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19" w:rsidRPr="00F86778" w:rsidRDefault="00E85419" w:rsidP="00E85419">
      <w:pPr>
        <w:rPr>
          <w:rFonts w:ascii="Arial" w:hAnsi="Arial" w:cs="Arial"/>
          <w:b/>
          <w:sz w:val="24"/>
        </w:rPr>
      </w:pPr>
      <w:r w:rsidRPr="00F86778">
        <w:rPr>
          <w:rFonts w:ascii="Arial" w:hAnsi="Arial" w:cs="Arial"/>
          <w:b/>
          <w:sz w:val="24"/>
        </w:rPr>
        <w:t>S1 Table: Input costs and probabilities for the economic model, detailed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3600"/>
        <w:gridCol w:w="960"/>
        <w:gridCol w:w="1640"/>
        <w:gridCol w:w="2560"/>
        <w:gridCol w:w="1112"/>
        <w:gridCol w:w="2177"/>
      </w:tblGrid>
      <w:tr w:rsidR="00E85419" w:rsidRPr="006F26CB" w:rsidTr="001156D6">
        <w:trPr>
          <w:trHeight w:val="315"/>
        </w:trPr>
        <w:tc>
          <w:tcPr>
            <w:tcW w:w="3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Distribution</w:t>
            </w:r>
          </w:p>
        </w:tc>
        <w:tc>
          <w:tcPr>
            <w:tcW w:w="328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Source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Ultrasound scanning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18.7, 22.7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~Uniform(18.6, 22.8)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Expert opinion 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ECV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297.4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269.2, 325.6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~Uniform(267.7, 327.1)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James et al.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[7]</w:t>
            </w: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†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CV delivery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2297.3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2079.1, 2515.5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~Uniform(2067.6, 2527.0)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NHS Reference costs 2015-16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[1]</w:t>
            </w: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‡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Elective caesarean delivery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3438.1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3111.5, 3764.7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~Uniform(3094.3, 3781.9)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NHS Reference costs 2015-16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[1]</w:t>
            </w: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‡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Emergency caesarean delivery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4553.4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4120.9, 4985.9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~Uniform(4098.1, 5008.7)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NHS Reference costs 2015-16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[1]</w:t>
            </w: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‡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VB delivery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3999.7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3619.7, 4379.7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~Uniform(3599.7, 4399.7)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Expert opinion 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Probabilities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Distribution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Node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Source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Breech prevalence at ~36wkGA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0.046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0.040, 0.053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~Beta(179, 3700)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A1 &amp; B1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POP Study **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ECV attempted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0.475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0.402, 0.548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~Beta(84, 93)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POP Study **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Detection without ultrasound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0.451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0.379, 0.525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~Beta(79, 96)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B3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POP Study **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Successful ECV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0.143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0.077, 0.225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~Beta(12, 72)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POP Study **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SRC (ECV not attempted)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0.226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0.147, 0.316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~Beta(21, 72)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POP Study **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SRB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0.083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0.002, 0.285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~Beta(1, 11)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POP Study **</w:t>
            </w:r>
          </w:p>
        </w:tc>
      </w:tr>
      <w:tr w:rsidR="00E85419" w:rsidRPr="00200C9F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SRC (failed ECV)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0.023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0.005, 0.055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~Beta(3, 127)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F86778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en-GB"/>
              </w:rPr>
            </w:pPr>
            <w:r w:rsidRPr="00F86778">
              <w:rPr>
                <w:rFonts w:ascii="Calibri" w:eastAsia="Times New Roman" w:hAnsi="Calibri" w:cs="Calibri"/>
                <w:color w:val="000000"/>
                <w:lang w:val="sv-SE" w:eastAsia="en-GB"/>
              </w:rPr>
              <w:t>Ben Meir et al.</w:t>
            </w:r>
            <w:r>
              <w:rPr>
                <w:rFonts w:ascii="Calibri" w:eastAsia="Times New Roman" w:hAnsi="Calibri" w:cs="Calibri"/>
                <w:color w:val="000000"/>
                <w:lang w:val="sv-SE" w:eastAsia="en-GB"/>
              </w:rPr>
              <w:t>[9]</w:t>
            </w:r>
            <w:r w:rsidRPr="00F86778">
              <w:rPr>
                <w:rFonts w:ascii="Calibri" w:eastAsia="Times New Roman" w:hAnsi="Calibri" w:cs="Calibri"/>
                <w:color w:val="000000"/>
                <w:lang w:val="sv-SE" w:eastAsia="en-GB"/>
              </w:rPr>
              <w:t xml:space="preserve"> §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 of delivery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Distribution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Node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Source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No breech ††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</w:t>
            </w:r>
            <w:proofErr w:type="spellStart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Dirichlet</w:t>
            </w:r>
            <w:proofErr w:type="spellEnd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(2813, 141, 735)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A2 &amp; B2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POP Study **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Cephalic (successful ECV) ††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</w:t>
            </w:r>
            <w:proofErr w:type="spellStart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Dirichlet</w:t>
            </w:r>
            <w:proofErr w:type="spellEnd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(8, 0, 3)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POP Study **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Cephalic (spontaneous reversion) ††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</w:t>
            </w:r>
            <w:proofErr w:type="spellStart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Dirichlet</w:t>
            </w:r>
            <w:proofErr w:type="spellEnd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(11, 1, 9)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C6 &amp; C10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POP Study **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Breech (ECV not attempted) ‡‡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</w:t>
            </w:r>
            <w:proofErr w:type="spellStart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Dirichlet</w:t>
            </w:r>
            <w:proofErr w:type="spellEnd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(52, 20, 0)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POP Study **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Breech (Unsuccessful ECV) ‡‡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</w:t>
            </w:r>
            <w:proofErr w:type="spellStart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Dirichlet</w:t>
            </w:r>
            <w:proofErr w:type="spellEnd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(54, 18, 0)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C11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POP Study **</w:t>
            </w:r>
          </w:p>
        </w:tc>
      </w:tr>
      <w:tr w:rsidR="00E85419" w:rsidRPr="006F26CB" w:rsidTr="001156D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Breech (spontaneous reversion) ‡‡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</w:t>
            </w:r>
            <w:proofErr w:type="spellStart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Dirichlet</w:t>
            </w:r>
            <w:proofErr w:type="spellEnd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(0, 15, 11)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C9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Leung et al.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[10]</w:t>
            </w: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85419" w:rsidRPr="006F26CB" w:rsidTr="001156D6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Undetected breech ‡‡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~</w:t>
            </w:r>
            <w:proofErr w:type="spellStart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Dirichlet</w:t>
            </w:r>
            <w:proofErr w:type="spellEnd"/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(0, 15, 11)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B4</w:t>
            </w:r>
          </w:p>
        </w:tc>
        <w:tc>
          <w:tcPr>
            <w:tcW w:w="21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19" w:rsidRPr="006F26CB" w:rsidRDefault="00E85419" w:rsidP="0011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>Leung et al.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[10]</w:t>
            </w:r>
            <w:r w:rsidRPr="006F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:rsidR="00E85419" w:rsidRDefault="00E85419" w:rsidP="00E85419">
      <w:pPr>
        <w:pStyle w:val="NoSpacing"/>
        <w:rPr>
          <w:sz w:val="18"/>
          <w:szCs w:val="18"/>
        </w:rPr>
      </w:pPr>
      <w:r w:rsidRPr="00726888">
        <w:rPr>
          <w:sz w:val="18"/>
          <w:szCs w:val="18"/>
        </w:rPr>
        <w:t xml:space="preserve">Costs given per unit/episode. For probabilities, Alpha represent case of event and Beta case of no event. Mode of delivery shows input values for </w:t>
      </w:r>
      <w:proofErr w:type="spellStart"/>
      <w:r w:rsidRPr="00726888">
        <w:rPr>
          <w:sz w:val="18"/>
          <w:szCs w:val="18"/>
        </w:rPr>
        <w:t>Dirichlet</w:t>
      </w:r>
      <w:proofErr w:type="spellEnd"/>
      <w:r w:rsidRPr="00726888">
        <w:rPr>
          <w:sz w:val="18"/>
          <w:szCs w:val="18"/>
        </w:rPr>
        <w:t xml:space="preserve"> distribution. Node refers to the chance nodes in Fig 1. </w:t>
      </w:r>
      <w:r w:rsidRPr="00726888">
        <w:rPr>
          <w:sz w:val="18"/>
          <w:szCs w:val="18"/>
        </w:rPr>
        <w:br/>
        <w:t>CV = Cephalic Vaginal; ELCS = Elective caesarean section; EMCS = Emergency caesarean section; IDR = Incidental detection rate; SR</w:t>
      </w:r>
      <w:r>
        <w:rPr>
          <w:sz w:val="18"/>
          <w:szCs w:val="18"/>
        </w:rPr>
        <w:t>B</w:t>
      </w:r>
      <w:r w:rsidRPr="00726888">
        <w:rPr>
          <w:sz w:val="18"/>
          <w:szCs w:val="18"/>
        </w:rPr>
        <w:t xml:space="preserve"> = Spontaneous reversion to </w:t>
      </w:r>
      <w:r>
        <w:rPr>
          <w:sz w:val="18"/>
          <w:szCs w:val="18"/>
        </w:rPr>
        <w:t>breech</w:t>
      </w:r>
      <w:r w:rsidRPr="00726888">
        <w:rPr>
          <w:sz w:val="18"/>
          <w:szCs w:val="18"/>
        </w:rPr>
        <w:t>; SR</w:t>
      </w:r>
      <w:r>
        <w:rPr>
          <w:sz w:val="18"/>
          <w:szCs w:val="18"/>
        </w:rPr>
        <w:t>C</w:t>
      </w:r>
      <w:r w:rsidRPr="00726888">
        <w:rPr>
          <w:sz w:val="18"/>
          <w:szCs w:val="18"/>
        </w:rPr>
        <w:t xml:space="preserve"> = Spontaneous reversion to </w:t>
      </w:r>
      <w:r>
        <w:rPr>
          <w:sz w:val="18"/>
          <w:szCs w:val="18"/>
        </w:rPr>
        <w:t xml:space="preserve">cephalic; </w:t>
      </w:r>
      <w:r w:rsidRPr="00726888">
        <w:rPr>
          <w:sz w:val="18"/>
          <w:szCs w:val="18"/>
        </w:rPr>
        <w:t>VB = Vaginal breech</w:t>
      </w:r>
      <w:r w:rsidRPr="00726888">
        <w:rPr>
          <w:sz w:val="18"/>
          <w:szCs w:val="18"/>
        </w:rPr>
        <w:br/>
        <w:t>* Details on how this value was estimated</w:t>
      </w:r>
      <w:r>
        <w:rPr>
          <w:sz w:val="18"/>
          <w:szCs w:val="18"/>
        </w:rPr>
        <w:t xml:space="preserve"> is provided as supporting information, S1 Text</w:t>
      </w:r>
      <w:r w:rsidRPr="00726888">
        <w:rPr>
          <w:sz w:val="18"/>
          <w:szCs w:val="18"/>
        </w:rPr>
        <w:t>.</w:t>
      </w:r>
      <w:r w:rsidRPr="00726888">
        <w:rPr>
          <w:sz w:val="18"/>
          <w:szCs w:val="18"/>
        </w:rPr>
        <w:br/>
        <w:t xml:space="preserve">† Cost for ECV (high staff cost), converted to 2017 price level using the </w:t>
      </w:r>
      <w:r w:rsidRPr="00726888">
        <w:rPr>
          <w:rFonts w:eastAsia="Calibri"/>
          <w:sz w:val="18"/>
          <w:szCs w:val="18"/>
        </w:rPr>
        <w:t>Hospital &amp; Community Health Services (HCHS) index</w:t>
      </w:r>
      <w:proofErr w:type="gramStart"/>
      <w:r w:rsidRPr="00726888">
        <w:rPr>
          <w:sz w:val="18"/>
          <w:szCs w:val="18"/>
        </w:rPr>
        <w:t>.</w:t>
      </w:r>
      <w:r>
        <w:rPr>
          <w:sz w:val="18"/>
          <w:szCs w:val="18"/>
        </w:rPr>
        <w:t>[</w:t>
      </w:r>
      <w:proofErr w:type="gramEnd"/>
      <w:r>
        <w:rPr>
          <w:sz w:val="18"/>
          <w:szCs w:val="18"/>
        </w:rPr>
        <w:t>3]</w:t>
      </w:r>
      <w:r w:rsidRPr="00726888">
        <w:rPr>
          <w:sz w:val="18"/>
          <w:szCs w:val="18"/>
        </w:rPr>
        <w:t xml:space="preserve"> </w:t>
      </w:r>
      <w:r w:rsidRPr="00726888">
        <w:rPr>
          <w:sz w:val="18"/>
          <w:szCs w:val="18"/>
        </w:rPr>
        <w:br/>
      </w:r>
      <w:r w:rsidRPr="00726888">
        <w:rPr>
          <w:rFonts w:eastAsia="Times New Roman"/>
          <w:color w:val="000000"/>
          <w:sz w:val="18"/>
          <w:szCs w:val="18"/>
          <w:lang w:eastAsia="en-GB"/>
        </w:rPr>
        <w:t>‡</w:t>
      </w:r>
      <w:r w:rsidRPr="00726888">
        <w:rPr>
          <w:sz w:val="18"/>
          <w:szCs w:val="18"/>
        </w:rPr>
        <w:t xml:space="preserve"> Weighted average of all complication levels (Total HRG’s)</w:t>
      </w:r>
    </w:p>
    <w:p w:rsidR="00E85419" w:rsidRDefault="00E85419" w:rsidP="00E85419">
      <w:pPr>
        <w:pStyle w:val="NoSpacing"/>
        <w:rPr>
          <w:sz w:val="18"/>
          <w:szCs w:val="18"/>
        </w:rPr>
      </w:pPr>
      <w:r w:rsidRPr="00726888">
        <w:rPr>
          <w:sz w:val="18"/>
          <w:szCs w:val="18"/>
        </w:rPr>
        <w:t>††</w:t>
      </w:r>
      <w:r>
        <w:rPr>
          <w:sz w:val="18"/>
          <w:szCs w:val="18"/>
        </w:rPr>
        <w:t xml:space="preserve"> </w:t>
      </w:r>
      <w:r w:rsidRPr="006F26CB">
        <w:rPr>
          <w:sz w:val="18"/>
          <w:szCs w:val="18"/>
        </w:rPr>
        <w:t>Distribution is for cephalic vaginal delivery, elective CS delivery, and emergency CS delivery, respectively</w:t>
      </w:r>
    </w:p>
    <w:p w:rsidR="00E85419" w:rsidRPr="00726888" w:rsidRDefault="00E85419" w:rsidP="00E85419">
      <w:pPr>
        <w:pStyle w:val="NoSpacing"/>
        <w:rPr>
          <w:sz w:val="18"/>
          <w:szCs w:val="18"/>
        </w:rPr>
      </w:pPr>
      <w:r w:rsidRPr="006F26CB">
        <w:rPr>
          <w:sz w:val="18"/>
          <w:szCs w:val="18"/>
        </w:rPr>
        <w:t>‡‡ Distributi</w:t>
      </w:r>
      <w:r>
        <w:rPr>
          <w:sz w:val="18"/>
          <w:szCs w:val="18"/>
        </w:rPr>
        <w:t>on is for elective CS delivery,</w:t>
      </w:r>
      <w:r w:rsidRPr="006F26CB">
        <w:rPr>
          <w:sz w:val="18"/>
          <w:szCs w:val="18"/>
        </w:rPr>
        <w:t xml:space="preserve"> emergency CS delivery, and vaginal breech delivery, respectively</w:t>
      </w:r>
    </w:p>
    <w:p w:rsidR="00974740" w:rsidRPr="00E85419" w:rsidRDefault="00E85419" w:rsidP="00E85419">
      <w:pPr>
        <w:pStyle w:val="NoSpacing"/>
        <w:rPr>
          <w:rFonts w:eastAsia="Calibri"/>
          <w:sz w:val="18"/>
          <w:szCs w:val="18"/>
        </w:rPr>
      </w:pPr>
      <w:r w:rsidRPr="00726888">
        <w:rPr>
          <w:sz w:val="18"/>
          <w:szCs w:val="18"/>
        </w:rPr>
        <w:t>§ Due t</w:t>
      </w:r>
      <w:r>
        <w:rPr>
          <w:sz w:val="18"/>
          <w:szCs w:val="18"/>
        </w:rPr>
        <w:t>o the small sample size for these</w:t>
      </w:r>
      <w:r w:rsidRPr="00726888">
        <w:rPr>
          <w:sz w:val="18"/>
          <w:szCs w:val="18"/>
        </w:rPr>
        <w:t xml:space="preserve"> parameter</w:t>
      </w:r>
      <w:r>
        <w:rPr>
          <w:sz w:val="18"/>
          <w:szCs w:val="18"/>
        </w:rPr>
        <w:t>s</w:t>
      </w:r>
      <w:r w:rsidRPr="00726888">
        <w:rPr>
          <w:sz w:val="18"/>
          <w:szCs w:val="18"/>
        </w:rPr>
        <w:t xml:space="preserve"> in the POP stu</w:t>
      </w:r>
      <w:r>
        <w:rPr>
          <w:sz w:val="18"/>
          <w:szCs w:val="18"/>
        </w:rPr>
        <w:t>dy, the model used inputs for mode of delivery</w:t>
      </w:r>
      <w:r w:rsidRPr="00726888">
        <w:rPr>
          <w:sz w:val="18"/>
          <w:szCs w:val="18"/>
        </w:rPr>
        <w:t xml:space="preserve"> for undetected breech instead.</w:t>
      </w:r>
      <w:bookmarkStart w:id="0" w:name="_GoBack"/>
      <w:bookmarkEnd w:id="0"/>
    </w:p>
    <w:sectPr w:rsidR="00974740" w:rsidRPr="00E85419" w:rsidSect="00E85419">
      <w:pgSz w:w="16838" w:h="11906" w:orient="landscape"/>
      <w:pgMar w:top="1060" w:right="1440" w:bottom="10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9"/>
    <w:rsid w:val="00974740"/>
    <w:rsid w:val="00A4015D"/>
    <w:rsid w:val="00E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C143"/>
  <w15:chartTrackingRefBased/>
  <w15:docId w15:val="{0F899B5C-7DA8-41FC-A675-C49013B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Company>Clinical School Computing Service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Wästlund</dc:creator>
  <cp:keywords/>
  <dc:description/>
  <cp:lastModifiedBy>David Wästlund</cp:lastModifiedBy>
  <cp:revision>1</cp:revision>
  <dcterms:created xsi:type="dcterms:W3CDTF">2019-03-08T09:03:00Z</dcterms:created>
  <dcterms:modified xsi:type="dcterms:W3CDTF">2019-03-08T09:06:00Z</dcterms:modified>
</cp:coreProperties>
</file>