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7B38" w14:textId="7BB97571" w:rsidR="00C2361E" w:rsidRDefault="00C2361E" w:rsidP="00C2361E">
      <w:pPr>
        <w:pStyle w:val="Heading1"/>
      </w:pPr>
      <w:r>
        <w:t xml:space="preserve">S2 Text. </w:t>
      </w:r>
      <w:r w:rsidR="00705603">
        <w:t>Localization</w:t>
      </w:r>
      <w:r w:rsidR="007A1E31">
        <w:t>s</w:t>
      </w:r>
      <w:r w:rsidRPr="63C9B2AD">
        <w:t>.</w:t>
      </w:r>
    </w:p>
    <w:p w14:paraId="0560E232" w14:textId="52A730D9" w:rsidR="00CB55B7" w:rsidRDefault="00037650" w:rsidP="00037650">
      <w:r>
        <w:t xml:space="preserve">To further stratify patients by the degree of localization of their active joints, we conducted a bootstrap analysis. </w:t>
      </w:r>
      <w:r w:rsidR="00FC66AA">
        <w:t xml:space="preserve">In this analysis, we calculated a threshold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localized</m:t>
            </m:r>
          </m:sub>
        </m:sSub>
      </m:oMath>
      <w:r w:rsidR="0028348B">
        <w:t xml:space="preserve"> </w:t>
      </w:r>
      <w:r w:rsidR="00FC66AA">
        <w:t xml:space="preserve">based on the </w:t>
      </w:r>
      <w:r w:rsidR="00071BAC">
        <w:t>proportion</w:t>
      </w:r>
      <w:r w:rsidR="008F6F6F">
        <w:t>s</w:t>
      </w:r>
      <w:r w:rsidR="00071BAC">
        <w:t xml:space="preserve"> of active joints</w:t>
      </w:r>
      <w:r w:rsidR="00AA19F9">
        <w:t xml:space="preserve"> </w:t>
      </w:r>
      <m:oMath>
        <m:r>
          <m:rPr>
            <m:sty m:val="b"/>
          </m:rPr>
          <w:rPr>
            <w:rFonts w:ascii="Cambria Math" w:hAnsi="Cambria Math"/>
          </w:rPr>
          <m:t>p</m:t>
        </m:r>
      </m:oMath>
      <w:r w:rsidR="00071BAC">
        <w:t xml:space="preserve"> tha</w:t>
      </w:r>
      <w:bookmarkStart w:id="0" w:name="_GoBack"/>
      <w:bookmarkEnd w:id="0"/>
      <w:r w:rsidR="00071BAC">
        <w:t>t are also key joints in high-level factors underlying patient group assignments.</w:t>
      </w:r>
      <w:r w:rsidR="009D5331">
        <w:t xml:space="preserve"> </w:t>
      </w:r>
      <w:r w:rsidR="00164282" w:rsidRPr="00533561">
        <w:t xml:space="preserve">For example,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localized</m:t>
            </m:r>
          </m:sub>
        </m:sSub>
        <m:r>
          <w:rPr>
            <w:rFonts w:ascii="Cambria Math" w:hAnsi="Cambria Math"/>
          </w:rPr>
          <m:t>=1</m:t>
        </m:r>
      </m:oMath>
      <w:r w:rsidR="00164282" w:rsidRPr="00533561">
        <w:t xml:space="preserve">, a patient with only knee arthritis would have 100% of their active joints appearing in </w:t>
      </w:r>
      <w:r w:rsidR="00164282" w:rsidRPr="00533561">
        <w:rPr>
          <w:b/>
          <w:bCs/>
        </w:rPr>
        <w:t>&lt;F knees&gt;</w:t>
      </w:r>
      <w:r w:rsidR="00164282" w:rsidRPr="00533561">
        <w:t xml:space="preserve"> and therefore would be </w:t>
      </w:r>
      <w:r w:rsidR="00164282" w:rsidRPr="53D043EF">
        <w:rPr>
          <w:i/>
          <w:iCs/>
        </w:rPr>
        <w:t xml:space="preserve">localized </w:t>
      </w:r>
      <w:r w:rsidR="00164282" w:rsidRPr="00533561">
        <w:t xml:space="preserve">with respect to </w:t>
      </w:r>
      <w:r w:rsidR="00164282" w:rsidRPr="00533561">
        <w:rPr>
          <w:b/>
          <w:bCs/>
        </w:rPr>
        <w:t>&lt;F&gt;</w:t>
      </w:r>
      <w:r w:rsidR="00164282" w:rsidRPr="00533561">
        <w:t xml:space="preserve"> (see Results). </w:t>
      </w:r>
      <w:r w:rsidR="00BF1FC4">
        <w:t>We considered patients</w:t>
      </w:r>
      <w:r w:rsidR="00BF1FC4" w:rsidRPr="00533561">
        <w:t xml:space="preserve"> with </w:t>
      </w:r>
      <m:oMath>
        <m:r>
          <m:rPr>
            <m:sty m:val="b"/>
          </m:rP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localized</m:t>
            </m:r>
          </m:sub>
        </m:sSub>
      </m:oMath>
      <w:r w:rsidR="00BF1FC4" w:rsidRPr="00533561">
        <w:t xml:space="preserve"> as having </w:t>
      </w:r>
      <w:r w:rsidR="00BF1FC4" w:rsidRPr="53D043EF">
        <w:rPr>
          <w:i/>
          <w:iCs/>
        </w:rPr>
        <w:t>localized</w:t>
      </w:r>
      <w:r w:rsidR="003456A3">
        <w:t xml:space="preserve"> involvement.</w:t>
      </w:r>
      <w:r w:rsidR="00E3364C">
        <w:t xml:space="preserve"> The number of such patients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localized</m:t>
                </m:r>
              </m:sub>
            </m:sSub>
          </m:sub>
        </m:sSub>
      </m:oMath>
      <w:r w:rsidR="00745928">
        <w:t>.</w:t>
      </w:r>
      <w:r w:rsidR="003456A3">
        <w:t xml:space="preserve"> </w:t>
      </w:r>
      <w:r w:rsidR="004B367E">
        <w:t>We chose t</w:t>
      </w:r>
      <w:r w:rsidR="0039377E" w:rsidRPr="00533561">
        <w:t xml:space="preserve">he </w:t>
      </w:r>
      <w:r w:rsidR="00C31643">
        <w:t>highest</w:t>
      </w:r>
      <w:r w:rsidR="0039377E" w:rsidRPr="00533561">
        <w:t xml:space="preserve"> threshold</w:t>
      </w:r>
      <w:r w:rsidR="003456A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localized</m:t>
            </m:r>
          </m:sub>
        </m:sSub>
        <m:r>
          <w:rPr>
            <w:rFonts w:ascii="Cambria Math" w:hAnsi="Cambria Math"/>
          </w:rPr>
          <m:t>∈(0, 0.1, …, 1)</m:t>
        </m:r>
      </m:oMath>
      <w:r w:rsidR="003456A3">
        <w:t xml:space="preserve"> </w:t>
      </w:r>
      <w:r w:rsidR="00B7708B">
        <w:t>that satisfied</w:t>
      </w:r>
    </w:p>
    <w:p w14:paraId="205B3A47" w14:textId="30263E1C" w:rsidR="00CB55B7" w:rsidRDefault="003304B9" w:rsidP="00037650">
      <m:oMathPara>
        <m:oMath>
          <m:r>
            <w:rPr>
              <w:rFonts w:ascii="Cambria Math" w:hAnsi="Cambria Math"/>
            </w:rPr>
            <m:t>μ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localized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/>
            </w:rPr>
            <m:t>&lt;μ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localized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</m:t>
                  </m:r>
                </m:sub>
              </m:sSub>
            </m:e>
          </m:d>
          <m:r>
            <w:rPr>
              <w:rFonts w:ascii="Cambria Math" w:hAnsi="Cambria Math"/>
            </w:rPr>
            <m:t>-SEM(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localized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6FFCF16C" w14:textId="77777777" w:rsidR="001944FC" w:rsidRDefault="009C66F1" w:rsidP="00F81BBB">
      <w:pPr>
        <w:ind w:firstLine="0"/>
      </w:pPr>
      <w:r>
        <w:t xml:space="preserve">where </w:t>
      </w:r>
      <m:oMath>
        <m:r>
          <w:rPr>
            <w:rFonts w:ascii="Cambria Math" w:hAnsi="Cambria Math"/>
          </w:rPr>
          <m:t>μ(…)</m:t>
        </m:r>
      </m:oMath>
      <w:r>
        <w:t xml:space="preserve"> is the bootstrap mean and </w:t>
      </w:r>
      <m:oMath>
        <m:r>
          <w:rPr>
            <w:rFonts w:ascii="Cambria Math" w:hAnsi="Cambria Math"/>
          </w:rPr>
          <m:t>SEM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…</m:t>
            </m:r>
          </m:e>
        </m:d>
      </m:oMath>
      <w:r>
        <w:t xml:space="preserve"> is the standard error of the </w:t>
      </w:r>
      <w:proofErr w:type="gramStart"/>
      <w:r>
        <w:t>mean.</w:t>
      </w:r>
      <w:proofErr w:type="gramEnd"/>
    </w:p>
    <w:p w14:paraId="5D1DC9EE" w14:textId="2C77FCB6" w:rsidR="00C2361E" w:rsidRDefault="001944FC" w:rsidP="001944FC">
      <w:r>
        <w:t xml:space="preserve">We defined an </w:t>
      </w:r>
      <w:r w:rsidR="00D07509" w:rsidRPr="00533561">
        <w:t xml:space="preserve">additional category, </w:t>
      </w:r>
      <w:r w:rsidR="00D07509" w:rsidRPr="53D043EF">
        <w:rPr>
          <w:i/>
          <w:iCs/>
        </w:rPr>
        <w:t>partially localized</w:t>
      </w:r>
      <w:r>
        <w:t xml:space="preserve"> involvement</w:t>
      </w:r>
      <w:r w:rsidR="00EF677A">
        <w:t>,</w:t>
      </w:r>
      <w:r>
        <w:t xml:space="preserve"> </w:t>
      </w:r>
      <w:r w:rsidR="00D07509" w:rsidRPr="00533561">
        <w:t xml:space="preserve">by determining which threshold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partial</m:t>
            </m:r>
          </m:sub>
        </m:sSub>
      </m:oMath>
      <w:r w:rsidR="00D07509" w:rsidRPr="00533561">
        <w:t xml:space="preserve"> had the lowest slope </w:t>
      </w:r>
      <m:oMath>
        <m:r>
          <w:rPr>
            <w:rFonts w:ascii="Cambria Math" w:hAnsi="Cambria Math"/>
          </w:rPr>
          <m:t>m</m:t>
        </m:r>
      </m:oMath>
      <w:r w:rsidR="00D07509" w:rsidRPr="00533561">
        <w:t xml:space="preserve"> as calculated by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x+0.1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x-0.1</m:t>
                </m:r>
              </m:sub>
            </m:sSub>
          </m:num>
          <m:den>
            <m:r>
              <w:rPr>
                <w:rFonts w:ascii="Cambria Math" w:hAnsi="Cambria Math"/>
              </w:rPr>
              <m:t>0.2</m:t>
            </m:r>
          </m:den>
        </m:f>
      </m:oMath>
      <w:r w:rsidR="00D07509" w:rsidRPr="00533561">
        <w:t xml:space="preserve">. </w:t>
      </w:r>
      <w:r w:rsidR="00126F2D">
        <w:t xml:space="preserve">We classified patients </w:t>
      </w:r>
      <w:r w:rsidR="00D07509" w:rsidRPr="00533561">
        <w:t xml:space="preserve">with </w:t>
      </w:r>
      <m:oMath>
        <m:r>
          <m:rPr>
            <m:sty m:val="b"/>
          </m:rP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partial</m:t>
            </m:r>
          </m:sub>
        </m:sSub>
      </m:oMath>
      <w:r w:rsidR="00D07509" w:rsidRPr="00533561">
        <w:t xml:space="preserve"> as having </w:t>
      </w:r>
      <w:r w:rsidR="00D07509" w:rsidRPr="53D043EF">
        <w:rPr>
          <w:i/>
          <w:iCs/>
        </w:rPr>
        <w:t>extended</w:t>
      </w:r>
      <w:r w:rsidR="00D07509" w:rsidRPr="00533561">
        <w:t xml:space="preserve"> involvement</w:t>
      </w:r>
      <w:r w:rsidR="00D07509">
        <w:t xml:space="preserve">, involvement of joints beyond those defining their </w:t>
      </w:r>
      <w:r w:rsidR="008D5EA4">
        <w:t xml:space="preserve">underlying </w:t>
      </w:r>
      <w:r w:rsidR="00D07509">
        <w:t>high-level factors</w:t>
      </w:r>
      <w:r w:rsidR="00D07509" w:rsidRPr="00533561">
        <w:t>.</w:t>
      </w:r>
    </w:p>
    <w:sectPr w:rsidR="00C2361E" w:rsidSect="00444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1E"/>
    <w:rsid w:val="00037650"/>
    <w:rsid w:val="000446AE"/>
    <w:rsid w:val="00071BAC"/>
    <w:rsid w:val="00126F2D"/>
    <w:rsid w:val="00164282"/>
    <w:rsid w:val="001944FC"/>
    <w:rsid w:val="0028348B"/>
    <w:rsid w:val="002D48CF"/>
    <w:rsid w:val="003304B9"/>
    <w:rsid w:val="003348B5"/>
    <w:rsid w:val="00344801"/>
    <w:rsid w:val="003456A3"/>
    <w:rsid w:val="0039377E"/>
    <w:rsid w:val="0043044E"/>
    <w:rsid w:val="00444A11"/>
    <w:rsid w:val="004B367E"/>
    <w:rsid w:val="004C133A"/>
    <w:rsid w:val="004E1CDD"/>
    <w:rsid w:val="005B62F9"/>
    <w:rsid w:val="00705603"/>
    <w:rsid w:val="007174C3"/>
    <w:rsid w:val="00745928"/>
    <w:rsid w:val="007A1E31"/>
    <w:rsid w:val="008D5EA4"/>
    <w:rsid w:val="008F6F6F"/>
    <w:rsid w:val="00932865"/>
    <w:rsid w:val="009C1CF8"/>
    <w:rsid w:val="009C66F1"/>
    <w:rsid w:val="009D5331"/>
    <w:rsid w:val="00A03249"/>
    <w:rsid w:val="00AA19F9"/>
    <w:rsid w:val="00AA493E"/>
    <w:rsid w:val="00B72A37"/>
    <w:rsid w:val="00B7708B"/>
    <w:rsid w:val="00BC64E9"/>
    <w:rsid w:val="00BF1FC4"/>
    <w:rsid w:val="00C2361E"/>
    <w:rsid w:val="00C266FB"/>
    <w:rsid w:val="00C31643"/>
    <w:rsid w:val="00C613CE"/>
    <w:rsid w:val="00CB55B7"/>
    <w:rsid w:val="00D01016"/>
    <w:rsid w:val="00D07509"/>
    <w:rsid w:val="00D8785D"/>
    <w:rsid w:val="00DC45A8"/>
    <w:rsid w:val="00E3364C"/>
    <w:rsid w:val="00E415C6"/>
    <w:rsid w:val="00E661C4"/>
    <w:rsid w:val="00EF677A"/>
    <w:rsid w:val="00F81BBB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4165B"/>
  <w15:chartTrackingRefBased/>
  <w15:docId w15:val="{92008363-797F-C644-976E-875650CB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1E"/>
    <w:pPr>
      <w:spacing w:line="480" w:lineRule="auto"/>
      <w:ind w:firstLine="72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61E"/>
    <w:pPr>
      <w:keepNext/>
      <w:keepLines/>
      <w:pageBreakBefore/>
      <w:spacing w:before="480"/>
      <w:ind w:firstLine="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61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83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Eng</dc:creator>
  <cp:keywords/>
  <dc:description/>
  <cp:lastModifiedBy>Simon Eng</cp:lastModifiedBy>
  <cp:revision>50</cp:revision>
  <dcterms:created xsi:type="dcterms:W3CDTF">2018-05-25T03:35:00Z</dcterms:created>
  <dcterms:modified xsi:type="dcterms:W3CDTF">2018-09-26T17:48:00Z</dcterms:modified>
</cp:coreProperties>
</file>