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409E" w14:textId="5C26404E" w:rsidR="00485A9F" w:rsidRPr="0019371D" w:rsidRDefault="00485A9F" w:rsidP="00485A9F">
      <w:pPr>
        <w:pStyle w:val="Body"/>
        <w:spacing w:line="360" w:lineRule="auto"/>
        <w:rPr>
          <w:rFonts w:ascii="Times New Roman" w:hAnsi="Times New Roman"/>
          <w:noProof/>
          <w:color w:val="auto"/>
        </w:rPr>
      </w:pPr>
      <w:r>
        <w:rPr>
          <w:rFonts w:ascii="Times New Roman" w:hAnsi="Times New Roman"/>
          <w:color w:val="auto"/>
          <w:u w:val="single"/>
        </w:rPr>
        <w:t>S8 Table</w:t>
      </w:r>
      <w:r w:rsidRPr="0019371D">
        <w:rPr>
          <w:rFonts w:ascii="Times New Roman" w:hAnsi="Times New Roman"/>
          <w:color w:val="auto"/>
        </w:rPr>
        <w:t xml:space="preserve">: </w:t>
      </w:r>
      <w:r w:rsidRPr="0019371D">
        <w:rPr>
          <w:rFonts w:ascii="Times New Roman" w:hAnsi="Times New Roman"/>
          <w:color w:val="auto"/>
          <w:szCs w:val="24"/>
        </w:rPr>
        <w:t>RECODe equation coefficients</w:t>
      </w:r>
      <w:r>
        <w:rPr>
          <w:rFonts w:ascii="Times New Roman" w:hAnsi="Times New Roman"/>
          <w:color w:val="auto"/>
          <w:szCs w:val="24"/>
        </w:rPr>
        <w:t xml:space="preserve"> </w:t>
      </w:r>
      <w:r>
        <w:rPr>
          <w:rFonts w:ascii="Times New Roman" w:hAnsi="Times New Roman"/>
          <w:color w:val="auto"/>
          <w:szCs w:val="24"/>
        </w:rPr>
        <w:fldChar w:fldCharType="begin" w:fldLock="1"/>
      </w:r>
      <w:r>
        <w:rPr>
          <w:rFonts w:ascii="Times New Roman" w:hAnsi="Times New Roman"/>
          <w:color w:val="auto"/>
          <w:szCs w:val="24"/>
        </w:rPr>
        <w:instrText>ADDIN CSL_CITATION {"citationID":"vup66pnk5","citationItems":[{"id":"ITEM-1","itemData":{"DOI":"10.1016/S2213-8587(17)30221-8","ISSN":"2213-8587","abstract":"BACKGROUND\nIn view of substantial mis-estimation of risks of diabetes complications using existing equations, we sought to develop updated Risk Equations for Complications Of type 2 Diabetes (RECODe). \n\nMETHODS\nTo develop and validate these risk equations, we used data from the Action to Control Cardiovascular Risk in Diabetes study (ACCORD, n=9635; 2001–09) and validated the equations for microvascular events using data from the Diabetes Prevention Program Outcomes Study (DPPOS, n=1018; 1996–2001), and for cardiovascular events using data from the Action for Health in Diabetes (Look AHEAD, n=4760; 2001–12). Microvascular outcomes were nephropathy, retinopathy, and neuropathy. Cardiovascular outcomes were myocardial infarction, stroke, congestive heart failure, and cardiovascular mortality. We also included all-cause mortality as an outcome. We used a cross-validating machine learning method to select predictor variables from demographic characteristics, clinical variables, comorbidities, medications, and biomarkers into Cox proportional hazards models for each outcome. The new equations were compared to older risk equations by assessing model discrimination, calibration, and the net reclassification index. \n\nFINDINGS\nAll equations had moderate internal and external discrimination (C-statistics 0·55–0·84 internally, 0·57–0·79 externally) and high internal and external calibration (slopes 0·71–1·31 between observed and estimated risk). Our equations had better discrimination and calibration than the UK Prospective Diabetes Study Outcomes Model 2 (for microvascular and cardiovascular outcomes, C-statistics 0·54–0·62, slopes 0·06–1·12) and the American College of Cardiology/American Heart Association Pooled Cohort Equations (for fatal or non-fatal myocardial infarction or stroke, C-statistics 0·61–0·66, slopes 0·30–0·39). \n\nINTERPRETATION\nRECODe might improve estimation of risk of complications for patients with type 2 diabetes. \n\nFUNDING\nNational Institute for Diabetes and Digestive and Kidney Disease, National Heart, Lung and Blood Institute, and National Institute on Minority Health and Health Disparities, National Institutes of Health, and US Department of Veterans Affairs.","author":[{"dropping-particle":"","family":"Basu","given":"Sanjay","non-dropping-particle":"","parse-names":false,"suffix":""},{"dropping-particle":"","family":"Sussman","given":"Jeremy B","non-dropping-particle":"","parse-names":false,"suffix":""},{"dropping-particle":"","family":"Berkowitz","given":"Seth A","non-dropping-particle":"","parse-names":false,"suffix":""},{"dropping-particle":"","family":"Hayward","given":"Rodney A","non-dropping-particle":"","parse-names":false,"suffix":""},{"dropping-particle":"","family":"Yudkin","given":"John S","non-dropping-particle":"","parse-names":false,"suffix":""}],"container-title":"The Lancet Diabetes &amp; Endocrinology","id":"ITEM-1","issue":"10","issued":{"date-parts":[["2017","10","1"]]},"page":"788-798","publisher":"Elsevier","title":"Development and validation of Risk Equations for Complications Of type 2 Diabetes (RECODe) using individual participant data from randomised trials","type":"article-journal","volume":"5"},"uris":["http://www.mendeley.com/documents/?uuid=c37b022a-8c0f-3ab4-affa-26affc6f9034"]}],"mendeley":{"formattedCitation":"&lt;sup&gt;1&lt;/sup&gt;","plainTextFormattedCitation":"1","previouslyFormattedCitation":"[52]"},"properties":{"formattedCitation":"[50]","noteIndex":0,"plainCitation":"[50]"},"schema":"https://github.com/citation-style-language/schema/raw/master/csl-citation.json"}</w:instrText>
      </w:r>
      <w:r>
        <w:rPr>
          <w:rFonts w:ascii="Times New Roman" w:hAnsi="Times New Roman"/>
          <w:color w:val="auto"/>
          <w:szCs w:val="24"/>
        </w:rPr>
        <w:fldChar w:fldCharType="separate"/>
      </w:r>
      <w:r w:rsidRPr="00485A9F">
        <w:rPr>
          <w:rFonts w:ascii="Times New Roman" w:hAnsi="Times New Roman"/>
          <w:noProof/>
          <w:color w:val="auto"/>
          <w:szCs w:val="24"/>
          <w:vertAlign w:val="superscript"/>
        </w:rPr>
        <w:t>1</w:t>
      </w:r>
      <w:r>
        <w:rPr>
          <w:rFonts w:ascii="Times New Roman" w:hAnsi="Times New Roman"/>
          <w:color w:val="auto"/>
          <w:szCs w:val="24"/>
        </w:rPr>
        <w:fldChar w:fldCharType="end"/>
      </w:r>
      <w:r w:rsidRPr="0019371D">
        <w:rPr>
          <w:rFonts w:ascii="Times New Roman" w:hAnsi="Times New Roman"/>
          <w:noProof/>
          <w:color w:val="auto"/>
        </w:rPr>
        <w:t>.</w:t>
      </w:r>
    </w:p>
    <w:p w14:paraId="1299C5AB" w14:textId="77777777" w:rsidR="00485A9F" w:rsidRPr="0019371D" w:rsidRDefault="00485A9F" w:rsidP="00485A9F">
      <w:pPr>
        <w:pStyle w:val="Body"/>
        <w:spacing w:line="360" w:lineRule="auto"/>
        <w:rPr>
          <w:rFonts w:ascii="Times New Roman" w:hAnsi="Times New Roman"/>
          <w:noProof/>
          <w:color w:val="auto"/>
        </w:rPr>
      </w:pPr>
      <w:r w:rsidRPr="0019371D">
        <w:rPr>
          <w:rFonts w:ascii="Times New Roman" w:hAnsi="Times New Roman"/>
          <w:noProof/>
          <w:color w:val="auto"/>
        </w:rPr>
        <w:t xml:space="preserve"> </w:t>
      </w:r>
      <w:bookmarkStart w:id="0" w:name="_GoBack"/>
      <w:bookmarkEnd w:id="0"/>
    </w:p>
    <w:tbl>
      <w:tblPr>
        <w:tblStyle w:val="PlainTable21"/>
        <w:tblW w:w="0" w:type="auto"/>
        <w:tblLook w:val="04A0" w:firstRow="1" w:lastRow="0" w:firstColumn="1" w:lastColumn="0" w:noHBand="0" w:noVBand="1"/>
      </w:tblPr>
      <w:tblGrid>
        <w:gridCol w:w="2440"/>
        <w:gridCol w:w="1769"/>
        <w:gridCol w:w="1750"/>
        <w:gridCol w:w="1750"/>
        <w:gridCol w:w="1651"/>
      </w:tblGrid>
      <w:tr w:rsidR="00485A9F" w:rsidRPr="0019371D" w14:paraId="74B649F5" w14:textId="77777777" w:rsidTr="0021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40E38D" w14:textId="77777777" w:rsidR="00485A9F" w:rsidRPr="0019371D" w:rsidRDefault="00485A9F" w:rsidP="002106D3">
            <w:pPr>
              <w:pStyle w:val="Body"/>
              <w:spacing w:line="360" w:lineRule="auto"/>
              <w:rPr>
                <w:rFonts w:ascii="Arial" w:hAnsi="Arial" w:cs="Arial"/>
                <w:color w:val="auto"/>
              </w:rPr>
            </w:pPr>
            <w:r w:rsidRPr="0019371D">
              <w:rPr>
                <w:rFonts w:ascii="Arial" w:hAnsi="Arial" w:cs="Arial"/>
                <w:color w:val="auto"/>
              </w:rPr>
              <w:t>Parameter</w:t>
            </w:r>
          </w:p>
        </w:tc>
        <w:tc>
          <w:tcPr>
            <w:tcW w:w="0" w:type="auto"/>
          </w:tcPr>
          <w:p w14:paraId="44665511" w14:textId="77777777" w:rsidR="00485A9F" w:rsidRPr="0019371D" w:rsidRDefault="00485A9F" w:rsidP="002106D3">
            <w:pPr>
              <w:pStyle w:val="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hAnsi="Arial" w:cs="Arial"/>
                <w:color w:val="auto"/>
              </w:rPr>
              <w:t>End-stage renal disease coefficient</w:t>
            </w:r>
          </w:p>
        </w:tc>
        <w:tc>
          <w:tcPr>
            <w:tcW w:w="0" w:type="auto"/>
          </w:tcPr>
          <w:p w14:paraId="24DA3389" w14:textId="77777777" w:rsidR="00485A9F" w:rsidRPr="0019371D" w:rsidRDefault="00485A9F" w:rsidP="002106D3">
            <w:pPr>
              <w:pStyle w:val="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hAnsi="Arial" w:cs="Arial"/>
                <w:color w:val="auto"/>
              </w:rPr>
              <w:t>Diabetic neuropathy coefficient</w:t>
            </w:r>
          </w:p>
        </w:tc>
        <w:tc>
          <w:tcPr>
            <w:tcW w:w="0" w:type="auto"/>
          </w:tcPr>
          <w:p w14:paraId="61F7D7BF" w14:textId="77777777" w:rsidR="00485A9F" w:rsidRPr="0019371D" w:rsidRDefault="00485A9F" w:rsidP="002106D3">
            <w:pPr>
              <w:pStyle w:val="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hAnsi="Arial" w:cs="Arial"/>
                <w:color w:val="auto"/>
              </w:rPr>
              <w:t>Diabetic retinopathy coefficient</w:t>
            </w:r>
          </w:p>
        </w:tc>
        <w:tc>
          <w:tcPr>
            <w:tcW w:w="0" w:type="auto"/>
          </w:tcPr>
          <w:p w14:paraId="7C1CB770" w14:textId="77777777" w:rsidR="00485A9F" w:rsidRPr="0019371D" w:rsidRDefault="00485A9F" w:rsidP="002106D3">
            <w:pPr>
              <w:pStyle w:val="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hAnsi="Arial" w:cs="Arial"/>
                <w:color w:val="auto"/>
              </w:rPr>
              <w:t>All-cause mortality coefficient</w:t>
            </w:r>
          </w:p>
        </w:tc>
      </w:tr>
      <w:tr w:rsidR="00485A9F" w:rsidRPr="0019371D" w14:paraId="166E8D65"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02907" w14:textId="77777777" w:rsidR="00485A9F" w:rsidRPr="0019371D" w:rsidRDefault="00485A9F" w:rsidP="002106D3">
            <w:pPr>
              <w:pStyle w:val="Body"/>
              <w:spacing w:line="360" w:lineRule="auto"/>
              <w:rPr>
                <w:rFonts w:ascii="Arial" w:hAnsi="Arial" w:cs="Arial"/>
                <w:b w:val="0"/>
                <w:color w:val="auto"/>
              </w:rPr>
            </w:pPr>
            <w:r w:rsidRPr="0019371D">
              <w:rPr>
                <w:rFonts w:ascii="Arial" w:hAnsi="Arial" w:cs="Arial"/>
                <w:b w:val="0"/>
                <w:color w:val="auto"/>
              </w:rPr>
              <w:t>Hazard (</w:t>
            </w:r>
            <w:r w:rsidRPr="0019371D">
              <w:rPr>
                <w:rFonts w:ascii="Symbol" w:hAnsi="Symbol" w:cs="Arial"/>
                <w:b w:val="0"/>
                <w:i/>
                <w:color w:val="auto"/>
              </w:rPr>
              <w:t></w:t>
            </w:r>
            <w:r w:rsidRPr="0019371D">
              <w:rPr>
                <w:rFonts w:ascii="Arial" w:hAnsi="Arial" w:cs="Arial"/>
                <w:b w:val="0"/>
                <w:color w:val="auto"/>
              </w:rPr>
              <w:t>)</w:t>
            </w:r>
          </w:p>
        </w:tc>
        <w:tc>
          <w:tcPr>
            <w:tcW w:w="0" w:type="auto"/>
          </w:tcPr>
          <w:p w14:paraId="0872B01D"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hAnsi="Arial" w:cs="Arial"/>
                <w:color w:val="auto"/>
              </w:rPr>
              <w:t>0.96</w:t>
            </w:r>
          </w:p>
        </w:tc>
        <w:tc>
          <w:tcPr>
            <w:tcW w:w="0" w:type="auto"/>
          </w:tcPr>
          <w:p w14:paraId="32DAEF59"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hAnsi="Arial" w:cs="Arial"/>
                <w:color w:val="auto"/>
              </w:rPr>
              <w:t>0.57</w:t>
            </w:r>
          </w:p>
        </w:tc>
        <w:tc>
          <w:tcPr>
            <w:tcW w:w="0" w:type="auto"/>
          </w:tcPr>
          <w:p w14:paraId="141D069F"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hAnsi="Arial" w:cs="Arial"/>
                <w:color w:val="auto"/>
              </w:rPr>
              <w:t>0.59</w:t>
            </w:r>
          </w:p>
        </w:tc>
        <w:tc>
          <w:tcPr>
            <w:tcW w:w="0" w:type="auto"/>
          </w:tcPr>
          <w:p w14:paraId="3893BAB5"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hAnsi="Arial" w:cs="Arial"/>
                <w:color w:val="auto"/>
              </w:rPr>
              <w:t>0.95</w:t>
            </w:r>
          </w:p>
        </w:tc>
      </w:tr>
      <w:tr w:rsidR="00485A9F" w:rsidRPr="0019371D" w14:paraId="5DF42DCB"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2A3314CA"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Age,years </w:t>
            </w:r>
          </w:p>
        </w:tc>
        <w:tc>
          <w:tcPr>
            <w:tcW w:w="0" w:type="auto"/>
          </w:tcPr>
          <w:p w14:paraId="04B14C99"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-0.01938</w:t>
            </w:r>
          </w:p>
        </w:tc>
        <w:tc>
          <w:tcPr>
            <w:tcW w:w="0" w:type="auto"/>
          </w:tcPr>
          <w:p w14:paraId="20D43A70"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0.02285</w:t>
            </w:r>
          </w:p>
        </w:tc>
        <w:tc>
          <w:tcPr>
            <w:tcW w:w="0" w:type="auto"/>
          </w:tcPr>
          <w:p w14:paraId="08D29EA7"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0.03022</w:t>
            </w:r>
          </w:p>
        </w:tc>
        <w:tc>
          <w:tcPr>
            <w:tcW w:w="0" w:type="auto"/>
          </w:tcPr>
          <w:p w14:paraId="131D167B"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0.06703</w:t>
            </w:r>
          </w:p>
        </w:tc>
      </w:tr>
      <w:tr w:rsidR="00485A9F" w:rsidRPr="0019371D" w14:paraId="18256891"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8DBF07"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Women </w:t>
            </w:r>
          </w:p>
        </w:tc>
        <w:tc>
          <w:tcPr>
            <w:tcW w:w="0" w:type="auto"/>
          </w:tcPr>
          <w:p w14:paraId="07E65A2B"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-0.01129</w:t>
            </w:r>
          </w:p>
        </w:tc>
        <w:tc>
          <w:tcPr>
            <w:tcW w:w="0" w:type="auto"/>
          </w:tcPr>
          <w:p w14:paraId="2B1DE962"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0.22640</w:t>
            </w:r>
          </w:p>
        </w:tc>
        <w:tc>
          <w:tcPr>
            <w:tcW w:w="0" w:type="auto"/>
          </w:tcPr>
          <w:p w14:paraId="358F0C33"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-0.18680</w:t>
            </w:r>
          </w:p>
        </w:tc>
        <w:tc>
          <w:tcPr>
            <w:tcW w:w="0" w:type="auto"/>
          </w:tcPr>
          <w:p w14:paraId="4BD3D1D3"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-0.15290</w:t>
            </w:r>
          </w:p>
        </w:tc>
      </w:tr>
      <w:tr w:rsidR="00485A9F" w:rsidRPr="0019371D" w14:paraId="4951B84A"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6E293F24"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Black </w:t>
            </w:r>
          </w:p>
        </w:tc>
        <w:tc>
          <w:tcPr>
            <w:tcW w:w="0" w:type="auto"/>
          </w:tcPr>
          <w:p w14:paraId="3F683852"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0.08812</w:t>
            </w:r>
          </w:p>
        </w:tc>
        <w:tc>
          <w:tcPr>
            <w:tcW w:w="0" w:type="auto"/>
          </w:tcPr>
          <w:p w14:paraId="1C457F87"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-0.16770</w:t>
            </w:r>
          </w:p>
        </w:tc>
        <w:tc>
          <w:tcPr>
            <w:tcW w:w="0" w:type="auto"/>
          </w:tcPr>
          <w:p w14:paraId="313A1A70"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-0.09448</w:t>
            </w:r>
          </w:p>
        </w:tc>
        <w:tc>
          <w:tcPr>
            <w:tcW w:w="0" w:type="auto"/>
          </w:tcPr>
          <w:p w14:paraId="1D14FD9A"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-0.02393</w:t>
            </w:r>
          </w:p>
        </w:tc>
      </w:tr>
      <w:tr w:rsidR="00485A9F" w:rsidRPr="0019371D" w14:paraId="67C3D315"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17C353"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Hispanic or Latino </w:t>
            </w:r>
          </w:p>
        </w:tc>
        <w:tc>
          <w:tcPr>
            <w:tcW w:w="0" w:type="auto"/>
          </w:tcPr>
          <w:p w14:paraId="2DAD3C31"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0.23380</w:t>
            </w:r>
          </w:p>
        </w:tc>
        <w:tc>
          <w:tcPr>
            <w:tcW w:w="0" w:type="auto"/>
          </w:tcPr>
          <w:p w14:paraId="69EAF2FF"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7579209C"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42E50A2A"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r>
      <w:tr w:rsidR="00485A9F" w:rsidRPr="0019371D" w14:paraId="28AAE267"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5E85C70F"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Tobacco smoking, current </w:t>
            </w:r>
          </w:p>
        </w:tc>
        <w:tc>
          <w:tcPr>
            <w:tcW w:w="0" w:type="auto"/>
          </w:tcPr>
          <w:p w14:paraId="4D328302"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0.14830</w:t>
            </w:r>
          </w:p>
        </w:tc>
        <w:tc>
          <w:tcPr>
            <w:tcW w:w="0" w:type="auto"/>
          </w:tcPr>
          <w:p w14:paraId="25D8C788"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086B8427"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1FB9742F"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0.53990</w:t>
            </w:r>
          </w:p>
        </w:tc>
      </w:tr>
      <w:tr w:rsidR="00485A9F" w:rsidRPr="0019371D" w14:paraId="15B01794"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BC4D27"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Systolic blood pressure, mmHg </w:t>
            </w:r>
          </w:p>
        </w:tc>
        <w:tc>
          <w:tcPr>
            <w:tcW w:w="0" w:type="auto"/>
          </w:tcPr>
          <w:p w14:paraId="58E8B2CC"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0.00303</w:t>
            </w:r>
          </w:p>
        </w:tc>
        <w:tc>
          <w:tcPr>
            <w:tcW w:w="0" w:type="auto"/>
          </w:tcPr>
          <w:p w14:paraId="72202FF2"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0.00824</w:t>
            </w:r>
          </w:p>
        </w:tc>
        <w:tc>
          <w:tcPr>
            <w:tcW w:w="0" w:type="auto"/>
          </w:tcPr>
          <w:p w14:paraId="57DC5012"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0.00456</w:t>
            </w:r>
          </w:p>
        </w:tc>
        <w:tc>
          <w:tcPr>
            <w:tcW w:w="0" w:type="auto"/>
          </w:tcPr>
          <w:p w14:paraId="39F8B7CD"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-0.00299</w:t>
            </w:r>
          </w:p>
        </w:tc>
      </w:tr>
      <w:tr w:rsidR="00485A9F" w:rsidRPr="0019371D" w14:paraId="5D802A38"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1F855605"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Cardiovascular disease history </w:t>
            </w:r>
          </w:p>
        </w:tc>
        <w:tc>
          <w:tcPr>
            <w:tcW w:w="0" w:type="auto"/>
          </w:tcPr>
          <w:p w14:paraId="5941BBB5"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-0.02164</w:t>
            </w:r>
          </w:p>
        </w:tc>
        <w:tc>
          <w:tcPr>
            <w:tcW w:w="0" w:type="auto"/>
          </w:tcPr>
          <w:p w14:paraId="49CAE9F1"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0.11270</w:t>
            </w:r>
          </w:p>
        </w:tc>
        <w:tc>
          <w:tcPr>
            <w:tcW w:w="0" w:type="auto"/>
          </w:tcPr>
          <w:p w14:paraId="087D9E91"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0.26672</w:t>
            </w:r>
          </w:p>
        </w:tc>
        <w:tc>
          <w:tcPr>
            <w:tcW w:w="0" w:type="auto"/>
          </w:tcPr>
          <w:p w14:paraId="5638D640"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0.58880</w:t>
            </w:r>
          </w:p>
        </w:tc>
      </w:tr>
      <w:tr w:rsidR="00485A9F" w:rsidRPr="0019371D" w14:paraId="6C8EF17D"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E07F70"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Blood pressure- lowering drugs </w:t>
            </w:r>
          </w:p>
        </w:tc>
        <w:tc>
          <w:tcPr>
            <w:tcW w:w="0" w:type="auto"/>
          </w:tcPr>
          <w:p w14:paraId="77859E09"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-0.07952</w:t>
            </w:r>
          </w:p>
        </w:tc>
        <w:tc>
          <w:tcPr>
            <w:tcW w:w="0" w:type="auto"/>
          </w:tcPr>
          <w:p w14:paraId="5C0CC1DE"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0.06393</w:t>
            </w:r>
          </w:p>
        </w:tc>
        <w:tc>
          <w:tcPr>
            <w:tcW w:w="0" w:type="auto"/>
          </w:tcPr>
          <w:p w14:paraId="70765290"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0.18192</w:t>
            </w:r>
          </w:p>
        </w:tc>
        <w:tc>
          <w:tcPr>
            <w:tcW w:w="0" w:type="auto"/>
          </w:tcPr>
          <w:p w14:paraId="064A5441"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0.08776</w:t>
            </w:r>
          </w:p>
        </w:tc>
      </w:tr>
      <w:tr w:rsidR="00485A9F" w:rsidRPr="0019371D" w14:paraId="0F3C4ED2"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42D34B3C"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Oral diabetes drugs </w:t>
            </w:r>
          </w:p>
        </w:tc>
        <w:tc>
          <w:tcPr>
            <w:tcW w:w="0" w:type="auto"/>
          </w:tcPr>
          <w:p w14:paraId="3EFA1C55"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-0.12560</w:t>
            </w:r>
          </w:p>
        </w:tc>
        <w:tc>
          <w:tcPr>
            <w:tcW w:w="0" w:type="auto"/>
          </w:tcPr>
          <w:p w14:paraId="1C1DB30F"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-0.23490</w:t>
            </w:r>
          </w:p>
        </w:tc>
        <w:tc>
          <w:tcPr>
            <w:tcW w:w="0" w:type="auto"/>
          </w:tcPr>
          <w:p w14:paraId="3A6B198C"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-0.25747</w:t>
            </w:r>
          </w:p>
        </w:tc>
        <w:tc>
          <w:tcPr>
            <w:tcW w:w="0" w:type="auto"/>
          </w:tcPr>
          <w:p w14:paraId="39BFD432"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r>
      <w:tr w:rsidR="00485A9F" w:rsidRPr="0019371D" w14:paraId="2DB9B929"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A87ACD"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Statin drugs</w:t>
            </w:r>
          </w:p>
        </w:tc>
        <w:tc>
          <w:tcPr>
            <w:tcW w:w="0" w:type="auto"/>
          </w:tcPr>
          <w:p w14:paraId="357BB9E7"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6697ABEE"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63ABC192"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4F2DDE65"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-0.26810</w:t>
            </w:r>
          </w:p>
        </w:tc>
      </w:tr>
      <w:tr w:rsidR="00485A9F" w:rsidRPr="0019371D" w14:paraId="7A27F60A"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49012605"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Anticoagulants </w:t>
            </w:r>
          </w:p>
        </w:tc>
        <w:tc>
          <w:tcPr>
            <w:tcW w:w="0" w:type="auto"/>
          </w:tcPr>
          <w:p w14:paraId="4C1C7CA3"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0.03199</w:t>
            </w:r>
          </w:p>
        </w:tc>
        <w:tc>
          <w:tcPr>
            <w:tcW w:w="0" w:type="auto"/>
          </w:tcPr>
          <w:p w14:paraId="7BE6457D"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4C04C92A"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0" w:type="auto"/>
          </w:tcPr>
          <w:p w14:paraId="6EA63ABA"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0.40360</w:t>
            </w:r>
          </w:p>
        </w:tc>
      </w:tr>
      <w:tr w:rsidR="00485A9F" w:rsidRPr="0019371D" w14:paraId="604824C1"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16E33A"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 xml:space="preserve">HbA1c, % </w:t>
            </w:r>
          </w:p>
        </w:tc>
        <w:tc>
          <w:tcPr>
            <w:tcW w:w="0" w:type="auto"/>
          </w:tcPr>
          <w:p w14:paraId="0B18232E"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0.13690</w:t>
            </w:r>
          </w:p>
        </w:tc>
        <w:tc>
          <w:tcPr>
            <w:tcW w:w="0" w:type="auto"/>
          </w:tcPr>
          <w:p w14:paraId="380A5FE6"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0.14490</w:t>
            </w:r>
          </w:p>
        </w:tc>
        <w:tc>
          <w:tcPr>
            <w:tcW w:w="0" w:type="auto"/>
          </w:tcPr>
          <w:p w14:paraId="010DB946"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0.18866</w:t>
            </w:r>
          </w:p>
        </w:tc>
        <w:tc>
          <w:tcPr>
            <w:tcW w:w="0" w:type="auto"/>
          </w:tcPr>
          <w:p w14:paraId="0689672F"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0.16590</w:t>
            </w:r>
          </w:p>
        </w:tc>
      </w:tr>
      <w:tr w:rsidR="00485A9F" w:rsidRPr="0019371D" w14:paraId="688F9A63"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4AB6EBAB" w14:textId="77777777" w:rsidR="00485A9F" w:rsidRPr="0019371D" w:rsidRDefault="00485A9F" w:rsidP="002106D3">
            <w:pPr>
              <w:pStyle w:val="Body"/>
              <w:spacing w:line="360" w:lineRule="auto"/>
              <w:rPr>
                <w:rFonts w:ascii="Arial" w:eastAsia="Times New Roman" w:hAnsi="Arial" w:cs="Arial"/>
                <w:b w:val="0"/>
                <w:color w:val="auto"/>
              </w:rPr>
            </w:pPr>
            <w:r w:rsidRPr="0019371D">
              <w:rPr>
                <w:rFonts w:ascii="Arial" w:eastAsia="Times New Roman" w:hAnsi="Arial" w:cs="Arial"/>
                <w:b w:val="0"/>
                <w:color w:val="auto"/>
              </w:rPr>
              <w:t>Total cholesterol, mg/dL (mmol/L)</w:t>
            </w:r>
          </w:p>
        </w:tc>
        <w:tc>
          <w:tcPr>
            <w:tcW w:w="0" w:type="auto"/>
          </w:tcPr>
          <w:p w14:paraId="667BDAC2"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-0.00111 (-0.04327)</w:t>
            </w:r>
          </w:p>
        </w:tc>
        <w:tc>
          <w:tcPr>
            <w:tcW w:w="0" w:type="auto"/>
          </w:tcPr>
          <w:p w14:paraId="388423F0"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-0.00017 (-0.00663)</w:t>
            </w:r>
          </w:p>
        </w:tc>
        <w:tc>
          <w:tcPr>
            <w:tcW w:w="0" w:type="auto"/>
          </w:tcPr>
          <w:p w14:paraId="40637166"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0.00219 (0.08536)</w:t>
            </w:r>
          </w:p>
        </w:tc>
        <w:tc>
          <w:tcPr>
            <w:tcW w:w="0" w:type="auto"/>
          </w:tcPr>
          <w:p w14:paraId="42022D45"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-0.00095 (-0.03703)</w:t>
            </w:r>
          </w:p>
        </w:tc>
      </w:tr>
      <w:tr w:rsidR="00485A9F" w:rsidRPr="0019371D" w14:paraId="4D4121E2"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22BE80"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HDL cholesterol, mg/dL (mmol/L)</w:t>
            </w:r>
          </w:p>
        </w:tc>
        <w:tc>
          <w:tcPr>
            <w:tcW w:w="0" w:type="auto"/>
          </w:tcPr>
          <w:p w14:paraId="17F31BFB"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0.00629 (0.23902)</w:t>
            </w:r>
          </w:p>
        </w:tc>
        <w:tc>
          <w:tcPr>
            <w:tcW w:w="0" w:type="auto"/>
          </w:tcPr>
          <w:p w14:paraId="648519BD"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0.00545 (0.20710)</w:t>
            </w:r>
          </w:p>
        </w:tc>
        <w:tc>
          <w:tcPr>
            <w:tcW w:w="0" w:type="auto"/>
          </w:tcPr>
          <w:p w14:paraId="61395248"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-0.00539 (-0.20482)</w:t>
            </w:r>
          </w:p>
        </w:tc>
        <w:tc>
          <w:tcPr>
            <w:tcW w:w="0" w:type="auto"/>
          </w:tcPr>
          <w:p w14:paraId="6F168033"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-0.00438 (-0.16644)</w:t>
            </w:r>
          </w:p>
        </w:tc>
      </w:tr>
      <w:tr w:rsidR="00485A9F" w:rsidRPr="0019371D" w14:paraId="41804B9F"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56BDB098"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Serum creatinine, mg/dL (micromol/L)</w:t>
            </w:r>
          </w:p>
        </w:tc>
        <w:tc>
          <w:tcPr>
            <w:tcW w:w="0" w:type="auto"/>
          </w:tcPr>
          <w:p w14:paraId="462C9AB9"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0.86090 (0.00986)</w:t>
            </w:r>
          </w:p>
        </w:tc>
        <w:tc>
          <w:tcPr>
            <w:tcW w:w="0" w:type="auto"/>
          </w:tcPr>
          <w:p w14:paraId="38388D70"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0.69470 (0.00795)</w:t>
            </w:r>
          </w:p>
        </w:tc>
        <w:tc>
          <w:tcPr>
            <w:tcW w:w="0" w:type="auto"/>
          </w:tcPr>
          <w:p w14:paraId="6C96E08B"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0.60442 (0.00692)</w:t>
            </w:r>
          </w:p>
        </w:tc>
        <w:tc>
          <w:tcPr>
            <w:tcW w:w="0" w:type="auto"/>
          </w:tcPr>
          <w:p w14:paraId="7331330C" w14:textId="77777777" w:rsidR="00485A9F" w:rsidRPr="0019371D" w:rsidRDefault="00485A9F" w:rsidP="002106D3">
            <w:pPr>
              <w:pStyle w:val="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0.35970 (0.00412)</w:t>
            </w:r>
          </w:p>
        </w:tc>
      </w:tr>
      <w:tr w:rsidR="00485A9F" w:rsidRPr="0019371D" w14:paraId="52982007"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E1DAC4" w14:textId="77777777" w:rsidR="00485A9F" w:rsidRPr="0019371D" w:rsidRDefault="00485A9F" w:rsidP="002106D3">
            <w:pPr>
              <w:pStyle w:val="Body"/>
              <w:spacing w:line="360" w:lineRule="auto"/>
              <w:rPr>
                <w:rFonts w:ascii="Arial" w:hAnsi="Arial" w:cs="Arial"/>
                <w:b w:val="0"/>
                <w:color w:val="auto"/>
              </w:rPr>
            </w:pPr>
            <w:r w:rsidRPr="0019371D">
              <w:rPr>
                <w:rFonts w:ascii="Arial" w:eastAsia="Times New Roman" w:hAnsi="Arial" w:cs="Arial"/>
                <w:b w:val="0"/>
                <w:color w:val="auto"/>
              </w:rPr>
              <w:t>Urine albumin:creatinine ratio, mg/g (mg/mmol)</w:t>
            </w:r>
          </w:p>
        </w:tc>
        <w:tc>
          <w:tcPr>
            <w:tcW w:w="0" w:type="auto"/>
          </w:tcPr>
          <w:p w14:paraId="00928067"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0.00036 (0.00316)</w:t>
            </w:r>
          </w:p>
        </w:tc>
        <w:tc>
          <w:tcPr>
            <w:tcW w:w="0" w:type="auto"/>
          </w:tcPr>
          <w:p w14:paraId="0F5491D0"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0.00020 (0.00176)</w:t>
            </w:r>
          </w:p>
        </w:tc>
        <w:tc>
          <w:tcPr>
            <w:tcW w:w="0" w:type="auto"/>
          </w:tcPr>
          <w:p w14:paraId="3A6A9A5A"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 xml:space="preserve">.. </w:t>
            </w:r>
          </w:p>
        </w:tc>
        <w:tc>
          <w:tcPr>
            <w:tcW w:w="0" w:type="auto"/>
          </w:tcPr>
          <w:p w14:paraId="26B0401B" w14:textId="77777777" w:rsidR="00485A9F" w:rsidRPr="0019371D" w:rsidRDefault="00485A9F" w:rsidP="002106D3">
            <w:pPr>
              <w:pStyle w:val="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9371D">
              <w:rPr>
                <w:rFonts w:ascii="Arial" w:eastAsia="Times New Roman" w:hAnsi="Arial" w:cs="Arial"/>
                <w:color w:val="auto"/>
              </w:rPr>
              <w:t>0.00039 (0.00342)</w:t>
            </w:r>
          </w:p>
        </w:tc>
      </w:tr>
    </w:tbl>
    <w:p w14:paraId="31118CAD" w14:textId="77777777" w:rsidR="00485A9F" w:rsidRPr="00485A9F" w:rsidRDefault="00485A9F" w:rsidP="00485A9F">
      <w:pPr>
        <w:spacing w:line="360" w:lineRule="auto"/>
        <w:rPr>
          <w:rFonts w:ascii="Times" w:hAnsi="Times"/>
        </w:rPr>
      </w:pPr>
    </w:p>
    <w:p w14:paraId="097203CD" w14:textId="760878E8" w:rsidR="00485A9F" w:rsidRPr="00485A9F" w:rsidRDefault="00485A9F" w:rsidP="00485A9F">
      <w:pPr>
        <w:widowControl w:val="0"/>
        <w:autoSpaceDE w:val="0"/>
        <w:autoSpaceDN w:val="0"/>
        <w:adjustRightInd w:val="0"/>
        <w:ind w:left="640" w:hanging="640"/>
        <w:rPr>
          <w:rFonts w:ascii="Times" w:hAnsi="Times"/>
          <w:noProof/>
        </w:rPr>
      </w:pPr>
      <w:r w:rsidRPr="00485A9F">
        <w:rPr>
          <w:rFonts w:ascii="Times" w:hAnsi="Times"/>
        </w:rPr>
        <w:fldChar w:fldCharType="begin" w:fldLock="1"/>
      </w:r>
      <w:r w:rsidRPr="00485A9F">
        <w:rPr>
          <w:rFonts w:ascii="Times" w:hAnsi="Times"/>
        </w:rPr>
        <w:instrText xml:space="preserve">ADDIN Mendeley Bibliography CSL_BIBLIOGRAPHY </w:instrText>
      </w:r>
      <w:r w:rsidRPr="00485A9F">
        <w:rPr>
          <w:rFonts w:ascii="Times" w:hAnsi="Times"/>
        </w:rPr>
        <w:fldChar w:fldCharType="separate"/>
      </w:r>
      <w:r w:rsidRPr="00485A9F">
        <w:rPr>
          <w:rFonts w:ascii="Times" w:hAnsi="Times"/>
          <w:noProof/>
        </w:rPr>
        <w:t xml:space="preserve">1. </w:t>
      </w:r>
      <w:r w:rsidRPr="00485A9F">
        <w:rPr>
          <w:rFonts w:ascii="Times" w:hAnsi="Times"/>
          <w:noProof/>
        </w:rPr>
        <w:tab/>
        <w:t>Basu S, Sussman JB, Berkowitz SA, Hayward RA, Yudkin JS. Development and validation of Risk Equations for Complications Of type 2 Diabetes (RECODe) using individual participant data from randomised trials. Lancet Diabetes Endocrinol [Internet]. 2017 Oct 1 [cited 2018 Mar 8];5(10):788–98. Available from: https://www.sciencedirect.com/science/article/pii/S2213858717302218</w:t>
      </w:r>
    </w:p>
    <w:p w14:paraId="094EA46A" w14:textId="427DD9E9" w:rsidR="00330917" w:rsidRDefault="00485A9F">
      <w:r w:rsidRPr="00485A9F">
        <w:rPr>
          <w:rFonts w:ascii="Times" w:hAnsi="Times"/>
        </w:rPr>
        <w:fldChar w:fldCharType="end"/>
      </w:r>
    </w:p>
    <w:sectPr w:rsidR="00330917" w:rsidSect="00D9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9F"/>
    <w:rsid w:val="00330917"/>
    <w:rsid w:val="00485A9F"/>
    <w:rsid w:val="004B17E5"/>
    <w:rsid w:val="00AA1915"/>
    <w:rsid w:val="00D9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53AB"/>
  <w15:chartTrackingRefBased/>
  <w15:docId w15:val="{33D06133-C361-9F45-8F15-652C5C2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A9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485A9F"/>
    <w:rPr>
      <w:rFonts w:ascii="Cambria" w:eastAsia="MS Mincho" w:hAnsi="Cambria"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rsid w:val="00485A9F"/>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8F24-A2A6-364B-B501-FA90794F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Basu</dc:creator>
  <cp:keywords/>
  <dc:description/>
  <cp:lastModifiedBy>Sanjay Basu</cp:lastModifiedBy>
  <cp:revision>1</cp:revision>
  <dcterms:created xsi:type="dcterms:W3CDTF">2018-09-19T17:57:00Z</dcterms:created>
  <dcterms:modified xsi:type="dcterms:W3CDTF">2018-09-19T17:57:00Z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http://www.zotero.org/styles/jama</vt:lpwstr>
  </property>
  <property fmtid="{D5CDD505-2E9C-101B-9397-08002B2CF9AE}" pid="3" name="Mendeley Recent Style Name 0_1">
    <vt:lpwstr>JAMA (The Journal of the American Medical Association)</vt:lpwstr>
  </property>
  <property fmtid="{D5CDD505-2E9C-101B-9397-08002B2CF9AE}" pid="4" name="Mendeley Recent Style Id 1_1">
    <vt:lpwstr>http://www.zotero.org/styles/medical-care</vt:lpwstr>
  </property>
  <property fmtid="{D5CDD505-2E9C-101B-9397-08002B2CF9AE}" pid="5" name="Mendeley Recent Style Name 1_1">
    <vt:lpwstr>Medical Care</vt:lpwstr>
  </property>
  <property fmtid="{D5CDD505-2E9C-101B-9397-08002B2CF9AE}" pid="6" name="Mendeley Recent Style Id 2_1">
    <vt:lpwstr>http://www.zotero.org/styles/national-library-of-medicine</vt:lpwstr>
  </property>
  <property fmtid="{D5CDD505-2E9C-101B-9397-08002B2CF9AE}" pid="7" name="Mendeley Recent Style Name 2_1">
    <vt:lpwstr>National Library of Medicine</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http://www.zotero.org/styles/plos-medicine</vt:lpwstr>
  </property>
  <property fmtid="{D5CDD505-2E9C-101B-9397-08002B2CF9AE}" pid="11" name="Mendeley Recent Style Name 4_1">
    <vt:lpwstr>PLOS Medicine</vt:lpwstr>
  </property>
  <property fmtid="{D5CDD505-2E9C-101B-9397-08002B2CF9AE}" pid="12" name="Mendeley Recent Style Id 5_1">
    <vt:lpwstr>http://www.zotero.org/styles/the-lancet</vt:lpwstr>
  </property>
  <property fmtid="{D5CDD505-2E9C-101B-9397-08002B2CF9AE}" pid="13" name="Mendeley Recent Style Name 5_1">
    <vt:lpwstr>The Lancet</vt:lpwstr>
  </property>
  <property fmtid="{D5CDD505-2E9C-101B-9397-08002B2CF9AE}" pid="14" name="Mendeley Recent Style Id 6_1">
    <vt:lpwstr>http://www.zotero.org/styles/the-new-england-journal-of-medicine</vt:lpwstr>
  </property>
  <property fmtid="{D5CDD505-2E9C-101B-9397-08002B2CF9AE}" pid="15" name="Mendeley Recent Style Name 6_1">
    <vt:lpwstr>The New England Journal of Medicine</vt:lpwstr>
  </property>
  <property fmtid="{D5CDD505-2E9C-101B-9397-08002B2CF9AE}" pid="16" name="Mendeley Recent Style Id 7_1">
    <vt:lpwstr>http://www.zotero.org/styles/value-in-health</vt:lpwstr>
  </property>
  <property fmtid="{D5CDD505-2E9C-101B-9397-08002B2CF9AE}" pid="17" name="Mendeley Recent Style Name 7_1">
    <vt:lpwstr>Value in Health</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af423186-32b3-3c1b-b685-8e7c871d052d</vt:lpwstr>
  </property>
  <property fmtid="{D5CDD505-2E9C-101B-9397-08002B2CF9AE}" pid="24" name="Mendeley Citation Style_1">
    <vt:lpwstr>http://www.zotero.org/styles/medical-care</vt:lpwstr>
  </property>
</Properties>
</file>