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B63D" w14:textId="560B600C" w:rsidR="00951208" w:rsidRDefault="00951208" w:rsidP="00951208">
      <w:pPr>
        <w:pStyle w:val="Heading2"/>
      </w:pPr>
      <w:r>
        <w:t>Detailed statistical methods</w:t>
      </w:r>
    </w:p>
    <w:p w14:paraId="0D708D05" w14:textId="77777777" w:rsidR="00951208" w:rsidRPr="00951208" w:rsidRDefault="00951208" w:rsidP="00951208">
      <w:bookmarkStart w:id="0" w:name="_GoBack"/>
      <w:bookmarkEnd w:id="0"/>
    </w:p>
    <w:p w14:paraId="38F23E04" w14:textId="77777777" w:rsidR="00951208" w:rsidRDefault="00951208" w:rsidP="00951208">
      <w:pPr>
        <w:spacing w:line="480" w:lineRule="auto"/>
      </w:pPr>
      <w:r w:rsidRPr="00CE0C8B">
        <w:t xml:space="preserve">The primary analysis was specified as a </w:t>
      </w:r>
      <w:r>
        <w:t>model of change from baseline,</w:t>
      </w:r>
      <w:r w:rsidRPr="00CE0C8B">
        <w:t xml:space="preserve"> with an unstructured resi</w:t>
      </w:r>
      <w:r w:rsidRPr="007B0587">
        <w:t>dual corre</w:t>
      </w:r>
      <w:r>
        <w:t>l</w:t>
      </w:r>
      <w:r w:rsidRPr="007B0587">
        <w:t>ation matrix</w:t>
      </w:r>
      <w:r>
        <w:t xml:space="preserve"> and random intercepts for Country.</w:t>
      </w:r>
      <w:r w:rsidRPr="007B0587">
        <w:t xml:space="preserve"> </w:t>
      </w:r>
      <w:r>
        <w:t xml:space="preserve"> M</w:t>
      </w:r>
      <w:r w:rsidRPr="007B0587">
        <w:t>issing data</w:t>
      </w:r>
      <w:r>
        <w:t xml:space="preserve"> was handled at the patient-visit level by rescaling scores if ≥80% </w:t>
      </w:r>
      <w:r w:rsidRPr="008A6C83">
        <w:t>of</w:t>
      </w:r>
      <w:r>
        <w:t xml:space="preserve"> the possible maximum score was </w:t>
      </w:r>
      <w:proofErr w:type="gramStart"/>
      <w:r>
        <w:t>evaluable, or</w:t>
      </w:r>
      <w:proofErr w:type="gramEnd"/>
      <w:r>
        <w:t xml:space="preserve"> deleting otherwise</w:t>
      </w:r>
      <w:r w:rsidRPr="007B0587">
        <w:t>.</w:t>
      </w:r>
      <w:r>
        <w:t xml:space="preserve">  No other imputation</w:t>
      </w:r>
      <w:r w:rsidRPr="007B0587">
        <w:t xml:space="preserve"> </w:t>
      </w:r>
      <w:r>
        <w:t>was applied.</w:t>
      </w:r>
    </w:p>
    <w:p w14:paraId="40420308" w14:textId="77777777" w:rsidR="00951208" w:rsidRDefault="00951208" w:rsidP="00951208">
      <w:pPr>
        <w:spacing w:line="480" w:lineRule="auto"/>
      </w:pPr>
      <w:r w:rsidRPr="007B0587">
        <w:t xml:space="preserve">The </w:t>
      </w:r>
      <w:r>
        <w:t xml:space="preserve">mixed </w:t>
      </w:r>
      <w:r w:rsidRPr="007B0587">
        <w:t xml:space="preserve">model </w:t>
      </w:r>
      <w:r>
        <w:t>for steps 1 (ADAS-Cog 12) and 2 (CDR-</w:t>
      </w:r>
      <w:proofErr w:type="spellStart"/>
      <w:r>
        <w:t>sb</w:t>
      </w:r>
      <w:proofErr w:type="spellEnd"/>
      <w:r>
        <w:t xml:space="preserve">) </w:t>
      </w:r>
      <w:r w:rsidRPr="007B0587">
        <w:t>included visit (</w:t>
      </w:r>
      <w:r>
        <w:t>3</w:t>
      </w:r>
      <w:r w:rsidRPr="007B0587">
        <w:t xml:space="preserve"> levels corresponding to assessments at weeks 13, 52 and 78), treatment, treatment-by-visit interaction</w:t>
      </w:r>
      <w:r>
        <w:t xml:space="preserve"> as the primary effect to establish efficacy</w:t>
      </w:r>
      <w:r w:rsidRPr="007B0587">
        <w:t xml:space="preserve">, and </w:t>
      </w:r>
      <w:r>
        <w:t xml:space="preserve">the </w:t>
      </w:r>
      <w:r w:rsidRPr="007B0587">
        <w:t xml:space="preserve">baseline </w:t>
      </w:r>
      <w:r>
        <w:t>endpoint scale</w:t>
      </w:r>
      <w:r w:rsidRPr="007B0587">
        <w:t xml:space="preserve"> as a covariate.</w:t>
      </w:r>
      <w:r>
        <w:t xml:space="preserve">  The third gated step was identical, except for the use of continuous time rather than categorical visit, and omission of baseline endpoint as a covariate as this was included in the dependent variable.  This allowed a precise time to be assigned to each assessment and also assumed that the group difference in change over time is linear.</w:t>
      </w:r>
    </w:p>
    <w:p w14:paraId="3F7B331B" w14:textId="77777777" w:rsidR="00951208" w:rsidRDefault="00951208" w:rsidP="00951208">
      <w:pPr>
        <w:spacing w:line="480" w:lineRule="auto"/>
      </w:pPr>
      <w:r>
        <w:t>Empty linear mixed models yielded intraclass correlation coefficients of 0.</w:t>
      </w:r>
      <w:r w:rsidRPr="00E0233D">
        <w:t>06</w:t>
      </w:r>
      <w:r>
        <w:t xml:space="preserve"> (bootstrap 95% confidence interval: 0.04, 0.07) for the ADAS-Cog 12, 0.</w:t>
      </w:r>
      <w:r w:rsidRPr="00E0233D">
        <w:t>07</w:t>
      </w:r>
      <w:r>
        <w:t xml:space="preserve"> (0.06, 0.08) for the CDR-</w:t>
      </w:r>
      <w:proofErr w:type="spellStart"/>
      <w:r>
        <w:t>sb</w:t>
      </w:r>
      <w:proofErr w:type="spellEnd"/>
      <w:r>
        <w:t>, and 0.</w:t>
      </w:r>
      <w:r w:rsidRPr="00E0233D">
        <w:t>05</w:t>
      </w:r>
      <w:r>
        <w:t xml:space="preserve"> (0.04, 0.07) for the DAD.</w:t>
      </w:r>
    </w:p>
    <w:p w14:paraId="74646D8B" w14:textId="77777777" w:rsidR="00951208" w:rsidRDefault="00951208" w:rsidP="00951208">
      <w:pPr>
        <w:spacing w:line="480" w:lineRule="auto"/>
      </w:pPr>
      <w:r>
        <w:t>Further</w:t>
      </w:r>
      <w:r w:rsidRPr="00F65DD4">
        <w:t xml:space="preserve"> exploratory analys</w:t>
      </w:r>
      <w:r>
        <w:t>e</w:t>
      </w:r>
      <w:r w:rsidRPr="00F65DD4">
        <w:t>s specified in the statistical analysis plan</w:t>
      </w:r>
      <w:r>
        <w:t>, and in a white paper developed by the steering committee prior to data lock, consisted of sensitivity to Country effects, dichotomous responder analysis, and the three pre-specified subgroup analyses using severity (SMMSE &lt;20), sex, and APOE (</w:t>
      </w:r>
      <w:r w:rsidRPr="0082033D">
        <w:rPr>
          <w:rFonts w:ascii="Symbol" w:hAnsi="Symbol"/>
        </w:rPr>
        <w:t></w:t>
      </w:r>
      <w:r>
        <w:t>4 allele carrier versus non-carrier).</w:t>
      </w:r>
    </w:p>
    <w:p w14:paraId="4BCB6C6D" w14:textId="77777777" w:rsidR="00951208" w:rsidRDefault="00951208" w:rsidP="00951208">
      <w:pPr>
        <w:spacing w:line="480" w:lineRule="auto"/>
      </w:pPr>
      <w:r w:rsidRPr="00876323">
        <w:t>The multiple significance tests that would have arisen from t</w:t>
      </w:r>
      <w:r>
        <w:t>he separate outcome measures were</w:t>
      </w:r>
      <w:r w:rsidRPr="00876323">
        <w:t xml:space="preserve"> dealt with using a gated approach.  This method requires that, prior to the analysis, the outcomes are ordered in importance and the analysis is performed sequentially</w:t>
      </w:r>
      <w:r>
        <w:t>,</w:t>
      </w:r>
      <w:r w:rsidRPr="00876323">
        <w:t xml:space="preserve"> starting with the first outcome.  If this first analysis achieves a p-value less than 0</w:t>
      </w:r>
      <w:r>
        <w:t>.</w:t>
      </w:r>
      <w:r w:rsidRPr="00876323">
        <w:t>05</w:t>
      </w:r>
      <w:r>
        <w:t>,</w:t>
      </w:r>
      <w:r w:rsidRPr="00876323">
        <w:t xml:space="preserve"> the next outcome can be </w:t>
      </w:r>
      <w:proofErr w:type="spellStart"/>
      <w:r w:rsidRPr="00876323">
        <w:t>analy</w:t>
      </w:r>
      <w:r>
        <w:t>z</w:t>
      </w:r>
      <w:r w:rsidRPr="00876323">
        <w:t>ed</w:t>
      </w:r>
      <w:proofErr w:type="spellEnd"/>
      <w:r w:rsidRPr="00876323">
        <w:t>.  If that achieves p &lt; 0</w:t>
      </w:r>
      <w:r>
        <w:t>.</w:t>
      </w:r>
      <w:r w:rsidRPr="00876323">
        <w:t>05</w:t>
      </w:r>
      <w:r>
        <w:t>,</w:t>
      </w:r>
      <w:r w:rsidRPr="00876323">
        <w:t xml:space="preserve"> a significant effect of the first two outcomes is claimed and the third outcome </w:t>
      </w:r>
      <w:r w:rsidRPr="00876323">
        <w:lastRenderedPageBreak/>
        <w:t xml:space="preserve">is </w:t>
      </w:r>
      <w:proofErr w:type="spellStart"/>
      <w:r w:rsidRPr="00876323">
        <w:t>analy</w:t>
      </w:r>
      <w:r>
        <w:t>z</w:t>
      </w:r>
      <w:r w:rsidRPr="00876323">
        <w:t>ed</w:t>
      </w:r>
      <w:proofErr w:type="spellEnd"/>
      <w:r w:rsidRPr="00876323">
        <w:t>.  This process continues until an outcome analysis gives a p &gt; 0</w:t>
      </w:r>
      <w:r>
        <w:t>.</w:t>
      </w:r>
      <w:r w:rsidRPr="00876323">
        <w:t>05.  This particular outcome is declared non-significant and all subsequent outcomes, irrespective of their p-values, must also be declared non-significant.  This procedure</w:t>
      </w:r>
      <w:r>
        <w:t>,</w:t>
      </w:r>
      <w:r w:rsidRPr="00876323">
        <w:t xml:space="preserve"> where each analysis acts as a gatekeeper for the next</w:t>
      </w:r>
      <w:r>
        <w:t>,</w:t>
      </w:r>
      <w:r w:rsidRPr="00876323">
        <w:t xml:space="preserve"> preserves an overall Type I error of 5% without any adjustment of the actual p-values for multiple testing.  The cost is that the first non-significant result stops further analysis and the remainder of the comparisons in the hierarchy are declared non-significant with only effect sizes estimated and no subsequent p-values computed.</w:t>
      </w:r>
    </w:p>
    <w:p w14:paraId="099FE486" w14:textId="77777777" w:rsidR="00C76031" w:rsidRDefault="00951208"/>
    <w:sectPr w:rsidR="00C76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D3"/>
    <w:rsid w:val="000722FC"/>
    <w:rsid w:val="00342F21"/>
    <w:rsid w:val="00951208"/>
    <w:rsid w:val="00D4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8FDD"/>
  <w15:chartTrackingRefBased/>
  <w15:docId w15:val="{40D427B1-0FBF-49E5-88A4-E8BD6ECC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208"/>
    <w:pPr>
      <w:spacing w:after="200" w:line="276" w:lineRule="auto"/>
    </w:pPr>
    <w:rPr>
      <w:rFonts w:eastAsia="SimSu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2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2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2018-07-24T12:02:00Z</dcterms:created>
  <dcterms:modified xsi:type="dcterms:W3CDTF">2018-07-24T12:02:00Z</dcterms:modified>
</cp:coreProperties>
</file>