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CF" w:rsidRDefault="008108CF" w:rsidP="008108CF">
      <w:pPr>
        <w:rPr>
          <w:rFonts w:eastAsia="Times New Roman" w:cs="Arial"/>
          <w:b/>
          <w:shd w:val="clear" w:color="auto" w:fill="FFFFFF"/>
          <w:lang w:eastAsia="ko-KR"/>
        </w:rPr>
      </w:pPr>
      <w:r>
        <w:rPr>
          <w:rFonts w:eastAsia="Times New Roman" w:cs="Arial"/>
          <w:b/>
          <w:bCs/>
          <w:sz w:val="22"/>
          <w:szCs w:val="22"/>
          <w:lang w:eastAsia="zh-CN"/>
        </w:rPr>
        <w:t>S1 Table. S</w:t>
      </w:r>
      <w:r>
        <w:rPr>
          <w:rFonts w:eastAsia="Times New Roman" w:cs="Arial"/>
          <w:b/>
          <w:sz w:val="22"/>
          <w:szCs w:val="22"/>
          <w:shd w:val="clear" w:color="auto" w:fill="FFFFFF"/>
          <w:lang w:eastAsia="ko-KR"/>
        </w:rPr>
        <w:t>NPs included in the polygenic risk score: Allele frequencies, odds ratios and weights.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025"/>
        <w:gridCol w:w="1027"/>
        <w:gridCol w:w="1011"/>
        <w:gridCol w:w="1359"/>
        <w:gridCol w:w="973"/>
        <w:gridCol w:w="1359"/>
        <w:gridCol w:w="1122"/>
      </w:tblGrid>
      <w:tr w:rsidR="008108CF" w:rsidTr="008108CF"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SNP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Major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Minor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Risk allele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Risk allele frequency</w:t>
            </w:r>
            <w:r>
              <w:rPr>
                <w:rFonts w:eastAsia="Times New Roman" w:cs="Arial"/>
                <w:vertAlign w:val="superscript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</w:t>
            </w:r>
            <w:r>
              <w:rPr>
                <w:rFonts w:eastAsia="Times New Roman" w:cs="Arial"/>
                <w:vertAlign w:val="superscript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Risk allele frequency</w:t>
            </w:r>
            <w:r>
              <w:rPr>
                <w:rFonts w:eastAsia="Times New Roman" w:cs="Arial"/>
                <w:vertAlign w:val="superscript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Weight</w:t>
            </w:r>
            <w:r>
              <w:rPr>
                <w:rFonts w:eastAsia="Times New Roman" w:cs="Arial"/>
                <w:vertAlign w:val="superscript"/>
              </w:rPr>
              <w:t>4</w:t>
            </w:r>
          </w:p>
        </w:tc>
      </w:tr>
      <w:tr w:rsidR="008108CF" w:rsidTr="008108CF"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rs10069690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rs1011970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rs1045485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0.030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rs10472076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0.049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rs10483813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0.083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rs10771399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0.151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rs10941679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0.122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rs10995190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0.151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rs11199914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rs11242675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0.062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rs11249433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0.086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rs11552449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rs11571833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0.231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rs11780156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rs11814448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0.231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rs11820646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rs12422552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0.049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rs1292011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0.083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rs132390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0.113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rs13329835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0.077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rs13387042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0.128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rs1353747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0.083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rs1432679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rs1436904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0.041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rs1550623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0.062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rs16857609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0.077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rs17356907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0.094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rs17530068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0.049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rs17726078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rs17817449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rs204247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0.049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rs2046210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0.077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rs2236007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rs2380205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0.020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rs2588809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0.077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rs2823093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0.083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rs2943559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0.122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rs2981582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0.223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rs3757318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0.148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rs3760982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rs3803662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0.215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rs3903072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rs4808801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rs4973768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0.095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rs527616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rs6001930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0.113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rs614367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0.191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rs616488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0.062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rs6504950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0.062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rs6762644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rs6828523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0.105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rs704010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0.077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rs7072776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rs720475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0.062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rs8170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0.039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rs865686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0.117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rs889312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0.113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rs941764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rs9693444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rs9790517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0.049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rs12493607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rs6472903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0.094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rs13281615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0.086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rs3817198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0.068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rs10759243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0.058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rs4849887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0.094</w:t>
            </w:r>
          </w:p>
        </w:tc>
      </w:tr>
      <w:tr w:rsidR="008108CF" w:rsidTr="008108CF"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8CF" w:rsidRDefault="008108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rs7918599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108CF" w:rsidRDefault="008108C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0.058</w:t>
            </w:r>
          </w:p>
        </w:tc>
      </w:tr>
    </w:tbl>
    <w:p w:rsidR="008108CF" w:rsidRDefault="008108CF" w:rsidP="008108CF">
      <w:pPr>
        <w:rPr>
          <w:sz w:val="21"/>
        </w:rPr>
      </w:pPr>
    </w:p>
    <w:p w:rsidR="008108CF" w:rsidRDefault="008108CF" w:rsidP="008108CF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1</w:t>
      </w:r>
      <w:r>
        <w:rPr>
          <w:rFonts w:cs="Arial"/>
          <w:sz w:val="20"/>
        </w:rPr>
        <w:t xml:space="preserve"> From the large meta-analysis of nine GWAS studies. </w:t>
      </w:r>
      <w:r>
        <w:rPr>
          <w:rFonts w:cs="Arial"/>
          <w:sz w:val="20"/>
          <w:vertAlign w:val="superscript"/>
        </w:rPr>
        <w:t>8</w:t>
      </w:r>
    </w:p>
    <w:p w:rsidR="008108CF" w:rsidRDefault="008108CF" w:rsidP="008108CF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2</w:t>
      </w:r>
      <w:r>
        <w:rPr>
          <w:rFonts w:cs="Arial"/>
          <w:sz w:val="20"/>
        </w:rPr>
        <w:t xml:space="preserve"> Odds ratio (OR) for minor allele from prior studies, with values less than 1.0 if risk allele is major allele.</w:t>
      </w:r>
    </w:p>
    <w:p w:rsidR="001951C6" w:rsidRDefault="008108CF" w:rsidP="008108CF">
      <w:r>
        <w:rPr>
          <w:rFonts w:cs="Arial"/>
          <w:sz w:val="20"/>
          <w:vertAlign w:val="superscript"/>
        </w:rPr>
        <w:t>3</w:t>
      </w:r>
      <w:r>
        <w:rPr>
          <w:rFonts w:cs="Arial"/>
          <w:sz w:val="20"/>
        </w:rPr>
        <w:t xml:space="preserve"> Risk allele frequency in NHS and NHS II nested.</w:t>
      </w:r>
      <w:bookmarkStart w:id="0" w:name="_GoBack"/>
      <w:bookmarkEnd w:id="0"/>
    </w:p>
    <w:sectPr w:rsidR="0019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CF"/>
    <w:rsid w:val="001951C6"/>
    <w:rsid w:val="008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F101-4559-4CAD-8C30-3FF3CDE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CF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CF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Burd</dc:creator>
  <cp:keywords/>
  <dc:description/>
  <cp:lastModifiedBy>Charlie Burd</cp:lastModifiedBy>
  <cp:revision>1</cp:revision>
  <dcterms:created xsi:type="dcterms:W3CDTF">2018-07-23T21:59:00Z</dcterms:created>
  <dcterms:modified xsi:type="dcterms:W3CDTF">2018-07-23T22:00:00Z</dcterms:modified>
</cp:coreProperties>
</file>