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810E5" w14:textId="77777777" w:rsidR="008C6B49" w:rsidRPr="0066365E" w:rsidRDefault="008C6B49" w:rsidP="008C6B4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Text S1. Prior and hyperprior distribution specification</w:t>
      </w:r>
    </w:p>
    <w:p w14:paraId="11DD1D47" w14:textId="77777777" w:rsidR="008C6B49" w:rsidRDefault="008C6B49" w:rsidP="008C6B49">
      <w:pPr>
        <w:spacing w:line="480" w:lineRule="auto"/>
        <w:rPr>
          <w:rFonts w:ascii="Times New Roman" w:eastAsia="CMM I 10" w:hAnsi="Times New Roman" w:cs="CM R 10"/>
          <w:color w:val="000000"/>
          <w:szCs w:val="20"/>
          <w:vertAlign w:val="subscript"/>
        </w:rPr>
      </w:pPr>
      <w:r>
        <w:rPr>
          <w:rFonts w:ascii="Times New Roman" w:hAnsi="Times New Roman" w:cs="Times New Roman"/>
          <w:lang w:val="en-US"/>
        </w:rPr>
        <w:t>Model p</w:t>
      </w:r>
      <w:r w:rsidRPr="00F74FDD">
        <w:rPr>
          <w:rFonts w:ascii="Times New Roman" w:hAnsi="Times New Roman" w:cs="Times New Roman"/>
          <w:lang w:val="en-US"/>
        </w:rPr>
        <w:t xml:space="preserve">arameters </w:t>
      </w:r>
      <w:r>
        <w:rPr>
          <w:rFonts w:ascii="Times New Roman" w:hAnsi="Times New Roman" w:cs="Times New Roman"/>
          <w:lang w:val="en-US"/>
        </w:rPr>
        <w:t>were</w:t>
      </w:r>
      <w:r w:rsidRPr="00F74FDD">
        <w:rPr>
          <w:rFonts w:ascii="Times New Roman" w:hAnsi="Times New Roman" w:cs="Times New Roman"/>
          <w:lang w:val="en-US"/>
        </w:rPr>
        <w:t xml:space="preserve"> estimated </w:t>
      </w:r>
      <w:r>
        <w:rPr>
          <w:rFonts w:ascii="Times New Roman" w:hAnsi="Times New Roman" w:cs="Times New Roman"/>
          <w:lang w:val="en-US"/>
        </w:rPr>
        <w:t>in</w:t>
      </w:r>
      <w:r w:rsidRPr="00F74FDD">
        <w:rPr>
          <w:rFonts w:ascii="Times New Roman" w:hAnsi="Times New Roman" w:cs="Times New Roman"/>
          <w:lang w:val="en-US"/>
        </w:rPr>
        <w:t xml:space="preserve"> a Bayesian framework, </w:t>
      </w:r>
      <w:r w:rsidRPr="00142770">
        <w:rPr>
          <w:rFonts w:ascii="Times New Roman" w:hAnsi="Times New Roman" w:cs="Times New Roman"/>
        </w:rPr>
        <w:t xml:space="preserve">using Integrated Nested Laplace Approximation (INLA, </w:t>
      </w:r>
      <w:hyperlink r:id="rId4" w:history="1">
        <w:r w:rsidRPr="00150F61">
          <w:rPr>
            <w:rStyle w:val="Hyperlink"/>
            <w:rFonts w:ascii="Times New Roman" w:hAnsi="Times New Roman" w:cs="Times New Roman"/>
          </w:rPr>
          <w:t>www.r-inla.org</w:t>
        </w:r>
      </w:hyperlink>
      <w:r>
        <w:rPr>
          <w:rFonts w:ascii="Times New Roman" w:hAnsi="Times New Roman" w:cs="Times New Roman"/>
        </w:rPr>
        <w:t xml:space="preserve">) in </w:t>
      </w:r>
      <w:r w:rsidRPr="00A77740">
        <w:rPr>
          <w:rFonts w:ascii="Times New Roman" w:hAnsi="Times New Roman" w:cs="Times New Roman"/>
        </w:rPr>
        <w:t>R version 3.4.2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P</w:t>
      </w:r>
      <w:r w:rsidRPr="00F74FDD">
        <w:rPr>
          <w:rFonts w:ascii="Times New Roman" w:hAnsi="Times New Roman" w:cs="Times New Roman"/>
          <w:lang w:val="en-US"/>
        </w:rPr>
        <w:t>arameter uncertainty is accounted for by assigning prior distributions to the parameters.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CMM I 10" w:hAnsi="Times New Roman" w:cs="CM R 10"/>
          <w:color w:val="000000"/>
          <w:szCs w:val="20"/>
        </w:rPr>
        <w:t xml:space="preserve">Autocorrelated random effects for each month of the dengue year (from June to May) were included to account for the annual cycle of dengue. The month effect </w:t>
      </w:r>
      <w:r w:rsidRPr="00B65427">
        <w:rPr>
          <w:rFonts w:ascii="Times New Roman" w:hAnsi="Times New Roman" w:cs="Times New Roman"/>
        </w:rPr>
        <w:t>β</w:t>
      </w:r>
      <w:r w:rsidRPr="00B65427">
        <w:rPr>
          <w:rFonts w:ascii="Times New Roman" w:hAnsi="Times New Roman" w:cs="Times New Roman"/>
          <w:vertAlign w:val="subscript"/>
        </w:rPr>
        <w:t>t'(t)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eastAsia="CMM I 10" w:hAnsi="Times New Roman" w:cs="CM R 10"/>
          <w:color w:val="000000"/>
          <w:szCs w:val="20"/>
        </w:rPr>
        <w:t xml:space="preserve">was assigned a random walk or first difference prior distribution, in which each effect is derived from the immediately preceding effect, </w:t>
      </w:r>
      <w:r w:rsidRPr="00B65427">
        <w:rPr>
          <w:rFonts w:ascii="Times New Roman" w:hAnsi="Times New Roman" w:cs="Times New Roman"/>
        </w:rPr>
        <w:t>β</w:t>
      </w:r>
      <w:r w:rsidRPr="00B65427">
        <w:rPr>
          <w:rFonts w:ascii="Times New Roman" w:hAnsi="Times New Roman" w:cs="Times New Roman"/>
          <w:vertAlign w:val="subscript"/>
        </w:rPr>
        <w:t>t'(t)</w:t>
      </w:r>
      <w:r w:rsidRPr="007731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B65427">
        <w:rPr>
          <w:rFonts w:ascii="Times New Roman" w:hAnsi="Times New Roman" w:cs="Times New Roman"/>
        </w:rPr>
        <w:t>β</w:t>
      </w:r>
      <w:r w:rsidRPr="00B65427">
        <w:rPr>
          <w:rFonts w:ascii="Times New Roman" w:hAnsi="Times New Roman" w:cs="Times New Roman"/>
          <w:vertAlign w:val="subscript"/>
        </w:rPr>
        <w:t>t'(t)</w:t>
      </w:r>
      <w:r>
        <w:rPr>
          <w:rFonts w:ascii="Times New Roman" w:eastAsia="CMM I 10" w:hAnsi="Times New Roman" w:cs="CM R 10"/>
          <w:color w:val="000000"/>
          <w:szCs w:val="20"/>
          <w:vertAlign w:val="subscript"/>
        </w:rPr>
        <w:t>−1</w:t>
      </w:r>
      <w:r>
        <w:rPr>
          <w:rFonts w:ascii="Times New Roman" w:eastAsia="CMM I 10" w:hAnsi="Times New Roman" w:cs="CM R 10"/>
          <w:color w:val="000000"/>
          <w:szCs w:val="20"/>
        </w:rPr>
        <w:t xml:space="preserve"> </w:t>
      </w:r>
      <w:r>
        <w:rPr>
          <w:rFonts w:ascii="Cambria Math" w:eastAsia="CMM I 10" w:hAnsi="Cambria Math" w:cs="Cambria Math"/>
          <w:color w:val="000000"/>
          <w:szCs w:val="20"/>
        </w:rPr>
        <w:t>∼</w:t>
      </w:r>
      <w:r>
        <w:rPr>
          <w:rFonts w:ascii="Times New Roman" w:eastAsia="CMM I 10" w:hAnsi="Times New Roman" w:cs="CM R 10"/>
          <w:color w:val="000000"/>
          <w:szCs w:val="20"/>
        </w:rPr>
        <w:t xml:space="preserve"> </w:t>
      </w:r>
      <w:proofErr w:type="gramStart"/>
      <w:r>
        <w:rPr>
          <w:rFonts w:ascii="Times New Roman" w:eastAsia="CMM I 10" w:hAnsi="Times New Roman" w:cs="CM R 10"/>
          <w:color w:val="000000"/>
          <w:szCs w:val="20"/>
        </w:rPr>
        <w:t>N(</w:t>
      </w:r>
      <w:proofErr w:type="gramEnd"/>
      <w:r>
        <w:rPr>
          <w:rFonts w:ascii="Times New Roman" w:hAnsi="Times New Roman" w:cs="Times New Roman"/>
        </w:rPr>
        <w:t>0</w:t>
      </w:r>
      <w:r>
        <w:rPr>
          <w:rFonts w:ascii="Times New Roman" w:eastAsia="CMM I 10" w:hAnsi="Times New Roman" w:cs="CM R 10"/>
          <w:color w:val="000000"/>
          <w:szCs w:val="20"/>
        </w:rPr>
        <w:t>, σ</w:t>
      </w:r>
      <w:r>
        <w:rPr>
          <w:rFonts w:ascii="Times New Roman" w:eastAsia="CMM I 10" w:hAnsi="Times New Roman" w:cs="CM R 10"/>
          <w:color w:val="000000"/>
          <w:szCs w:val="20"/>
          <w:vertAlign w:val="superscript"/>
        </w:rPr>
        <w:t>2</w:t>
      </w:r>
      <w:r w:rsidRPr="007731D4">
        <w:rPr>
          <w:rFonts w:ascii="Times New Roman" w:hAnsi="Times New Roman" w:cs="Times New Roman"/>
          <w:vertAlign w:val="subscript"/>
        </w:rPr>
        <w:t>β</w:t>
      </w:r>
      <w:r>
        <w:rPr>
          <w:rFonts w:ascii="Times New Roman" w:eastAsia="CMM I 10" w:hAnsi="Times New Roman" w:cs="CM R 10"/>
          <w:color w:val="000000"/>
          <w:szCs w:val="20"/>
        </w:rPr>
        <w:t xml:space="preserve">), t’(t) = 1, . . . , 12 where </w:t>
      </w:r>
      <w:r w:rsidRPr="00B65427">
        <w:rPr>
          <w:rFonts w:ascii="Times New Roman" w:hAnsi="Times New Roman" w:cs="Times New Roman"/>
        </w:rPr>
        <w:t>β</w:t>
      </w:r>
      <w:r w:rsidRPr="00B65427">
        <w:rPr>
          <w:rFonts w:ascii="Times New Roman" w:hAnsi="Times New Roman" w:cs="Times New Roman"/>
          <w:vertAlign w:val="subscript"/>
        </w:rPr>
        <w:t>1</w:t>
      </w:r>
      <w:r w:rsidRPr="00B65427">
        <w:rPr>
          <w:rFonts w:ascii="Times New Roman" w:hAnsi="Times New Roman" w:cs="Times New Roman"/>
        </w:rPr>
        <w:t xml:space="preserve"> represents the parameter estimate for the month of June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For model fitting purposes, independent and </w:t>
      </w:r>
      <w:r>
        <w:rPr>
          <w:rFonts w:ascii="Times New Roman" w:eastAsia="CMM I 10" w:hAnsi="Times New Roman" w:cs="CM R 10"/>
          <w:color w:val="000000"/>
          <w:szCs w:val="20"/>
        </w:rPr>
        <w:t xml:space="preserve">exchangeable random effects </w:t>
      </w:r>
      <w:proofErr w:type="spellStart"/>
      <w:r w:rsidRPr="00674F4A">
        <w:rPr>
          <w:rFonts w:ascii="Times New Roman" w:hAnsi="Times New Roman" w:cs="Times New Roman"/>
        </w:rPr>
        <w:t>γ</w:t>
      </w:r>
      <w:r w:rsidRPr="00674F4A">
        <w:rPr>
          <w:rFonts w:ascii="Times New Roman" w:hAnsi="Times New Roman" w:cs="Times New Roman"/>
          <w:vertAlign w:val="subscript"/>
        </w:rPr>
        <w:t>T</w:t>
      </w:r>
      <w:proofErr w:type="spellEnd"/>
      <w:r w:rsidRPr="00674F4A">
        <w:rPr>
          <w:rFonts w:ascii="Times New Roman" w:hAnsi="Times New Roman" w:cs="Times New Roman"/>
          <w:vertAlign w:val="subscript"/>
        </w:rPr>
        <w:t>'(t)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, T’(t)=</w:t>
      </w:r>
      <w:proofErr w:type="gramStart"/>
      <w:r>
        <w:rPr>
          <w:rFonts w:ascii="Times New Roman" w:hAnsi="Times New Roman" w:cs="Times New Roman"/>
        </w:rPr>
        <w:t>1,…</w:t>
      </w:r>
      <w:proofErr w:type="gramEnd"/>
      <w:r>
        <w:rPr>
          <w:rFonts w:ascii="Times New Roman" w:hAnsi="Times New Roman" w:cs="Times New Roman"/>
        </w:rPr>
        <w:t xml:space="preserve">,17 </w:t>
      </w:r>
      <w:r>
        <w:rPr>
          <w:rFonts w:ascii="Times New Roman" w:eastAsia="CMM I 10" w:hAnsi="Times New Roman" w:cs="CM R 10"/>
          <w:color w:val="000000"/>
          <w:szCs w:val="20"/>
        </w:rPr>
        <w:t xml:space="preserve">were included for each ‘dengue’ year (from June to May) using a Gaussian distribution with zero mean and large variance for the unstructured prior </w:t>
      </w:r>
      <w:proofErr w:type="spellStart"/>
      <w:r w:rsidRPr="00674F4A">
        <w:rPr>
          <w:rFonts w:ascii="Times New Roman" w:hAnsi="Times New Roman" w:cs="Times New Roman"/>
        </w:rPr>
        <w:t>γ</w:t>
      </w:r>
      <w:r w:rsidRPr="00674F4A">
        <w:rPr>
          <w:rFonts w:ascii="Times New Roman" w:hAnsi="Times New Roman" w:cs="Times New Roman"/>
          <w:vertAlign w:val="subscript"/>
        </w:rPr>
        <w:t>T</w:t>
      </w:r>
      <w:proofErr w:type="spellEnd"/>
      <w:r w:rsidRPr="00674F4A">
        <w:rPr>
          <w:rFonts w:ascii="Times New Roman" w:hAnsi="Times New Roman" w:cs="Times New Roman"/>
          <w:vertAlign w:val="subscript"/>
        </w:rPr>
        <w:t>'(t)</w:t>
      </w:r>
      <w:r>
        <w:rPr>
          <w:rFonts w:ascii="Times New Roman" w:eastAsia="CMM I 10" w:hAnsi="Times New Roman" w:cs="CM R 10"/>
          <w:color w:val="000000"/>
          <w:szCs w:val="20"/>
        </w:rPr>
        <w:t xml:space="preserve"> </w:t>
      </w:r>
      <w:r>
        <w:rPr>
          <w:rFonts w:ascii="Cambria Math" w:eastAsia="CMM I 10" w:hAnsi="Cambria Math" w:cs="Cambria Math"/>
          <w:color w:val="000000"/>
          <w:szCs w:val="20"/>
        </w:rPr>
        <w:t>∼</w:t>
      </w:r>
      <w:r>
        <w:rPr>
          <w:rFonts w:ascii="Times New Roman" w:eastAsia="CMM I 10" w:hAnsi="Times New Roman" w:cs="CM R 10"/>
          <w:color w:val="000000"/>
          <w:szCs w:val="20"/>
        </w:rPr>
        <w:t xml:space="preserve"> N (0, σ</w:t>
      </w:r>
      <w:r>
        <w:rPr>
          <w:rFonts w:ascii="Times New Roman" w:eastAsia="CMM I 10" w:hAnsi="Times New Roman" w:cs="CM R 10"/>
          <w:color w:val="000000"/>
          <w:szCs w:val="20"/>
          <w:vertAlign w:val="superscript"/>
        </w:rPr>
        <w:t>2</w:t>
      </w:r>
      <w:r w:rsidRPr="00674F4A">
        <w:rPr>
          <w:rFonts w:ascii="Times New Roman" w:hAnsi="Times New Roman" w:cs="Times New Roman"/>
        </w:rPr>
        <w:t>γ</w:t>
      </w:r>
      <w:r>
        <w:rPr>
          <w:rFonts w:ascii="Times New Roman" w:eastAsia="CMM I 10" w:hAnsi="Times New Roman" w:cs="CM R 10"/>
          <w:color w:val="000000"/>
          <w:szCs w:val="20"/>
        </w:rPr>
        <w:t>) (Note, for out-of-sample predictions the year indicator was set to null for the year we were trying to predict). For both random effect terms, we assigned the R-INLA default hyperparameter to the precision (</w:t>
      </w:r>
      <w:r>
        <w:rPr>
          <w:rFonts w:ascii="Times New Roman" w:eastAsia="CMM I 10" w:hAnsi="Times New Roman" w:cs="CM R 10"/>
          <w:color w:val="000000"/>
          <w:szCs w:val="20"/>
        </w:rPr>
        <w:sym w:font="Symbol" w:char="F074"/>
      </w:r>
      <w:r>
        <w:rPr>
          <w:rFonts w:ascii="Times New Roman" w:eastAsia="CMM I 10" w:hAnsi="Times New Roman" w:cs="CM R 10"/>
          <w:color w:val="000000"/>
          <w:szCs w:val="20"/>
        </w:rPr>
        <w:t xml:space="preserve"> = 1/σ</w:t>
      </w:r>
      <w:r>
        <w:rPr>
          <w:rFonts w:ascii="Times New Roman" w:eastAsia="CMM I 10" w:hAnsi="Times New Roman" w:cs="CM R 10"/>
          <w:color w:val="000000"/>
          <w:szCs w:val="20"/>
          <w:vertAlign w:val="superscript"/>
        </w:rPr>
        <w:t>2</w:t>
      </w:r>
      <w:r>
        <w:rPr>
          <w:rFonts w:ascii="Times New Roman" w:eastAsia="CMM I 10" w:hAnsi="Times New Roman" w:cs="CM R 10"/>
          <w:color w:val="000000"/>
          <w:szCs w:val="20"/>
        </w:rPr>
        <w:t xml:space="preserve">), that is </w:t>
      </w:r>
      <w:r>
        <w:rPr>
          <w:rFonts w:ascii="Times New Roman" w:eastAsia="CMM I 10" w:hAnsi="Times New Roman" w:cs="CM R 10"/>
          <w:color w:val="000000"/>
          <w:szCs w:val="20"/>
        </w:rPr>
        <w:sym w:font="Symbol" w:char="F074"/>
      </w:r>
      <w:r>
        <w:rPr>
          <w:rFonts w:ascii="Times New Roman" w:eastAsia="CMM I 10" w:hAnsi="Times New Roman" w:cs="CM R 10"/>
          <w:color w:val="000000"/>
          <w:szCs w:val="20"/>
        </w:rPr>
        <w:t xml:space="preserve"> ~</w:t>
      </w:r>
      <w:proofErr w:type="gramStart"/>
      <w:r>
        <w:rPr>
          <w:rFonts w:ascii="Times New Roman" w:eastAsia="CMM I 10" w:hAnsi="Times New Roman" w:cs="CM R 10"/>
          <w:color w:val="000000"/>
          <w:szCs w:val="20"/>
        </w:rPr>
        <w:t>Gamma(</w:t>
      </w:r>
      <w:proofErr w:type="gramEnd"/>
      <w:r>
        <w:rPr>
          <w:rFonts w:ascii="Times New Roman" w:eastAsia="CMM I 10" w:hAnsi="Times New Roman" w:cs="CM R 10"/>
          <w:color w:val="000000"/>
          <w:szCs w:val="20"/>
        </w:rPr>
        <w:t>a, b) with shape parameter a = 1 and inverse-scale parameter b =1</w:t>
      </w:r>
      <w:r>
        <w:rPr>
          <w:rFonts w:ascii="Times New Roman" w:eastAsia="CMM I 10" w:hAnsi="Times New Roman" w:cs="CM R 10"/>
          <w:color w:val="000000"/>
          <w:szCs w:val="20"/>
        </w:rPr>
        <w:sym w:font="Symbol" w:char="F0D7"/>
      </w:r>
      <w:r>
        <w:rPr>
          <w:rFonts w:ascii="Times New Roman" w:eastAsia="CMM I 10" w:hAnsi="Times New Roman" w:cs="CM R 10"/>
          <w:color w:val="000000"/>
          <w:szCs w:val="20"/>
        </w:rPr>
        <w:t>10</w:t>
      </w:r>
      <w:r w:rsidRPr="002D0425">
        <w:rPr>
          <w:rFonts w:ascii="Times New Roman" w:eastAsia="CMM I 10" w:hAnsi="Times New Roman" w:cs="CM R 10"/>
          <w:color w:val="000000"/>
          <w:szCs w:val="20"/>
          <w:vertAlign w:val="superscript"/>
        </w:rPr>
        <w:t>-5</w:t>
      </w:r>
      <w:r>
        <w:rPr>
          <w:rFonts w:ascii="Times New Roman" w:eastAsia="CMM I 10" w:hAnsi="Times New Roman" w:cs="CM R 10"/>
          <w:color w:val="000000"/>
          <w:szCs w:val="20"/>
          <w:vertAlign w:val="subscript"/>
        </w:rPr>
        <w:t>.</w:t>
      </w:r>
    </w:p>
    <w:p w14:paraId="2A2C1C2A" w14:textId="77777777" w:rsidR="00466B56" w:rsidRDefault="008C6B49">
      <w:bookmarkStart w:id="0" w:name="_GoBack"/>
      <w:bookmarkEnd w:id="0"/>
    </w:p>
    <w:sectPr w:rsidR="00466B56" w:rsidSect="00DA21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M I 10">
    <w:panose1 w:val="020B0604020202020204"/>
    <w:charset w:val="00"/>
    <w:family w:val="roman"/>
    <w:notTrueType/>
    <w:pitch w:val="default"/>
  </w:font>
  <w:font w:name="CM R 10"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49"/>
    <w:rsid w:val="000016FD"/>
    <w:rsid w:val="00020967"/>
    <w:rsid w:val="000264E3"/>
    <w:rsid w:val="00033B45"/>
    <w:rsid w:val="0003483B"/>
    <w:rsid w:val="000435A8"/>
    <w:rsid w:val="000455B3"/>
    <w:rsid w:val="00045815"/>
    <w:rsid w:val="00046524"/>
    <w:rsid w:val="00053CD6"/>
    <w:rsid w:val="0006444B"/>
    <w:rsid w:val="00071D3B"/>
    <w:rsid w:val="00073933"/>
    <w:rsid w:val="000859EF"/>
    <w:rsid w:val="0009295A"/>
    <w:rsid w:val="000A4D8B"/>
    <w:rsid w:val="000B1074"/>
    <w:rsid w:val="000B21B1"/>
    <w:rsid w:val="000C1C59"/>
    <w:rsid w:val="000D0D94"/>
    <w:rsid w:val="000E1452"/>
    <w:rsid w:val="000E2883"/>
    <w:rsid w:val="000E4526"/>
    <w:rsid w:val="00102855"/>
    <w:rsid w:val="00105042"/>
    <w:rsid w:val="001074B3"/>
    <w:rsid w:val="00110574"/>
    <w:rsid w:val="00127F30"/>
    <w:rsid w:val="00136CB2"/>
    <w:rsid w:val="00150C81"/>
    <w:rsid w:val="00154007"/>
    <w:rsid w:val="001679F1"/>
    <w:rsid w:val="00175179"/>
    <w:rsid w:val="00180D9C"/>
    <w:rsid w:val="0019489A"/>
    <w:rsid w:val="001A02A6"/>
    <w:rsid w:val="001A1426"/>
    <w:rsid w:val="001A1A94"/>
    <w:rsid w:val="001B43E4"/>
    <w:rsid w:val="001B602D"/>
    <w:rsid w:val="001B7C4A"/>
    <w:rsid w:val="001D1B27"/>
    <w:rsid w:val="001D2170"/>
    <w:rsid w:val="001D3F30"/>
    <w:rsid w:val="001E22C0"/>
    <w:rsid w:val="001E28C8"/>
    <w:rsid w:val="001E2E19"/>
    <w:rsid w:val="001E3996"/>
    <w:rsid w:val="001E7428"/>
    <w:rsid w:val="001F68B8"/>
    <w:rsid w:val="00210F94"/>
    <w:rsid w:val="0021112C"/>
    <w:rsid w:val="00211A6F"/>
    <w:rsid w:val="00213DD3"/>
    <w:rsid w:val="00214AED"/>
    <w:rsid w:val="0021595E"/>
    <w:rsid w:val="00226392"/>
    <w:rsid w:val="002303AA"/>
    <w:rsid w:val="00231844"/>
    <w:rsid w:val="002339BD"/>
    <w:rsid w:val="0024071C"/>
    <w:rsid w:val="00246634"/>
    <w:rsid w:val="00263A13"/>
    <w:rsid w:val="00266870"/>
    <w:rsid w:val="0026773F"/>
    <w:rsid w:val="002718D9"/>
    <w:rsid w:val="0027607D"/>
    <w:rsid w:val="002B1822"/>
    <w:rsid w:val="002C1A90"/>
    <w:rsid w:val="002D3B54"/>
    <w:rsid w:val="002D604D"/>
    <w:rsid w:val="002D767A"/>
    <w:rsid w:val="00306D5B"/>
    <w:rsid w:val="00331445"/>
    <w:rsid w:val="00333430"/>
    <w:rsid w:val="003552B4"/>
    <w:rsid w:val="003848CD"/>
    <w:rsid w:val="00384A85"/>
    <w:rsid w:val="003A2D56"/>
    <w:rsid w:val="003A7D22"/>
    <w:rsid w:val="003B13BE"/>
    <w:rsid w:val="003B3D3B"/>
    <w:rsid w:val="003D624B"/>
    <w:rsid w:val="003E1C65"/>
    <w:rsid w:val="003E2AB1"/>
    <w:rsid w:val="003E533D"/>
    <w:rsid w:val="003F5F82"/>
    <w:rsid w:val="00405473"/>
    <w:rsid w:val="004072A0"/>
    <w:rsid w:val="00412ED8"/>
    <w:rsid w:val="00413B8E"/>
    <w:rsid w:val="00414F82"/>
    <w:rsid w:val="00424CEA"/>
    <w:rsid w:val="004273EC"/>
    <w:rsid w:val="0043303F"/>
    <w:rsid w:val="0043622E"/>
    <w:rsid w:val="00452E01"/>
    <w:rsid w:val="0046020F"/>
    <w:rsid w:val="00466A1E"/>
    <w:rsid w:val="004916E1"/>
    <w:rsid w:val="00494486"/>
    <w:rsid w:val="004A43AD"/>
    <w:rsid w:val="004A4B27"/>
    <w:rsid w:val="004B50F0"/>
    <w:rsid w:val="004C3242"/>
    <w:rsid w:val="004C3FE4"/>
    <w:rsid w:val="004C5A00"/>
    <w:rsid w:val="004C634D"/>
    <w:rsid w:val="004D5739"/>
    <w:rsid w:val="004E3DAD"/>
    <w:rsid w:val="00506D87"/>
    <w:rsid w:val="005078EC"/>
    <w:rsid w:val="00515F37"/>
    <w:rsid w:val="0052056B"/>
    <w:rsid w:val="005231AC"/>
    <w:rsid w:val="00526C63"/>
    <w:rsid w:val="00530199"/>
    <w:rsid w:val="00530420"/>
    <w:rsid w:val="005408A4"/>
    <w:rsid w:val="00544078"/>
    <w:rsid w:val="00544D95"/>
    <w:rsid w:val="005671F2"/>
    <w:rsid w:val="00571FF7"/>
    <w:rsid w:val="0057367D"/>
    <w:rsid w:val="00573E59"/>
    <w:rsid w:val="00577172"/>
    <w:rsid w:val="00580AA5"/>
    <w:rsid w:val="00582728"/>
    <w:rsid w:val="005939CB"/>
    <w:rsid w:val="005B19A2"/>
    <w:rsid w:val="005C5742"/>
    <w:rsid w:val="005D158D"/>
    <w:rsid w:val="005D4F77"/>
    <w:rsid w:val="005F1517"/>
    <w:rsid w:val="00610F03"/>
    <w:rsid w:val="006220F0"/>
    <w:rsid w:val="00634815"/>
    <w:rsid w:val="0064200B"/>
    <w:rsid w:val="00656E4E"/>
    <w:rsid w:val="0066583E"/>
    <w:rsid w:val="00670AFF"/>
    <w:rsid w:val="00670C5C"/>
    <w:rsid w:val="00674599"/>
    <w:rsid w:val="00681BA6"/>
    <w:rsid w:val="006848C4"/>
    <w:rsid w:val="006A0D99"/>
    <w:rsid w:val="006A2DF6"/>
    <w:rsid w:val="006D5EFD"/>
    <w:rsid w:val="006E004E"/>
    <w:rsid w:val="006E2C4C"/>
    <w:rsid w:val="006F1CB3"/>
    <w:rsid w:val="007168E6"/>
    <w:rsid w:val="00731D50"/>
    <w:rsid w:val="007470AB"/>
    <w:rsid w:val="007635C5"/>
    <w:rsid w:val="007734DC"/>
    <w:rsid w:val="007C4028"/>
    <w:rsid w:val="007C5637"/>
    <w:rsid w:val="007D2034"/>
    <w:rsid w:val="007E75DC"/>
    <w:rsid w:val="007E78F4"/>
    <w:rsid w:val="007E7E6A"/>
    <w:rsid w:val="0083188E"/>
    <w:rsid w:val="00832678"/>
    <w:rsid w:val="00833427"/>
    <w:rsid w:val="00837173"/>
    <w:rsid w:val="00837FFB"/>
    <w:rsid w:val="00840090"/>
    <w:rsid w:val="008409F2"/>
    <w:rsid w:val="00852D46"/>
    <w:rsid w:val="00853CA3"/>
    <w:rsid w:val="00854912"/>
    <w:rsid w:val="00860425"/>
    <w:rsid w:val="00867702"/>
    <w:rsid w:val="00870FCD"/>
    <w:rsid w:val="0087624F"/>
    <w:rsid w:val="00877161"/>
    <w:rsid w:val="0088447C"/>
    <w:rsid w:val="008B5F81"/>
    <w:rsid w:val="008C19C9"/>
    <w:rsid w:val="008C330B"/>
    <w:rsid w:val="008C6B49"/>
    <w:rsid w:val="008E075C"/>
    <w:rsid w:val="008E2A9F"/>
    <w:rsid w:val="008E3BB9"/>
    <w:rsid w:val="008E4DEF"/>
    <w:rsid w:val="0090106B"/>
    <w:rsid w:val="00934090"/>
    <w:rsid w:val="00935699"/>
    <w:rsid w:val="009430F9"/>
    <w:rsid w:val="00943430"/>
    <w:rsid w:val="00943B62"/>
    <w:rsid w:val="00946BEA"/>
    <w:rsid w:val="00961371"/>
    <w:rsid w:val="0099529E"/>
    <w:rsid w:val="009A1AB3"/>
    <w:rsid w:val="009A3F10"/>
    <w:rsid w:val="009A76EA"/>
    <w:rsid w:val="009B2328"/>
    <w:rsid w:val="009C42EE"/>
    <w:rsid w:val="009D2416"/>
    <w:rsid w:val="009D4FF9"/>
    <w:rsid w:val="009E4D3C"/>
    <w:rsid w:val="009F10DC"/>
    <w:rsid w:val="009F4CC7"/>
    <w:rsid w:val="00A05A3F"/>
    <w:rsid w:val="00A245BD"/>
    <w:rsid w:val="00A24F95"/>
    <w:rsid w:val="00A274BC"/>
    <w:rsid w:val="00A3288B"/>
    <w:rsid w:val="00A5158F"/>
    <w:rsid w:val="00A603B3"/>
    <w:rsid w:val="00A6298B"/>
    <w:rsid w:val="00AA4F98"/>
    <w:rsid w:val="00AB1045"/>
    <w:rsid w:val="00AD3E14"/>
    <w:rsid w:val="00AE3B20"/>
    <w:rsid w:val="00AE6479"/>
    <w:rsid w:val="00B01BA4"/>
    <w:rsid w:val="00B1158A"/>
    <w:rsid w:val="00B151BB"/>
    <w:rsid w:val="00B24B6F"/>
    <w:rsid w:val="00B4472F"/>
    <w:rsid w:val="00B578C9"/>
    <w:rsid w:val="00B8323A"/>
    <w:rsid w:val="00B9725B"/>
    <w:rsid w:val="00B97371"/>
    <w:rsid w:val="00B9740B"/>
    <w:rsid w:val="00BB1D79"/>
    <w:rsid w:val="00BC5E3B"/>
    <w:rsid w:val="00BC6822"/>
    <w:rsid w:val="00BC77F5"/>
    <w:rsid w:val="00BD1FDD"/>
    <w:rsid w:val="00BD46B8"/>
    <w:rsid w:val="00BF6E57"/>
    <w:rsid w:val="00C1570C"/>
    <w:rsid w:val="00C278A2"/>
    <w:rsid w:val="00C61DC4"/>
    <w:rsid w:val="00C77C13"/>
    <w:rsid w:val="00C823D7"/>
    <w:rsid w:val="00C87BEE"/>
    <w:rsid w:val="00C95162"/>
    <w:rsid w:val="00CA288B"/>
    <w:rsid w:val="00CA43F7"/>
    <w:rsid w:val="00CB6393"/>
    <w:rsid w:val="00CB71B7"/>
    <w:rsid w:val="00CB78AE"/>
    <w:rsid w:val="00CC0DFF"/>
    <w:rsid w:val="00CC16F5"/>
    <w:rsid w:val="00CC7B22"/>
    <w:rsid w:val="00CE6A8C"/>
    <w:rsid w:val="00CF263C"/>
    <w:rsid w:val="00CF55BC"/>
    <w:rsid w:val="00D02573"/>
    <w:rsid w:val="00D27627"/>
    <w:rsid w:val="00D40708"/>
    <w:rsid w:val="00D425B7"/>
    <w:rsid w:val="00D44294"/>
    <w:rsid w:val="00D501D5"/>
    <w:rsid w:val="00D52132"/>
    <w:rsid w:val="00D53ECB"/>
    <w:rsid w:val="00D804AA"/>
    <w:rsid w:val="00D97B53"/>
    <w:rsid w:val="00DA21B9"/>
    <w:rsid w:val="00DA301E"/>
    <w:rsid w:val="00DA4A8D"/>
    <w:rsid w:val="00DC5812"/>
    <w:rsid w:val="00E01BDC"/>
    <w:rsid w:val="00E12258"/>
    <w:rsid w:val="00E16807"/>
    <w:rsid w:val="00E30A40"/>
    <w:rsid w:val="00E34D64"/>
    <w:rsid w:val="00E43EBB"/>
    <w:rsid w:val="00E60689"/>
    <w:rsid w:val="00E67EA2"/>
    <w:rsid w:val="00E760D7"/>
    <w:rsid w:val="00E770DE"/>
    <w:rsid w:val="00E82B8D"/>
    <w:rsid w:val="00EA3EFE"/>
    <w:rsid w:val="00EA5786"/>
    <w:rsid w:val="00EB1499"/>
    <w:rsid w:val="00EC3B01"/>
    <w:rsid w:val="00F14C34"/>
    <w:rsid w:val="00F254D2"/>
    <w:rsid w:val="00F32E9F"/>
    <w:rsid w:val="00F465A1"/>
    <w:rsid w:val="00F6352F"/>
    <w:rsid w:val="00F70EF0"/>
    <w:rsid w:val="00F768B5"/>
    <w:rsid w:val="00F815C6"/>
    <w:rsid w:val="00F81CAB"/>
    <w:rsid w:val="00F86C08"/>
    <w:rsid w:val="00FA3830"/>
    <w:rsid w:val="00FA6474"/>
    <w:rsid w:val="00FB28D7"/>
    <w:rsid w:val="00FB7BA0"/>
    <w:rsid w:val="00FC706B"/>
    <w:rsid w:val="00FD3677"/>
    <w:rsid w:val="00FE298A"/>
    <w:rsid w:val="00FE6587"/>
    <w:rsid w:val="00FF0D52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E137B"/>
  <w14:defaultImageDpi w14:val="32767"/>
  <w15:chartTrackingRefBased/>
  <w15:docId w15:val="{95095590-8BEF-534A-A9D2-EE2C7CC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B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-in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1078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Lowe</dc:creator>
  <cp:keywords/>
  <dc:description/>
  <cp:lastModifiedBy>Rachel Lowe</cp:lastModifiedBy>
  <cp:revision>1</cp:revision>
  <dcterms:created xsi:type="dcterms:W3CDTF">2018-06-11T09:40:00Z</dcterms:created>
  <dcterms:modified xsi:type="dcterms:W3CDTF">2018-06-11T09:41:00Z</dcterms:modified>
  <cp:category/>
</cp:coreProperties>
</file>