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43" w:rsidRPr="001F0A43" w:rsidRDefault="00DC0117" w:rsidP="00D003BE">
      <w:pPr>
        <w:pStyle w:val="Caption"/>
        <w:keepNext/>
        <w:rPr>
          <w:color w:val="000000" w:themeColor="text1"/>
          <w:sz w:val="24"/>
          <w:szCs w:val="24"/>
        </w:rPr>
      </w:pPr>
      <w:r w:rsidRPr="001F0A43">
        <w:rPr>
          <w:color w:val="000000" w:themeColor="text1"/>
          <w:sz w:val="24"/>
          <w:szCs w:val="24"/>
        </w:rPr>
        <w:t>Table</w:t>
      </w:r>
      <w:r w:rsidR="00EB642E">
        <w:rPr>
          <w:color w:val="000000" w:themeColor="text1"/>
          <w:sz w:val="24"/>
          <w:szCs w:val="24"/>
        </w:rPr>
        <w:t xml:space="preserve"> A</w:t>
      </w:r>
      <w:bookmarkStart w:id="0" w:name="_GoBack"/>
      <w:bookmarkEnd w:id="0"/>
      <w:r w:rsidRPr="001F0A43">
        <w:rPr>
          <w:color w:val="000000" w:themeColor="text1"/>
          <w:sz w:val="24"/>
          <w:szCs w:val="24"/>
        </w:rPr>
        <w:t xml:space="preserve">. </w:t>
      </w:r>
      <w:r w:rsidR="001F0A43" w:rsidRPr="001F0A43">
        <w:rPr>
          <w:color w:val="000000" w:themeColor="text1"/>
          <w:sz w:val="24"/>
          <w:szCs w:val="24"/>
        </w:rPr>
        <w:t>Value of Information analysis showing the change and percentage reduction in the standard deviation for the estimate of change in quality-adjusted life days attributable to the NHS Health Check Programme</w:t>
      </w:r>
    </w:p>
    <w:tbl>
      <w:tblPr>
        <w:tblStyle w:val="TableGrid"/>
        <w:tblW w:w="0" w:type="auto"/>
        <w:tblLook w:val="04A0" w:firstRow="1" w:lastRow="0" w:firstColumn="1" w:lastColumn="0" w:noHBand="0" w:noVBand="1"/>
      </w:tblPr>
      <w:tblGrid>
        <w:gridCol w:w="1843"/>
        <w:gridCol w:w="1846"/>
        <w:gridCol w:w="1849"/>
        <w:gridCol w:w="1842"/>
        <w:gridCol w:w="1847"/>
      </w:tblGrid>
      <w:tr w:rsidR="00330C1A" w:rsidRPr="00ED1C98" w:rsidTr="00ED1C98">
        <w:tc>
          <w:tcPr>
            <w:tcW w:w="1843" w:type="dxa"/>
          </w:tcPr>
          <w:p w:rsidR="00330C1A" w:rsidRPr="00ED1C98" w:rsidRDefault="00330C1A" w:rsidP="00604C0D">
            <w:pPr>
              <w:pStyle w:val="PlainText"/>
              <w:rPr>
                <w:rFonts w:asciiTheme="minorHAnsi" w:hAnsiTheme="minorHAnsi" w:cs="Courier New"/>
                <w:b/>
                <w:sz w:val="18"/>
                <w:szCs w:val="18"/>
              </w:rPr>
            </w:pPr>
            <w:r w:rsidRPr="00ED1C98">
              <w:rPr>
                <w:rFonts w:asciiTheme="minorHAnsi" w:hAnsiTheme="minorHAnsi" w:cs="Courier New"/>
                <w:b/>
                <w:sz w:val="18"/>
                <w:szCs w:val="18"/>
              </w:rPr>
              <w:t>Parameter</w:t>
            </w:r>
          </w:p>
        </w:tc>
        <w:tc>
          <w:tcPr>
            <w:tcW w:w="1846" w:type="dxa"/>
          </w:tcPr>
          <w:p w:rsidR="00330C1A" w:rsidRPr="00ED1C98" w:rsidRDefault="00330C1A" w:rsidP="00604C0D">
            <w:pPr>
              <w:pStyle w:val="PlainText"/>
              <w:rPr>
                <w:rFonts w:asciiTheme="minorHAnsi" w:hAnsiTheme="minorHAnsi" w:cs="Courier New"/>
                <w:b/>
                <w:sz w:val="18"/>
                <w:szCs w:val="18"/>
              </w:rPr>
            </w:pPr>
            <w:r w:rsidRPr="00ED1C98">
              <w:rPr>
                <w:rFonts w:asciiTheme="minorHAnsi" w:hAnsiTheme="minorHAnsi" w:cs="Courier New"/>
                <w:b/>
                <w:sz w:val="18"/>
                <w:szCs w:val="18"/>
              </w:rPr>
              <w:t>95% uncertainty interval</w:t>
            </w:r>
            <w:r w:rsidR="00D159D1" w:rsidRPr="00ED1C98">
              <w:rPr>
                <w:rFonts w:asciiTheme="minorHAnsi" w:hAnsiTheme="minorHAnsi" w:cs="Courier New"/>
                <w:b/>
                <w:sz w:val="18"/>
                <w:szCs w:val="18"/>
              </w:rPr>
              <w:t xml:space="preserve"> in parameter</w:t>
            </w:r>
          </w:p>
        </w:tc>
        <w:tc>
          <w:tcPr>
            <w:tcW w:w="1849" w:type="dxa"/>
          </w:tcPr>
          <w:p w:rsidR="00330C1A" w:rsidRPr="00ED1C98" w:rsidRDefault="00330C1A" w:rsidP="00604C0D">
            <w:pPr>
              <w:pStyle w:val="PlainText"/>
              <w:rPr>
                <w:rFonts w:asciiTheme="minorHAnsi" w:hAnsiTheme="minorHAnsi" w:cs="Courier New"/>
                <w:b/>
                <w:sz w:val="18"/>
                <w:szCs w:val="18"/>
              </w:rPr>
            </w:pPr>
            <w:r w:rsidRPr="00ED1C98">
              <w:rPr>
                <w:rFonts w:asciiTheme="minorHAnsi" w:hAnsiTheme="minorHAnsi" w:cs="Courier New"/>
                <w:b/>
                <w:sz w:val="18"/>
                <w:szCs w:val="18"/>
              </w:rPr>
              <w:t>Source</w:t>
            </w:r>
            <w:r w:rsidR="00ED1C98">
              <w:rPr>
                <w:rFonts w:asciiTheme="minorHAnsi" w:hAnsiTheme="minorHAnsi" w:cs="Courier New"/>
                <w:b/>
                <w:sz w:val="18"/>
                <w:szCs w:val="18"/>
              </w:rPr>
              <w:t xml:space="preserve"> of uncertainty</w:t>
            </w:r>
          </w:p>
        </w:tc>
        <w:tc>
          <w:tcPr>
            <w:tcW w:w="1842" w:type="dxa"/>
          </w:tcPr>
          <w:p w:rsidR="00330C1A" w:rsidRPr="00ED1C98" w:rsidRDefault="00330C1A" w:rsidP="00ED1C98">
            <w:pPr>
              <w:pStyle w:val="PlainText"/>
              <w:rPr>
                <w:rFonts w:asciiTheme="minorHAnsi" w:hAnsiTheme="minorHAnsi" w:cs="Courier New"/>
                <w:b/>
                <w:sz w:val="18"/>
                <w:szCs w:val="18"/>
              </w:rPr>
            </w:pPr>
            <w:r w:rsidRPr="00ED1C98">
              <w:rPr>
                <w:rFonts w:asciiTheme="minorHAnsi" w:hAnsiTheme="minorHAnsi" w:cs="Courier New"/>
                <w:b/>
                <w:sz w:val="18"/>
                <w:szCs w:val="18"/>
              </w:rPr>
              <w:t xml:space="preserve">Expected </w:t>
            </w:r>
            <w:r w:rsidR="00ED1C98">
              <w:rPr>
                <w:rFonts w:asciiTheme="minorHAnsi" w:hAnsiTheme="minorHAnsi" w:cs="Courier New"/>
                <w:b/>
                <w:sz w:val="18"/>
                <w:szCs w:val="18"/>
              </w:rPr>
              <w:t>standard deviation</w:t>
            </w:r>
            <w:r w:rsidRPr="00ED1C98">
              <w:rPr>
                <w:rFonts w:asciiTheme="minorHAnsi" w:hAnsiTheme="minorHAnsi" w:cs="Courier New"/>
                <w:b/>
                <w:sz w:val="18"/>
                <w:szCs w:val="18"/>
              </w:rPr>
              <w:t xml:space="preserve"> </w:t>
            </w:r>
            <w:r w:rsidR="00ED1C98">
              <w:rPr>
                <w:rFonts w:asciiTheme="minorHAnsi" w:hAnsiTheme="minorHAnsi" w:cs="Courier New"/>
                <w:b/>
                <w:sz w:val="18"/>
                <w:szCs w:val="18"/>
              </w:rPr>
              <w:t xml:space="preserve">if </w:t>
            </w:r>
            <w:r w:rsidRPr="00ED1C98">
              <w:rPr>
                <w:rFonts w:asciiTheme="minorHAnsi" w:hAnsiTheme="minorHAnsi" w:cs="Courier New"/>
                <w:b/>
                <w:sz w:val="18"/>
                <w:szCs w:val="18"/>
              </w:rPr>
              <w:t>parameter</w:t>
            </w:r>
            <w:r w:rsidR="00ED1C98">
              <w:rPr>
                <w:rFonts w:asciiTheme="minorHAnsi" w:hAnsiTheme="minorHAnsi" w:cs="Courier New"/>
                <w:b/>
                <w:sz w:val="18"/>
                <w:szCs w:val="18"/>
              </w:rPr>
              <w:t xml:space="preserve"> known perfectly</w:t>
            </w:r>
          </w:p>
        </w:tc>
        <w:tc>
          <w:tcPr>
            <w:tcW w:w="1847" w:type="dxa"/>
          </w:tcPr>
          <w:p w:rsidR="00330C1A" w:rsidRPr="00ED1C98" w:rsidRDefault="009E1FD3" w:rsidP="00ED1C98">
            <w:pPr>
              <w:pStyle w:val="PlainText"/>
              <w:rPr>
                <w:rFonts w:asciiTheme="minorHAnsi" w:hAnsiTheme="minorHAnsi" w:cs="Courier New"/>
                <w:b/>
                <w:sz w:val="18"/>
                <w:szCs w:val="18"/>
              </w:rPr>
            </w:pPr>
            <w:r w:rsidRPr="00ED1C98">
              <w:rPr>
                <w:rFonts w:asciiTheme="minorHAnsi" w:hAnsiTheme="minorHAnsi" w:cs="Courier New"/>
                <w:b/>
                <w:sz w:val="18"/>
                <w:szCs w:val="18"/>
              </w:rPr>
              <w:t xml:space="preserve">Percentage </w:t>
            </w:r>
            <w:r w:rsidR="00ED1C98">
              <w:rPr>
                <w:rFonts w:asciiTheme="minorHAnsi" w:hAnsiTheme="minorHAnsi" w:cs="Courier New"/>
                <w:b/>
                <w:sz w:val="18"/>
                <w:szCs w:val="18"/>
              </w:rPr>
              <w:t>of standard deviation attributable to uncertainty in the parameter</w:t>
            </w:r>
          </w:p>
        </w:tc>
      </w:tr>
      <w:tr w:rsidR="00ED1C98" w:rsidRPr="001F0A43" w:rsidTr="00ED1C98">
        <w:tc>
          <w:tcPr>
            <w:tcW w:w="1843"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Initial rate of adherence to statins</w:t>
            </w:r>
          </w:p>
        </w:tc>
        <w:tc>
          <w:tcPr>
            <w:tcW w:w="1846"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40</w:t>
            </w:r>
            <w:r>
              <w:rPr>
                <w:rFonts w:asciiTheme="minorHAnsi" w:hAnsiTheme="minorHAnsi" w:cs="Courier New"/>
                <w:sz w:val="18"/>
                <w:szCs w:val="18"/>
              </w:rPr>
              <w:t>%</w:t>
            </w:r>
            <w:r w:rsidRPr="00ED1C98">
              <w:rPr>
                <w:rFonts w:asciiTheme="minorHAnsi" w:hAnsiTheme="minorHAnsi" w:cs="Courier New"/>
                <w:sz w:val="18"/>
                <w:szCs w:val="18"/>
              </w:rPr>
              <w:t xml:space="preserve"> - 60%</w:t>
            </w:r>
            <w:r>
              <w:rPr>
                <w:rFonts w:asciiTheme="minorHAnsi" w:hAnsiTheme="minorHAnsi" w:cs="Courier New"/>
                <w:sz w:val="18"/>
                <w:szCs w:val="18"/>
              </w:rPr>
              <w:t xml:space="preserve"> </w:t>
            </w:r>
          </w:p>
        </w:tc>
        <w:tc>
          <w:tcPr>
            <w:tcW w:w="1849" w:type="dxa"/>
          </w:tcPr>
          <w:p w:rsidR="00ED1C98" w:rsidRDefault="00ED1C98" w:rsidP="00ED1C98">
            <w:r w:rsidRPr="007314C9">
              <w:rPr>
                <w:rFonts w:cs="Courier New"/>
                <w:sz w:val="18"/>
                <w:szCs w:val="18"/>
              </w:rPr>
              <w:t>Our assumption</w:t>
            </w:r>
          </w:p>
        </w:tc>
        <w:tc>
          <w:tcPr>
            <w:tcW w:w="1842"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0.45</w:t>
            </w:r>
          </w:p>
        </w:tc>
        <w:tc>
          <w:tcPr>
            <w:tcW w:w="1847"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15%</w:t>
            </w:r>
          </w:p>
        </w:tc>
      </w:tr>
      <w:tr w:rsidR="00ED1C98" w:rsidRPr="001F0A43" w:rsidTr="00ED1C98">
        <w:tc>
          <w:tcPr>
            <w:tcW w:w="1843" w:type="dxa"/>
          </w:tcPr>
          <w:p w:rsidR="00ED1C98" w:rsidRPr="00ED1C98" w:rsidRDefault="00ED1C98" w:rsidP="00ED1C98">
            <w:pPr>
              <w:pStyle w:val="PlainText"/>
              <w:rPr>
                <w:rFonts w:asciiTheme="minorHAnsi" w:hAnsiTheme="minorHAnsi" w:cs="Courier New"/>
                <w:sz w:val="18"/>
                <w:szCs w:val="18"/>
              </w:rPr>
            </w:pPr>
            <w:r>
              <w:rPr>
                <w:rFonts w:asciiTheme="minorHAnsi" w:hAnsiTheme="minorHAnsi" w:cs="Courier New"/>
                <w:sz w:val="18"/>
                <w:szCs w:val="18"/>
              </w:rPr>
              <w:t>Proportion of statin uses who stop each year</w:t>
            </w:r>
          </w:p>
        </w:tc>
        <w:tc>
          <w:tcPr>
            <w:tcW w:w="1846"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3% - 7%</w:t>
            </w:r>
          </w:p>
        </w:tc>
        <w:tc>
          <w:tcPr>
            <w:tcW w:w="1849" w:type="dxa"/>
          </w:tcPr>
          <w:p w:rsidR="00ED1C98" w:rsidRDefault="00ED1C98" w:rsidP="00ED1C98">
            <w:r w:rsidRPr="007314C9">
              <w:rPr>
                <w:rFonts w:cs="Courier New"/>
                <w:sz w:val="18"/>
                <w:szCs w:val="18"/>
              </w:rPr>
              <w:t>Our assumption</w:t>
            </w:r>
          </w:p>
        </w:tc>
        <w:tc>
          <w:tcPr>
            <w:tcW w:w="1842"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0.46</w:t>
            </w:r>
          </w:p>
        </w:tc>
        <w:tc>
          <w:tcPr>
            <w:tcW w:w="1847"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13%</w:t>
            </w:r>
          </w:p>
        </w:tc>
      </w:tr>
      <w:tr w:rsidR="00ED1C98" w:rsidRPr="001F0A43" w:rsidTr="00ED1C98">
        <w:tc>
          <w:tcPr>
            <w:tcW w:w="1843" w:type="dxa"/>
          </w:tcPr>
          <w:p w:rsidR="00ED1C98" w:rsidRPr="00ED1C98" w:rsidRDefault="00ED1C98" w:rsidP="00ED1C98">
            <w:pPr>
              <w:pStyle w:val="PlainText"/>
              <w:rPr>
                <w:rFonts w:asciiTheme="minorHAnsi" w:hAnsiTheme="minorHAnsi" w:cs="Courier New"/>
                <w:sz w:val="18"/>
                <w:szCs w:val="18"/>
              </w:rPr>
            </w:pPr>
            <w:r>
              <w:rPr>
                <w:rFonts w:asciiTheme="minorHAnsi" w:hAnsiTheme="minorHAnsi" w:cs="Courier New"/>
                <w:sz w:val="18"/>
                <w:szCs w:val="18"/>
              </w:rPr>
              <w:t>Proportion of those who are not eligible for a health check who receive one per year</w:t>
            </w:r>
          </w:p>
        </w:tc>
        <w:tc>
          <w:tcPr>
            <w:tcW w:w="1846"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2% - 8%</w:t>
            </w:r>
          </w:p>
        </w:tc>
        <w:tc>
          <w:tcPr>
            <w:tcW w:w="1849" w:type="dxa"/>
          </w:tcPr>
          <w:p w:rsidR="00ED1C98" w:rsidRDefault="00ED1C98" w:rsidP="00ED1C98">
            <w:r w:rsidRPr="007314C9">
              <w:rPr>
                <w:rFonts w:cs="Courier New"/>
                <w:sz w:val="18"/>
                <w:szCs w:val="18"/>
              </w:rPr>
              <w:t>Our assumption</w:t>
            </w:r>
          </w:p>
        </w:tc>
        <w:tc>
          <w:tcPr>
            <w:tcW w:w="1842"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0.50</w:t>
            </w:r>
          </w:p>
        </w:tc>
        <w:tc>
          <w:tcPr>
            <w:tcW w:w="1847"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5%</w:t>
            </w:r>
          </w:p>
        </w:tc>
      </w:tr>
    </w:tbl>
    <w:p w:rsidR="000F7CDD" w:rsidRPr="001F0A43" w:rsidRDefault="000F7CDD" w:rsidP="000F7CDD">
      <w:pPr>
        <w:pStyle w:val="PlainText"/>
        <w:rPr>
          <w:rFonts w:asciiTheme="minorHAnsi" w:hAnsiTheme="minorHAnsi" w:cs="Courier New"/>
          <w:sz w:val="16"/>
          <w:szCs w:val="16"/>
        </w:rPr>
      </w:pPr>
    </w:p>
    <w:p w:rsidR="00D83F45" w:rsidRPr="00ED1C98" w:rsidRDefault="001F0A43" w:rsidP="000F7CDD">
      <w:pPr>
        <w:pStyle w:val="PlainText"/>
        <w:rPr>
          <w:rFonts w:asciiTheme="minorHAnsi" w:hAnsiTheme="minorHAnsi"/>
          <w:sz w:val="16"/>
          <w:szCs w:val="16"/>
        </w:rPr>
      </w:pPr>
      <w:r w:rsidRPr="00ED1C98">
        <w:rPr>
          <w:rFonts w:asciiTheme="minorHAnsi" w:hAnsiTheme="minorHAnsi"/>
          <w:sz w:val="16"/>
          <w:szCs w:val="16"/>
        </w:rPr>
        <w:t>The estimated uncertainty (standard deviation) in the model output of interest if we were to learn the exact value of each uncertain parameter.</w:t>
      </w:r>
      <w:r w:rsidR="00ED1C98">
        <w:rPr>
          <w:rFonts w:asciiTheme="minorHAnsi" w:hAnsiTheme="minorHAnsi"/>
          <w:sz w:val="16"/>
          <w:szCs w:val="16"/>
        </w:rPr>
        <w:t xml:space="preserve"> </w:t>
      </w:r>
      <w:r w:rsidR="00ED1C98">
        <w:rPr>
          <w:rFonts w:asciiTheme="minorHAnsi" w:hAnsiTheme="minorHAnsi" w:cs="Courier New"/>
          <w:sz w:val="16"/>
          <w:szCs w:val="16"/>
        </w:rPr>
        <w:t>The estimate of the change in quality adjusted life attributable to the NHS Health Check programme is 3.8 days (</w:t>
      </w:r>
      <w:r w:rsidR="00ED1C98" w:rsidRPr="00ED1C98">
        <w:rPr>
          <w:rFonts w:asciiTheme="minorHAnsi" w:hAnsiTheme="minorHAnsi" w:cs="Courier New"/>
          <w:sz w:val="16"/>
          <w:szCs w:val="16"/>
        </w:rPr>
        <w:t>95% uncertainty interval 3.0 – 4.7, standard deviation 0.52)</w:t>
      </w:r>
      <w:r w:rsidR="00ED1C98">
        <w:rPr>
          <w:rFonts w:asciiTheme="minorHAnsi" w:hAnsiTheme="minorHAnsi"/>
          <w:sz w:val="16"/>
          <w:szCs w:val="16"/>
        </w:rPr>
        <w:t xml:space="preserve">. </w:t>
      </w:r>
      <w:r w:rsidRPr="00ED1C98">
        <w:rPr>
          <w:rFonts w:asciiTheme="minorHAnsi" w:hAnsiTheme="minorHAnsi"/>
          <w:sz w:val="16"/>
          <w:szCs w:val="16"/>
        </w:rPr>
        <w:t>Only parameters that were</w:t>
      </w:r>
      <w:r w:rsidRPr="00ED1C98">
        <w:rPr>
          <w:rFonts w:asciiTheme="minorHAnsi" w:hAnsiTheme="minorHAnsi" w:cs="Courier New"/>
          <w:sz w:val="16"/>
          <w:szCs w:val="16"/>
        </w:rPr>
        <w:t xml:space="preserve"> estimated to explain 2% or more of the SD of the output are included in the table. Other parameters tested include relative uptake rates of an NHS Health Check between different groups of individuals, prescription rates of treatments, rates of adherence to treatments (other than statins), effectiveness of treatments, and parameters measuring relative quality of life in different health states</w:t>
      </w:r>
      <w:r w:rsidRPr="00ED1C98">
        <w:rPr>
          <w:rFonts w:asciiTheme="minorHAnsi" w:hAnsiTheme="minorHAnsi"/>
          <w:sz w:val="16"/>
          <w:szCs w:val="16"/>
        </w:rPr>
        <w:t>.</w:t>
      </w:r>
    </w:p>
    <w:p w:rsidR="00F011BB" w:rsidRDefault="00CB159C" w:rsidP="00CB159C">
      <w:pPr>
        <w:pStyle w:val="PlainText"/>
        <w:rPr>
          <w:rFonts w:asciiTheme="minorHAnsi" w:hAnsiTheme="minorHAnsi" w:cs="Courier New"/>
          <w:sz w:val="16"/>
          <w:szCs w:val="16"/>
        </w:rPr>
      </w:pPr>
      <w:r w:rsidRPr="001F0A43">
        <w:rPr>
          <w:rFonts w:asciiTheme="minorHAnsi" w:hAnsiTheme="minorHAnsi" w:cs="Courier New"/>
          <w:sz w:val="16"/>
          <w:szCs w:val="16"/>
        </w:rPr>
        <w:t xml:space="preserve">                 </w:t>
      </w:r>
    </w:p>
    <w:p w:rsidR="00ED1C98" w:rsidRDefault="00ED1C98">
      <w:pPr>
        <w:rPr>
          <w:b/>
          <w:bCs/>
          <w:color w:val="000000" w:themeColor="text1"/>
          <w:sz w:val="24"/>
          <w:szCs w:val="24"/>
        </w:rPr>
      </w:pPr>
      <w:r>
        <w:rPr>
          <w:color w:val="000000" w:themeColor="text1"/>
          <w:sz w:val="24"/>
          <w:szCs w:val="24"/>
        </w:rPr>
        <w:br w:type="page"/>
      </w:r>
    </w:p>
    <w:p w:rsidR="00ED1C98" w:rsidRPr="001F0A43" w:rsidRDefault="00ED1C98" w:rsidP="00ED1C98">
      <w:pPr>
        <w:pStyle w:val="Caption"/>
        <w:keepNext/>
        <w:rPr>
          <w:color w:val="000000" w:themeColor="text1"/>
          <w:sz w:val="24"/>
          <w:szCs w:val="24"/>
        </w:rPr>
      </w:pPr>
      <w:r w:rsidRPr="001F0A43">
        <w:rPr>
          <w:color w:val="000000" w:themeColor="text1"/>
          <w:sz w:val="24"/>
          <w:szCs w:val="24"/>
        </w:rPr>
        <w:lastRenderedPageBreak/>
        <w:t>Table</w:t>
      </w:r>
      <w:r w:rsidR="00EB642E">
        <w:rPr>
          <w:color w:val="000000" w:themeColor="text1"/>
          <w:sz w:val="24"/>
          <w:szCs w:val="24"/>
        </w:rPr>
        <w:t xml:space="preserve"> B</w:t>
      </w:r>
      <w:r w:rsidRPr="001F0A43">
        <w:rPr>
          <w:color w:val="000000" w:themeColor="text1"/>
          <w:sz w:val="24"/>
          <w:szCs w:val="24"/>
        </w:rPr>
        <w:t>. Value of Information analysis showing the change and percentage reduction in the standard deviation</w:t>
      </w:r>
      <w:r w:rsidR="007C51DA">
        <w:rPr>
          <w:color w:val="000000" w:themeColor="text1"/>
          <w:sz w:val="24"/>
          <w:szCs w:val="24"/>
        </w:rPr>
        <w:t xml:space="preserve"> for the estimate of additional increase </w:t>
      </w:r>
      <w:r w:rsidRPr="001F0A43">
        <w:rPr>
          <w:color w:val="000000" w:themeColor="text1"/>
          <w:sz w:val="24"/>
          <w:szCs w:val="24"/>
        </w:rPr>
        <w:t>in quality-adjusted life days attributable to the NHS Health Check Programme</w:t>
      </w:r>
      <w:r w:rsidR="007C51DA">
        <w:rPr>
          <w:color w:val="000000" w:themeColor="text1"/>
          <w:sz w:val="24"/>
          <w:szCs w:val="24"/>
        </w:rPr>
        <w:t xml:space="preserve"> delivered under a ‘best case’ scenario compared to current performance</w:t>
      </w:r>
    </w:p>
    <w:p w:rsidR="00ED1C98" w:rsidRDefault="00ED1C98" w:rsidP="00CB159C">
      <w:pPr>
        <w:pStyle w:val="PlainText"/>
        <w:rPr>
          <w:rFonts w:asciiTheme="minorHAnsi" w:hAnsiTheme="minorHAnsi" w:cs="Courier New"/>
          <w:sz w:val="16"/>
          <w:szCs w:val="16"/>
        </w:rPr>
      </w:pPr>
    </w:p>
    <w:tbl>
      <w:tblPr>
        <w:tblStyle w:val="TableGrid"/>
        <w:tblW w:w="0" w:type="auto"/>
        <w:tblLook w:val="04A0" w:firstRow="1" w:lastRow="0" w:firstColumn="1" w:lastColumn="0" w:noHBand="0" w:noVBand="1"/>
      </w:tblPr>
      <w:tblGrid>
        <w:gridCol w:w="1843"/>
        <w:gridCol w:w="1846"/>
        <w:gridCol w:w="1849"/>
        <w:gridCol w:w="1842"/>
        <w:gridCol w:w="1847"/>
      </w:tblGrid>
      <w:tr w:rsidR="00ED1C98" w:rsidRPr="00ED1C98" w:rsidTr="001532E3">
        <w:tc>
          <w:tcPr>
            <w:tcW w:w="1843" w:type="dxa"/>
          </w:tcPr>
          <w:p w:rsidR="00ED1C98" w:rsidRPr="00ED1C98" w:rsidRDefault="00ED1C98" w:rsidP="001532E3">
            <w:pPr>
              <w:pStyle w:val="PlainText"/>
              <w:rPr>
                <w:rFonts w:asciiTheme="minorHAnsi" w:hAnsiTheme="minorHAnsi" w:cs="Courier New"/>
                <w:b/>
                <w:sz w:val="18"/>
                <w:szCs w:val="18"/>
              </w:rPr>
            </w:pPr>
            <w:r w:rsidRPr="00ED1C98">
              <w:rPr>
                <w:rFonts w:asciiTheme="minorHAnsi" w:hAnsiTheme="minorHAnsi" w:cs="Courier New"/>
                <w:b/>
                <w:sz w:val="18"/>
                <w:szCs w:val="18"/>
              </w:rPr>
              <w:t>Parameter</w:t>
            </w:r>
          </w:p>
        </w:tc>
        <w:tc>
          <w:tcPr>
            <w:tcW w:w="1846" w:type="dxa"/>
          </w:tcPr>
          <w:p w:rsidR="00ED1C98" w:rsidRPr="00ED1C98" w:rsidRDefault="00ED1C98" w:rsidP="001532E3">
            <w:pPr>
              <w:pStyle w:val="PlainText"/>
              <w:rPr>
                <w:rFonts w:asciiTheme="minorHAnsi" w:hAnsiTheme="minorHAnsi" w:cs="Courier New"/>
                <w:b/>
                <w:sz w:val="18"/>
                <w:szCs w:val="18"/>
              </w:rPr>
            </w:pPr>
            <w:r w:rsidRPr="00ED1C98">
              <w:rPr>
                <w:rFonts w:asciiTheme="minorHAnsi" w:hAnsiTheme="minorHAnsi" w:cs="Courier New"/>
                <w:b/>
                <w:sz w:val="18"/>
                <w:szCs w:val="18"/>
              </w:rPr>
              <w:t>95% uncertainty interval in parameter</w:t>
            </w:r>
          </w:p>
        </w:tc>
        <w:tc>
          <w:tcPr>
            <w:tcW w:w="1849" w:type="dxa"/>
          </w:tcPr>
          <w:p w:rsidR="00ED1C98" w:rsidRPr="00ED1C98" w:rsidRDefault="00ED1C98" w:rsidP="001532E3">
            <w:pPr>
              <w:pStyle w:val="PlainText"/>
              <w:rPr>
                <w:rFonts w:asciiTheme="minorHAnsi" w:hAnsiTheme="minorHAnsi" w:cs="Courier New"/>
                <w:b/>
                <w:sz w:val="18"/>
                <w:szCs w:val="18"/>
              </w:rPr>
            </w:pPr>
            <w:r w:rsidRPr="00ED1C98">
              <w:rPr>
                <w:rFonts w:asciiTheme="minorHAnsi" w:hAnsiTheme="minorHAnsi" w:cs="Courier New"/>
                <w:b/>
                <w:sz w:val="18"/>
                <w:szCs w:val="18"/>
              </w:rPr>
              <w:t>Source</w:t>
            </w:r>
            <w:r>
              <w:rPr>
                <w:rFonts w:asciiTheme="minorHAnsi" w:hAnsiTheme="minorHAnsi" w:cs="Courier New"/>
                <w:b/>
                <w:sz w:val="18"/>
                <w:szCs w:val="18"/>
              </w:rPr>
              <w:t xml:space="preserve"> of uncertainty</w:t>
            </w:r>
          </w:p>
        </w:tc>
        <w:tc>
          <w:tcPr>
            <w:tcW w:w="1842" w:type="dxa"/>
          </w:tcPr>
          <w:p w:rsidR="00ED1C98" w:rsidRPr="00ED1C98" w:rsidRDefault="00ED1C98" w:rsidP="001532E3">
            <w:pPr>
              <w:pStyle w:val="PlainText"/>
              <w:rPr>
                <w:rFonts w:asciiTheme="minorHAnsi" w:hAnsiTheme="minorHAnsi" w:cs="Courier New"/>
                <w:b/>
                <w:sz w:val="18"/>
                <w:szCs w:val="18"/>
              </w:rPr>
            </w:pPr>
            <w:r w:rsidRPr="00ED1C98">
              <w:rPr>
                <w:rFonts w:asciiTheme="minorHAnsi" w:hAnsiTheme="minorHAnsi" w:cs="Courier New"/>
                <w:b/>
                <w:sz w:val="18"/>
                <w:szCs w:val="18"/>
              </w:rPr>
              <w:t xml:space="preserve">Expected </w:t>
            </w:r>
            <w:r>
              <w:rPr>
                <w:rFonts w:asciiTheme="minorHAnsi" w:hAnsiTheme="minorHAnsi" w:cs="Courier New"/>
                <w:b/>
                <w:sz w:val="18"/>
                <w:szCs w:val="18"/>
              </w:rPr>
              <w:t>standard deviation</w:t>
            </w:r>
            <w:r w:rsidRPr="00ED1C98">
              <w:rPr>
                <w:rFonts w:asciiTheme="minorHAnsi" w:hAnsiTheme="minorHAnsi" w:cs="Courier New"/>
                <w:b/>
                <w:sz w:val="18"/>
                <w:szCs w:val="18"/>
              </w:rPr>
              <w:t xml:space="preserve"> </w:t>
            </w:r>
            <w:r>
              <w:rPr>
                <w:rFonts w:asciiTheme="minorHAnsi" w:hAnsiTheme="minorHAnsi" w:cs="Courier New"/>
                <w:b/>
                <w:sz w:val="18"/>
                <w:szCs w:val="18"/>
              </w:rPr>
              <w:t xml:space="preserve">if </w:t>
            </w:r>
            <w:r w:rsidRPr="00ED1C98">
              <w:rPr>
                <w:rFonts w:asciiTheme="minorHAnsi" w:hAnsiTheme="minorHAnsi" w:cs="Courier New"/>
                <w:b/>
                <w:sz w:val="18"/>
                <w:szCs w:val="18"/>
              </w:rPr>
              <w:t>parameter</w:t>
            </w:r>
            <w:r>
              <w:rPr>
                <w:rFonts w:asciiTheme="minorHAnsi" w:hAnsiTheme="minorHAnsi" w:cs="Courier New"/>
                <w:b/>
                <w:sz w:val="18"/>
                <w:szCs w:val="18"/>
              </w:rPr>
              <w:t xml:space="preserve"> known perfectly</w:t>
            </w:r>
          </w:p>
        </w:tc>
        <w:tc>
          <w:tcPr>
            <w:tcW w:w="1847" w:type="dxa"/>
          </w:tcPr>
          <w:p w:rsidR="00ED1C98" w:rsidRPr="00ED1C98" w:rsidRDefault="00ED1C98" w:rsidP="001532E3">
            <w:pPr>
              <w:pStyle w:val="PlainText"/>
              <w:rPr>
                <w:rFonts w:asciiTheme="minorHAnsi" w:hAnsiTheme="minorHAnsi" w:cs="Courier New"/>
                <w:b/>
                <w:sz w:val="18"/>
                <w:szCs w:val="18"/>
              </w:rPr>
            </w:pPr>
            <w:r w:rsidRPr="00ED1C98">
              <w:rPr>
                <w:rFonts w:asciiTheme="minorHAnsi" w:hAnsiTheme="minorHAnsi" w:cs="Courier New"/>
                <w:b/>
                <w:sz w:val="18"/>
                <w:szCs w:val="18"/>
              </w:rPr>
              <w:t xml:space="preserve">Percentage </w:t>
            </w:r>
            <w:r>
              <w:rPr>
                <w:rFonts w:asciiTheme="minorHAnsi" w:hAnsiTheme="minorHAnsi" w:cs="Courier New"/>
                <w:b/>
                <w:sz w:val="18"/>
                <w:szCs w:val="18"/>
              </w:rPr>
              <w:t>of standard deviation attributable to uncertainty in the parameter</w:t>
            </w:r>
          </w:p>
        </w:tc>
      </w:tr>
      <w:tr w:rsidR="00ED1C98" w:rsidRPr="00ED1C98" w:rsidTr="001532E3">
        <w:tc>
          <w:tcPr>
            <w:tcW w:w="1843"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Initial rate of adherence to statins</w:t>
            </w:r>
          </w:p>
        </w:tc>
        <w:tc>
          <w:tcPr>
            <w:tcW w:w="1846"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40</w:t>
            </w:r>
            <w:r>
              <w:rPr>
                <w:rFonts w:asciiTheme="minorHAnsi" w:hAnsiTheme="minorHAnsi" w:cs="Courier New"/>
                <w:sz w:val="18"/>
                <w:szCs w:val="18"/>
              </w:rPr>
              <w:t>%</w:t>
            </w:r>
            <w:r w:rsidRPr="00ED1C98">
              <w:rPr>
                <w:rFonts w:asciiTheme="minorHAnsi" w:hAnsiTheme="minorHAnsi" w:cs="Courier New"/>
                <w:sz w:val="18"/>
                <w:szCs w:val="18"/>
              </w:rPr>
              <w:t xml:space="preserve"> - 60%</w:t>
            </w:r>
            <w:r>
              <w:rPr>
                <w:rFonts w:asciiTheme="minorHAnsi" w:hAnsiTheme="minorHAnsi" w:cs="Courier New"/>
                <w:sz w:val="18"/>
                <w:szCs w:val="18"/>
              </w:rPr>
              <w:t xml:space="preserve"> </w:t>
            </w:r>
          </w:p>
        </w:tc>
        <w:tc>
          <w:tcPr>
            <w:tcW w:w="1849" w:type="dxa"/>
          </w:tcPr>
          <w:p w:rsidR="00ED1C98" w:rsidRDefault="00ED1C98" w:rsidP="00ED1C98">
            <w:r w:rsidRPr="007314C9">
              <w:rPr>
                <w:rFonts w:cs="Courier New"/>
                <w:sz w:val="18"/>
                <w:szCs w:val="18"/>
              </w:rPr>
              <w:t>Our assumption</w:t>
            </w:r>
          </w:p>
        </w:tc>
        <w:tc>
          <w:tcPr>
            <w:tcW w:w="1842"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0.87</w:t>
            </w:r>
          </w:p>
        </w:tc>
        <w:tc>
          <w:tcPr>
            <w:tcW w:w="1847"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23%</w:t>
            </w:r>
          </w:p>
        </w:tc>
      </w:tr>
      <w:tr w:rsidR="00ED1C98" w:rsidRPr="00ED1C98" w:rsidTr="001532E3">
        <w:tc>
          <w:tcPr>
            <w:tcW w:w="1843" w:type="dxa"/>
          </w:tcPr>
          <w:p w:rsidR="00ED1C98" w:rsidRPr="00ED1C98" w:rsidRDefault="00ED1C98" w:rsidP="00ED1C98">
            <w:pPr>
              <w:pStyle w:val="PlainText"/>
              <w:rPr>
                <w:rFonts w:asciiTheme="minorHAnsi" w:hAnsiTheme="minorHAnsi" w:cs="Courier New"/>
                <w:sz w:val="18"/>
                <w:szCs w:val="18"/>
              </w:rPr>
            </w:pPr>
            <w:r>
              <w:rPr>
                <w:rFonts w:asciiTheme="minorHAnsi" w:hAnsiTheme="minorHAnsi" w:cs="Courier New"/>
                <w:sz w:val="18"/>
                <w:szCs w:val="18"/>
              </w:rPr>
              <w:t>Proportion of statin uses who stop each year</w:t>
            </w:r>
          </w:p>
        </w:tc>
        <w:tc>
          <w:tcPr>
            <w:tcW w:w="1846"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3% - 7%</w:t>
            </w:r>
          </w:p>
        </w:tc>
        <w:tc>
          <w:tcPr>
            <w:tcW w:w="1849" w:type="dxa"/>
          </w:tcPr>
          <w:p w:rsidR="00ED1C98" w:rsidRDefault="00ED1C98" w:rsidP="00ED1C98">
            <w:r w:rsidRPr="007314C9">
              <w:rPr>
                <w:rFonts w:cs="Courier New"/>
                <w:sz w:val="18"/>
                <w:szCs w:val="18"/>
              </w:rPr>
              <w:t>Our assumption</w:t>
            </w:r>
          </w:p>
        </w:tc>
        <w:tc>
          <w:tcPr>
            <w:tcW w:w="1842"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0.96</w:t>
            </w:r>
          </w:p>
        </w:tc>
        <w:tc>
          <w:tcPr>
            <w:tcW w:w="1847" w:type="dxa"/>
          </w:tcPr>
          <w:p w:rsidR="00ED1C98" w:rsidRPr="00ED1C98" w:rsidRDefault="00ED1C98" w:rsidP="00ED1C98">
            <w:pPr>
              <w:pStyle w:val="PlainText"/>
              <w:rPr>
                <w:rFonts w:asciiTheme="minorHAnsi" w:hAnsiTheme="minorHAnsi" w:cs="Courier New"/>
                <w:sz w:val="18"/>
                <w:szCs w:val="18"/>
              </w:rPr>
            </w:pPr>
            <w:r w:rsidRPr="00ED1C98">
              <w:rPr>
                <w:rFonts w:asciiTheme="minorHAnsi" w:hAnsiTheme="minorHAnsi" w:cs="Courier New"/>
                <w:sz w:val="18"/>
                <w:szCs w:val="18"/>
              </w:rPr>
              <w:t>15%</w:t>
            </w:r>
          </w:p>
        </w:tc>
      </w:tr>
    </w:tbl>
    <w:p w:rsidR="00ED1C98" w:rsidRDefault="00ED1C98" w:rsidP="00ED1C98">
      <w:pPr>
        <w:pStyle w:val="PlainText"/>
        <w:rPr>
          <w:rFonts w:asciiTheme="minorHAnsi" w:hAnsiTheme="minorHAnsi"/>
          <w:sz w:val="16"/>
          <w:szCs w:val="16"/>
        </w:rPr>
      </w:pPr>
      <w:r w:rsidRPr="001F0A43">
        <w:rPr>
          <w:rFonts w:asciiTheme="minorHAnsi" w:hAnsiTheme="minorHAnsi"/>
          <w:sz w:val="16"/>
          <w:szCs w:val="16"/>
        </w:rPr>
        <w:t>The estimated uncertainty (standard deviation) in the model output of interest if we were to learn the exact value of each uncertain parameter.</w:t>
      </w:r>
      <w:r>
        <w:rPr>
          <w:rFonts w:asciiTheme="minorHAnsi" w:hAnsiTheme="minorHAnsi"/>
          <w:sz w:val="16"/>
          <w:szCs w:val="16"/>
        </w:rPr>
        <w:t xml:space="preserve"> The es</w:t>
      </w:r>
      <w:r w:rsidR="007C51DA">
        <w:rPr>
          <w:rFonts w:asciiTheme="minorHAnsi" w:hAnsiTheme="minorHAnsi"/>
          <w:sz w:val="16"/>
          <w:szCs w:val="16"/>
        </w:rPr>
        <w:t>timate of the change in quality adjusted life years attributable to the NHS Health Check programme delivered under a ‘</w:t>
      </w:r>
      <w:r w:rsidR="007C51DA" w:rsidRPr="007C51DA">
        <w:rPr>
          <w:rFonts w:asciiTheme="minorHAnsi" w:hAnsiTheme="minorHAnsi"/>
          <w:sz w:val="16"/>
          <w:szCs w:val="16"/>
        </w:rPr>
        <w:t>best case’ scenario compared to current performance is</w:t>
      </w:r>
      <w:r w:rsidRPr="007C51DA">
        <w:rPr>
          <w:rFonts w:asciiTheme="minorHAnsi" w:hAnsiTheme="minorHAnsi" w:cs="Courier New"/>
          <w:sz w:val="18"/>
          <w:szCs w:val="18"/>
        </w:rPr>
        <w:t xml:space="preserve"> 10</w:t>
      </w:r>
      <w:r w:rsidR="007C51DA" w:rsidRPr="007C51DA">
        <w:rPr>
          <w:rFonts w:asciiTheme="minorHAnsi" w:hAnsiTheme="minorHAnsi" w:cs="Courier New"/>
          <w:sz w:val="18"/>
          <w:szCs w:val="18"/>
        </w:rPr>
        <w:t>.0 days (</w:t>
      </w:r>
      <w:r w:rsidRPr="007C51DA">
        <w:rPr>
          <w:rFonts w:asciiTheme="minorHAnsi" w:hAnsiTheme="minorHAnsi" w:cs="Courier New"/>
          <w:sz w:val="18"/>
          <w:szCs w:val="18"/>
        </w:rPr>
        <w:t>95% uncertainty interval 8.2-12.2 days, standard deviation 1.14)</w:t>
      </w:r>
    </w:p>
    <w:p w:rsidR="00EB642E" w:rsidRDefault="00ED1C98" w:rsidP="00ED1C98">
      <w:pPr>
        <w:pStyle w:val="PlainText"/>
        <w:rPr>
          <w:rFonts w:asciiTheme="minorHAnsi" w:hAnsiTheme="minorHAnsi"/>
          <w:sz w:val="16"/>
          <w:szCs w:val="16"/>
        </w:rPr>
      </w:pPr>
      <w:r w:rsidRPr="001F0A43">
        <w:rPr>
          <w:rFonts w:asciiTheme="minorHAnsi" w:hAnsiTheme="minorHAnsi"/>
          <w:sz w:val="16"/>
          <w:szCs w:val="16"/>
        </w:rPr>
        <w:t xml:space="preserve"> Only parameters that were</w:t>
      </w:r>
      <w:r w:rsidRPr="001F0A43">
        <w:rPr>
          <w:rFonts w:asciiTheme="minorHAnsi" w:hAnsiTheme="minorHAnsi" w:cs="Courier New"/>
          <w:sz w:val="16"/>
          <w:szCs w:val="16"/>
        </w:rPr>
        <w:t xml:space="preserve"> estimated to explain 2% or more of the SD of the output are included in the table. Other parameters tested include relative uptake rates of an NHS Health Check between different groups of individuals, prescription rates of treatments, rates of adherence to treatments (other than statins), effectiveness of treatments, and parameters measuring relative quality of life in different health states</w:t>
      </w:r>
      <w:r w:rsidRPr="001F0A43">
        <w:rPr>
          <w:rFonts w:asciiTheme="minorHAnsi" w:hAnsiTheme="minorHAnsi"/>
          <w:sz w:val="16"/>
          <w:szCs w:val="16"/>
        </w:rPr>
        <w:t>.</w:t>
      </w:r>
    </w:p>
    <w:p w:rsidR="00EB642E" w:rsidRDefault="00EB642E" w:rsidP="00EB642E">
      <w:pPr>
        <w:rPr>
          <w:rFonts w:cs="Consolas"/>
        </w:rPr>
      </w:pPr>
      <w:r>
        <w:br w:type="page"/>
      </w:r>
    </w:p>
    <w:p w:rsidR="00EB642E" w:rsidRPr="00963700" w:rsidRDefault="00EB642E" w:rsidP="00EB642E">
      <w:pPr>
        <w:pStyle w:val="Caption"/>
        <w:keepNext/>
        <w:rPr>
          <w:color w:val="000000" w:themeColor="text1"/>
          <w:sz w:val="24"/>
          <w:szCs w:val="24"/>
        </w:rPr>
      </w:pPr>
      <w:r>
        <w:rPr>
          <w:color w:val="000000" w:themeColor="text1"/>
          <w:sz w:val="24"/>
          <w:szCs w:val="24"/>
        </w:rPr>
        <w:lastRenderedPageBreak/>
        <w:t>Table C.</w:t>
      </w:r>
      <w:r w:rsidRPr="00963700">
        <w:rPr>
          <w:color w:val="000000" w:themeColor="text1"/>
          <w:sz w:val="24"/>
          <w:szCs w:val="24"/>
        </w:rPr>
        <w:t xml:space="preserve"> </w:t>
      </w:r>
      <w:bookmarkStart w:id="1" w:name="_Hlk499962684"/>
      <w:r w:rsidRPr="00963700">
        <w:rPr>
          <w:color w:val="000000" w:themeColor="text1"/>
          <w:sz w:val="24"/>
          <w:szCs w:val="24"/>
        </w:rPr>
        <w:t xml:space="preserve">Sensitivity Analysis showing the impact </w:t>
      </w:r>
      <w:r>
        <w:rPr>
          <w:color w:val="000000" w:themeColor="text1"/>
          <w:sz w:val="24"/>
          <w:szCs w:val="24"/>
        </w:rPr>
        <w:t>of modelling uncertainty in baseline CVD risk on estimates of benefit of the NHS Health Check Programme based on current performance and on ‘maximal potential’ performance</w:t>
      </w:r>
    </w:p>
    <w:tbl>
      <w:tblPr>
        <w:tblStyle w:val="TableGrid"/>
        <w:tblW w:w="8359" w:type="dxa"/>
        <w:tblLayout w:type="fixed"/>
        <w:tblLook w:val="04A0" w:firstRow="1" w:lastRow="0" w:firstColumn="1" w:lastColumn="0" w:noHBand="0" w:noVBand="1"/>
      </w:tblPr>
      <w:tblGrid>
        <w:gridCol w:w="2609"/>
        <w:gridCol w:w="1185"/>
        <w:gridCol w:w="1446"/>
        <w:gridCol w:w="1418"/>
        <w:gridCol w:w="1701"/>
      </w:tblGrid>
      <w:tr w:rsidR="00EB642E" w:rsidRPr="00352A4F" w:rsidTr="001532E3">
        <w:tc>
          <w:tcPr>
            <w:tcW w:w="2609" w:type="dxa"/>
          </w:tcPr>
          <w:p w:rsidR="00EB642E" w:rsidRPr="00F371F2" w:rsidRDefault="00EB642E" w:rsidP="001532E3">
            <w:pPr>
              <w:pStyle w:val="PlainText"/>
              <w:rPr>
                <w:rFonts w:asciiTheme="minorHAnsi" w:hAnsiTheme="minorHAnsi" w:cs="Courier New"/>
                <w:sz w:val="16"/>
                <w:szCs w:val="16"/>
              </w:rPr>
            </w:pPr>
          </w:p>
        </w:tc>
        <w:tc>
          <w:tcPr>
            <w:tcW w:w="2631" w:type="dxa"/>
            <w:gridSpan w:val="2"/>
          </w:tcPr>
          <w:p w:rsidR="00EB642E" w:rsidRDefault="00EB642E" w:rsidP="001532E3">
            <w:pPr>
              <w:pStyle w:val="PlainText"/>
              <w:rPr>
                <w:rFonts w:asciiTheme="minorHAnsi" w:hAnsiTheme="minorHAnsi" w:cs="Courier New"/>
                <w:b/>
                <w:sz w:val="14"/>
                <w:szCs w:val="14"/>
              </w:rPr>
            </w:pPr>
            <w:r w:rsidRPr="00F371F2">
              <w:rPr>
                <w:rFonts w:asciiTheme="minorHAnsi" w:hAnsiTheme="minorHAnsi" w:cs="Courier New"/>
                <w:b/>
                <w:sz w:val="16"/>
                <w:szCs w:val="16"/>
              </w:rPr>
              <w:t xml:space="preserve"> </w:t>
            </w:r>
            <w:r>
              <w:rPr>
                <w:rFonts w:asciiTheme="minorHAnsi" w:hAnsiTheme="minorHAnsi" w:cs="Courier New"/>
                <w:b/>
                <w:sz w:val="16"/>
                <w:szCs w:val="16"/>
              </w:rPr>
              <w:t>Current NHS Health Check Programme (compared to no programme)</w:t>
            </w:r>
          </w:p>
        </w:tc>
        <w:tc>
          <w:tcPr>
            <w:tcW w:w="3119" w:type="dxa"/>
            <w:gridSpan w:val="2"/>
          </w:tcPr>
          <w:p w:rsidR="00EB642E" w:rsidRDefault="00EB642E" w:rsidP="001532E3">
            <w:pPr>
              <w:pStyle w:val="PlainText"/>
              <w:rPr>
                <w:rFonts w:asciiTheme="minorHAnsi" w:hAnsiTheme="minorHAnsi" w:cs="Courier New"/>
                <w:b/>
                <w:sz w:val="14"/>
                <w:szCs w:val="14"/>
              </w:rPr>
            </w:pPr>
            <w:r>
              <w:rPr>
                <w:rFonts w:asciiTheme="minorHAnsi" w:hAnsiTheme="minorHAnsi" w:cs="Courier New"/>
                <w:b/>
                <w:sz w:val="14"/>
                <w:szCs w:val="14"/>
              </w:rPr>
              <w:t>‘Maximum potential’ scenario (compared to current programme)</w:t>
            </w:r>
          </w:p>
        </w:tc>
      </w:tr>
      <w:tr w:rsidR="00EB642E" w:rsidRPr="00352A4F" w:rsidTr="001532E3">
        <w:tc>
          <w:tcPr>
            <w:tcW w:w="2609" w:type="dxa"/>
          </w:tcPr>
          <w:p w:rsidR="00EB642E" w:rsidRPr="009D158F" w:rsidRDefault="00EB642E" w:rsidP="001532E3">
            <w:pPr>
              <w:pStyle w:val="PlainText"/>
              <w:rPr>
                <w:rFonts w:asciiTheme="minorHAnsi" w:hAnsiTheme="minorHAnsi" w:cstheme="minorHAnsi"/>
                <w:sz w:val="16"/>
                <w:szCs w:val="16"/>
              </w:rPr>
            </w:pPr>
          </w:p>
        </w:tc>
        <w:tc>
          <w:tcPr>
            <w:tcW w:w="1185" w:type="dxa"/>
          </w:tcPr>
          <w:p w:rsidR="00EB642E" w:rsidRPr="004523F6"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Standard model</w:t>
            </w:r>
          </w:p>
        </w:tc>
        <w:tc>
          <w:tcPr>
            <w:tcW w:w="1446" w:type="dxa"/>
          </w:tcPr>
          <w:p w:rsidR="00EB642E"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Uncertainty in baseline CVD risk</w:t>
            </w:r>
          </w:p>
          <w:p w:rsidR="00EB642E" w:rsidRPr="004523F6"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Modelled</w:t>
            </w:r>
            <w:r w:rsidRPr="008D3319">
              <w:rPr>
                <w:rFonts w:asciiTheme="minorHAnsi" w:hAnsiTheme="minorHAnsi" w:cstheme="minorHAnsi"/>
                <w:sz w:val="16"/>
                <w:szCs w:val="16"/>
                <w:vertAlign w:val="superscript"/>
              </w:rPr>
              <w:t>+</w:t>
            </w:r>
          </w:p>
        </w:tc>
        <w:tc>
          <w:tcPr>
            <w:tcW w:w="1418" w:type="dxa"/>
          </w:tcPr>
          <w:p w:rsidR="00EB642E" w:rsidRPr="004523F6"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Standard model</w:t>
            </w:r>
          </w:p>
        </w:tc>
        <w:tc>
          <w:tcPr>
            <w:tcW w:w="1701" w:type="dxa"/>
          </w:tcPr>
          <w:p w:rsidR="00EB642E"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Uncertainty in baseline CVD risk</w:t>
            </w:r>
          </w:p>
          <w:p w:rsidR="00EB642E" w:rsidRPr="004523F6"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modelled</w:t>
            </w:r>
            <w:r w:rsidRPr="008D3319">
              <w:rPr>
                <w:rFonts w:asciiTheme="minorHAnsi" w:hAnsiTheme="minorHAnsi" w:cstheme="minorHAnsi"/>
                <w:sz w:val="16"/>
                <w:szCs w:val="16"/>
                <w:vertAlign w:val="superscript"/>
              </w:rPr>
              <w:t>+</w:t>
            </w:r>
          </w:p>
        </w:tc>
      </w:tr>
      <w:tr w:rsidR="00EB642E" w:rsidRPr="00352A4F" w:rsidTr="001532E3">
        <w:tc>
          <w:tcPr>
            <w:tcW w:w="8359" w:type="dxa"/>
            <w:gridSpan w:val="5"/>
          </w:tcPr>
          <w:p w:rsidR="00EB642E" w:rsidRPr="005D512A" w:rsidRDefault="00EB642E" w:rsidP="001532E3">
            <w:pPr>
              <w:pStyle w:val="PlainText"/>
              <w:rPr>
                <w:rFonts w:asciiTheme="minorHAnsi" w:hAnsiTheme="minorHAnsi" w:cstheme="minorHAnsi"/>
                <w:sz w:val="16"/>
                <w:szCs w:val="16"/>
              </w:rPr>
            </w:pPr>
            <w:r w:rsidRPr="00744DA7">
              <w:rPr>
                <w:rFonts w:asciiTheme="minorHAnsi" w:hAnsiTheme="minorHAnsi"/>
                <w:b/>
                <w:sz w:val="16"/>
                <w:szCs w:val="16"/>
              </w:rPr>
              <w:t>Additional cases prevented by age 80* (per million)</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5D512A">
              <w:rPr>
                <w:rFonts w:asciiTheme="minorHAnsi" w:hAnsiTheme="minorHAnsi" w:cstheme="minorHAnsi"/>
                <w:sz w:val="16"/>
                <w:szCs w:val="16"/>
              </w:rPr>
              <w:t>IHD</w:t>
            </w:r>
          </w:p>
        </w:tc>
        <w:tc>
          <w:tcPr>
            <w:tcW w:w="1185"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1089 (817, 1367)</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1130 (678, 1929)</w:t>
            </w:r>
          </w:p>
        </w:tc>
        <w:tc>
          <w:tcPr>
            <w:tcW w:w="1418" w:type="dxa"/>
          </w:tcPr>
          <w:p w:rsidR="00EB642E" w:rsidRPr="0011579B"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2802 (2236, 3459)</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2842 (1777, 4550)</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5D512A">
              <w:rPr>
                <w:rFonts w:asciiTheme="minorHAnsi" w:hAnsiTheme="minorHAnsi" w:cstheme="minorHAnsi"/>
                <w:sz w:val="16"/>
                <w:szCs w:val="16"/>
              </w:rPr>
              <w:t>Stroke</w:t>
            </w:r>
          </w:p>
        </w:tc>
        <w:tc>
          <w:tcPr>
            <w:tcW w:w="1185"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525 (414, 671)</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543 (262, 975)</w:t>
            </w:r>
          </w:p>
        </w:tc>
        <w:tc>
          <w:tcPr>
            <w:tcW w:w="1418" w:type="dxa"/>
          </w:tcPr>
          <w:p w:rsidR="00EB642E" w:rsidRPr="0011579B"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1335 (1063, 1656)</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1350 (812, 2286)</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5D512A">
              <w:rPr>
                <w:rFonts w:asciiTheme="minorHAnsi" w:hAnsiTheme="minorHAnsi" w:cstheme="minorHAnsi"/>
                <w:sz w:val="16"/>
                <w:szCs w:val="16"/>
              </w:rPr>
              <w:t>Dementia</w:t>
            </w:r>
          </w:p>
        </w:tc>
        <w:tc>
          <w:tcPr>
            <w:tcW w:w="1185"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135 (72, 190)</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104 (29, 200)</w:t>
            </w:r>
          </w:p>
        </w:tc>
        <w:tc>
          <w:tcPr>
            <w:tcW w:w="1418" w:type="dxa"/>
          </w:tcPr>
          <w:p w:rsidR="00EB642E" w:rsidRPr="0011579B"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320 (220, 462)</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255 (98, 418)</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5D512A">
              <w:rPr>
                <w:rFonts w:asciiTheme="minorHAnsi" w:hAnsiTheme="minorHAnsi" w:cstheme="minorHAnsi"/>
                <w:sz w:val="16"/>
                <w:szCs w:val="16"/>
              </w:rPr>
              <w:t>Lung Cancer</w:t>
            </w:r>
          </w:p>
        </w:tc>
        <w:tc>
          <w:tcPr>
            <w:tcW w:w="1185"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90 (36, 147)</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89 (39, 149)</w:t>
            </w:r>
          </w:p>
        </w:tc>
        <w:tc>
          <w:tcPr>
            <w:tcW w:w="1418" w:type="dxa"/>
          </w:tcPr>
          <w:p w:rsidR="00EB642E" w:rsidRPr="0011579B"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207 (133, 293)</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213 (136, 303)</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Additional people living free of one of our diseases at age 80 years</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1371 (1101, 1685)</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1403 (864, 2292)</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3562 (2903, 4253)</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3566 (2394, 5501)</w:t>
            </w:r>
          </w:p>
        </w:tc>
      </w:tr>
      <w:tr w:rsidR="00EB642E" w:rsidRPr="00352A4F" w:rsidTr="001532E3">
        <w:tc>
          <w:tcPr>
            <w:tcW w:w="8359" w:type="dxa"/>
            <w:gridSpan w:val="5"/>
          </w:tcPr>
          <w:p w:rsidR="00EB642E" w:rsidRPr="006B072A" w:rsidRDefault="00EB642E" w:rsidP="001532E3">
            <w:pPr>
              <w:pStyle w:val="PlainText"/>
              <w:rPr>
                <w:rFonts w:asciiTheme="minorHAnsi" w:hAnsiTheme="minorHAnsi" w:cstheme="minorHAnsi"/>
                <w:sz w:val="16"/>
                <w:szCs w:val="16"/>
              </w:rPr>
            </w:pPr>
            <w:r w:rsidRPr="00744DA7">
              <w:rPr>
                <w:rFonts w:asciiTheme="minorHAnsi" w:hAnsiTheme="minorHAnsi"/>
                <w:b/>
                <w:sz w:val="16"/>
                <w:szCs w:val="16"/>
              </w:rPr>
              <w:t>Addi</w:t>
            </w:r>
            <w:r>
              <w:rPr>
                <w:rFonts w:asciiTheme="minorHAnsi" w:hAnsiTheme="minorHAnsi"/>
                <w:b/>
                <w:sz w:val="16"/>
                <w:szCs w:val="16"/>
              </w:rPr>
              <w:t>tional cases prevented by age 100</w:t>
            </w:r>
            <w:r w:rsidRPr="00744DA7">
              <w:rPr>
                <w:rFonts w:asciiTheme="minorHAnsi" w:hAnsiTheme="minorHAnsi"/>
                <w:b/>
                <w:sz w:val="16"/>
                <w:szCs w:val="16"/>
              </w:rPr>
              <w:t>* (per million)</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5D512A">
              <w:rPr>
                <w:rFonts w:asciiTheme="minorHAnsi" w:hAnsiTheme="minorHAnsi" w:cstheme="minorHAnsi"/>
                <w:sz w:val="16"/>
                <w:szCs w:val="16"/>
              </w:rPr>
              <w:t>IHD</w:t>
            </w:r>
          </w:p>
        </w:tc>
        <w:tc>
          <w:tcPr>
            <w:tcW w:w="1185"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1296 (898, 1730)</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1339 (796, 2342)</w:t>
            </w:r>
          </w:p>
        </w:tc>
        <w:tc>
          <w:tcPr>
            <w:tcW w:w="1418" w:type="dxa"/>
          </w:tcPr>
          <w:p w:rsidR="00EB642E" w:rsidRPr="0011579B"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3837 (2833, 4962)</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3820 (2291, 6321)</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5D512A">
              <w:rPr>
                <w:rFonts w:asciiTheme="minorHAnsi" w:hAnsiTheme="minorHAnsi" w:cstheme="minorHAnsi"/>
                <w:sz w:val="16"/>
                <w:szCs w:val="16"/>
              </w:rPr>
              <w:t>Stroke</w:t>
            </w:r>
          </w:p>
        </w:tc>
        <w:tc>
          <w:tcPr>
            <w:tcW w:w="1185"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679 (494, 958)</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694 (335, 1251)</w:t>
            </w:r>
          </w:p>
        </w:tc>
        <w:tc>
          <w:tcPr>
            <w:tcW w:w="1418" w:type="dxa"/>
          </w:tcPr>
          <w:p w:rsidR="00EB642E" w:rsidRPr="0011579B"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1993 (1518, 2565)</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2013 (1225, 3445)</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5D512A">
              <w:rPr>
                <w:rFonts w:asciiTheme="minorHAnsi" w:hAnsiTheme="minorHAnsi" w:cstheme="minorHAnsi"/>
                <w:sz w:val="16"/>
                <w:szCs w:val="16"/>
              </w:rPr>
              <w:t>Dementia</w:t>
            </w:r>
          </w:p>
        </w:tc>
        <w:tc>
          <w:tcPr>
            <w:tcW w:w="1185"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125 (32, 222)</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155 (21, 301)</w:t>
            </w:r>
          </w:p>
        </w:tc>
        <w:tc>
          <w:tcPr>
            <w:tcW w:w="1418" w:type="dxa"/>
          </w:tcPr>
          <w:p w:rsidR="00EB642E" w:rsidRPr="0011579B"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235 (75, 384)</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339 (105, 575)</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5D512A">
              <w:rPr>
                <w:rFonts w:asciiTheme="minorHAnsi" w:hAnsiTheme="minorHAnsi" w:cstheme="minorHAnsi"/>
                <w:sz w:val="16"/>
                <w:szCs w:val="16"/>
              </w:rPr>
              <w:t>Lung Cancer</w:t>
            </w:r>
          </w:p>
        </w:tc>
        <w:tc>
          <w:tcPr>
            <w:tcW w:w="1185"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175 (103, 259)</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174 (110, 244)</w:t>
            </w:r>
          </w:p>
        </w:tc>
        <w:tc>
          <w:tcPr>
            <w:tcW w:w="1418" w:type="dxa"/>
          </w:tcPr>
          <w:p w:rsidR="00EB642E" w:rsidRPr="0011579B"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435 (311, 567)</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444 (348, 585)</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Additional people living free of one of our diseases at age 100 years</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1235 (956, 1566)</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1269 (810, 2098)</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3654 (2842, 4591)</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3694 (2611, 5658)</w:t>
            </w:r>
          </w:p>
        </w:tc>
      </w:tr>
      <w:tr w:rsidR="00EB642E" w:rsidRPr="00352A4F" w:rsidTr="001532E3">
        <w:tc>
          <w:tcPr>
            <w:tcW w:w="8359" w:type="dxa"/>
            <w:gridSpan w:val="5"/>
          </w:tcPr>
          <w:p w:rsidR="00EB642E" w:rsidRPr="006B072A" w:rsidRDefault="00EB642E" w:rsidP="001532E3">
            <w:pPr>
              <w:pStyle w:val="PlainText"/>
              <w:rPr>
                <w:rFonts w:asciiTheme="minorHAnsi" w:hAnsiTheme="minorHAnsi" w:cstheme="minorHAnsi"/>
                <w:sz w:val="16"/>
                <w:szCs w:val="16"/>
              </w:rPr>
            </w:pPr>
            <w:r w:rsidRPr="00744DA7">
              <w:rPr>
                <w:rFonts w:asciiTheme="minorHAnsi" w:hAnsiTheme="minorHAnsi"/>
                <w:b/>
                <w:sz w:val="16"/>
                <w:szCs w:val="16"/>
              </w:rPr>
              <w:t>Additional premature deaths prevented (per million)*</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5D512A">
              <w:rPr>
                <w:rFonts w:asciiTheme="minorHAnsi" w:hAnsiTheme="minorHAnsi" w:cstheme="minorHAnsi"/>
                <w:sz w:val="16"/>
                <w:szCs w:val="16"/>
              </w:rPr>
              <w:t>&lt;75 years</w:t>
            </w:r>
          </w:p>
        </w:tc>
        <w:tc>
          <w:tcPr>
            <w:tcW w:w="1185"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246 (182, 331)</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229 (134, 367)</w:t>
            </w:r>
          </w:p>
        </w:tc>
        <w:tc>
          <w:tcPr>
            <w:tcW w:w="1418" w:type="dxa"/>
          </w:tcPr>
          <w:p w:rsidR="00EB642E" w:rsidRPr="0011579B"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544 (424, 713)</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497 (293, 779)</w:t>
            </w:r>
          </w:p>
        </w:tc>
      </w:tr>
      <w:tr w:rsidR="00EB642E" w:rsidRPr="00352A4F" w:rsidTr="001532E3">
        <w:tc>
          <w:tcPr>
            <w:tcW w:w="2609" w:type="dxa"/>
          </w:tcPr>
          <w:p w:rsidR="00EB642E" w:rsidRPr="005D512A" w:rsidRDefault="00EB642E" w:rsidP="001532E3">
            <w:pPr>
              <w:pStyle w:val="PlainText"/>
              <w:rPr>
                <w:rFonts w:asciiTheme="minorHAnsi" w:hAnsiTheme="minorHAnsi" w:cstheme="minorHAnsi"/>
                <w:sz w:val="16"/>
                <w:szCs w:val="16"/>
              </w:rPr>
            </w:pPr>
            <w:r w:rsidRPr="005D512A">
              <w:rPr>
                <w:rFonts w:asciiTheme="minorHAnsi" w:hAnsiTheme="minorHAnsi" w:cstheme="minorHAnsi"/>
                <w:sz w:val="16"/>
                <w:szCs w:val="16"/>
              </w:rPr>
              <w:t>&lt;80 years</w:t>
            </w:r>
          </w:p>
        </w:tc>
        <w:tc>
          <w:tcPr>
            <w:tcW w:w="1185" w:type="dxa"/>
          </w:tcPr>
          <w:p w:rsidR="00EB642E" w:rsidRPr="005D512A"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386 (291, 499)</w:t>
            </w:r>
          </w:p>
        </w:tc>
        <w:tc>
          <w:tcPr>
            <w:tcW w:w="1446" w:type="dxa"/>
          </w:tcPr>
          <w:p w:rsidR="00EB642E" w:rsidRPr="006B072A" w:rsidRDefault="00EB642E" w:rsidP="001532E3">
            <w:pPr>
              <w:pStyle w:val="PlainText"/>
              <w:rPr>
                <w:rFonts w:asciiTheme="minorHAnsi" w:hAnsiTheme="minorHAnsi" w:cs="Courier New"/>
                <w:sz w:val="16"/>
                <w:szCs w:val="16"/>
              </w:rPr>
            </w:pPr>
            <w:r w:rsidRPr="006B072A">
              <w:rPr>
                <w:rFonts w:asciiTheme="minorHAnsi" w:hAnsiTheme="minorHAnsi"/>
                <w:sz w:val="16"/>
                <w:szCs w:val="16"/>
              </w:rPr>
              <w:t>365 (219, 584)</w:t>
            </w:r>
          </w:p>
        </w:tc>
        <w:tc>
          <w:tcPr>
            <w:tcW w:w="1418" w:type="dxa"/>
          </w:tcPr>
          <w:p w:rsidR="00EB642E" w:rsidRPr="0011579B"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967 (777, 1215)</w:t>
            </w:r>
          </w:p>
        </w:tc>
        <w:tc>
          <w:tcPr>
            <w:tcW w:w="1701" w:type="dxa"/>
          </w:tcPr>
          <w:p w:rsidR="00EB642E" w:rsidRPr="006B072A" w:rsidRDefault="00EB642E" w:rsidP="001532E3">
            <w:pPr>
              <w:pStyle w:val="PlainText"/>
              <w:rPr>
                <w:rFonts w:asciiTheme="minorHAnsi" w:hAnsiTheme="minorHAnsi"/>
                <w:sz w:val="16"/>
                <w:szCs w:val="16"/>
              </w:rPr>
            </w:pPr>
            <w:r w:rsidRPr="006B072A">
              <w:rPr>
                <w:rFonts w:asciiTheme="minorHAnsi" w:hAnsiTheme="minorHAnsi"/>
                <w:sz w:val="16"/>
                <w:szCs w:val="16"/>
              </w:rPr>
              <w:t>900 (584, 1349)</w:t>
            </w:r>
          </w:p>
        </w:tc>
      </w:tr>
      <w:tr w:rsidR="00EB642E" w:rsidRPr="00352A4F" w:rsidTr="001532E3">
        <w:tc>
          <w:tcPr>
            <w:tcW w:w="8359" w:type="dxa"/>
            <w:gridSpan w:val="5"/>
          </w:tcPr>
          <w:p w:rsidR="00EB642E" w:rsidRPr="006B072A" w:rsidRDefault="00EB642E" w:rsidP="001532E3">
            <w:pPr>
              <w:pStyle w:val="PlainText"/>
              <w:rPr>
                <w:rFonts w:asciiTheme="minorHAnsi" w:hAnsiTheme="minorHAnsi" w:cstheme="minorHAnsi"/>
                <w:sz w:val="16"/>
                <w:szCs w:val="16"/>
              </w:rPr>
            </w:pPr>
            <w:r w:rsidRPr="00744DA7">
              <w:rPr>
                <w:rFonts w:asciiTheme="minorHAnsi" w:hAnsiTheme="minorHAnsi"/>
                <w:b/>
                <w:sz w:val="16"/>
                <w:szCs w:val="16"/>
              </w:rPr>
              <w:t>Additional days of quality-adjusted life gained*</w:t>
            </w:r>
            <w:r>
              <w:rPr>
                <w:rFonts w:asciiTheme="minorHAnsi" w:hAnsiTheme="minorHAnsi"/>
                <w:b/>
                <w:sz w:val="16"/>
                <w:szCs w:val="16"/>
              </w:rPr>
              <w:t xml:space="preserve"> over the 60 years of follow-up</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Total (</w:t>
            </w:r>
            <w:r>
              <w:rPr>
                <w:rFonts w:asciiTheme="minorHAnsi" w:hAnsiTheme="minorHAnsi" w:cstheme="minorHAnsi"/>
                <w:sz w:val="16"/>
                <w:szCs w:val="16"/>
              </w:rPr>
              <w:t xml:space="preserve">QALYs for </w:t>
            </w:r>
            <w:r w:rsidRPr="001532E3">
              <w:rPr>
                <w:rFonts w:asciiTheme="minorHAnsi" w:hAnsiTheme="minorHAnsi" w:cstheme="minorHAnsi"/>
                <w:sz w:val="16"/>
                <w:szCs w:val="16"/>
              </w:rPr>
              <w:t>whole population)</w:t>
            </w:r>
          </w:p>
        </w:tc>
        <w:tc>
          <w:tcPr>
            <w:tcW w:w="1185" w:type="dxa"/>
          </w:tcPr>
          <w:p w:rsidR="00EB642E"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 xml:space="preserve">10300 </w:t>
            </w:r>
          </w:p>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(8170, 12900)</w:t>
            </w:r>
          </w:p>
        </w:tc>
        <w:tc>
          <w:tcPr>
            <w:tcW w:w="1446" w:type="dxa"/>
          </w:tcPr>
          <w:p w:rsidR="00EB642E"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10</w:t>
            </w:r>
            <w:r>
              <w:rPr>
                <w:rFonts w:asciiTheme="minorHAnsi" w:hAnsiTheme="minorHAnsi"/>
                <w:sz w:val="16"/>
                <w:szCs w:val="16"/>
              </w:rPr>
              <w:t>200</w:t>
            </w:r>
            <w:r w:rsidRPr="006B072A">
              <w:rPr>
                <w:rFonts w:asciiTheme="minorHAnsi" w:hAnsiTheme="minorHAnsi"/>
                <w:sz w:val="16"/>
                <w:szCs w:val="16"/>
              </w:rPr>
              <w:t xml:space="preserve"> </w:t>
            </w:r>
          </w:p>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(64</w:t>
            </w:r>
            <w:r>
              <w:rPr>
                <w:rFonts w:asciiTheme="minorHAnsi" w:hAnsiTheme="minorHAnsi"/>
                <w:sz w:val="16"/>
                <w:szCs w:val="16"/>
              </w:rPr>
              <w:t>10</w:t>
            </w:r>
            <w:r w:rsidRPr="006B072A">
              <w:rPr>
                <w:rFonts w:asciiTheme="minorHAnsi" w:hAnsiTheme="minorHAnsi"/>
                <w:sz w:val="16"/>
                <w:szCs w:val="16"/>
              </w:rPr>
              <w:t>, 16</w:t>
            </w:r>
            <w:r>
              <w:rPr>
                <w:rFonts w:asciiTheme="minorHAnsi" w:hAnsiTheme="minorHAnsi"/>
                <w:sz w:val="16"/>
                <w:szCs w:val="16"/>
              </w:rPr>
              <w:t>400</w:t>
            </w:r>
            <w:r w:rsidRPr="006B072A">
              <w:rPr>
                <w:rFonts w:asciiTheme="minorHAnsi" w:hAnsiTheme="minorHAnsi"/>
                <w:sz w:val="16"/>
                <w:szCs w:val="16"/>
              </w:rPr>
              <w:t>)</w:t>
            </w:r>
          </w:p>
        </w:tc>
        <w:tc>
          <w:tcPr>
            <w:tcW w:w="1418" w:type="dxa"/>
          </w:tcPr>
          <w:p w:rsidR="00EB642E"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274</w:t>
            </w:r>
            <w:r>
              <w:rPr>
                <w:rFonts w:asciiTheme="minorHAnsi" w:hAnsiTheme="minorHAnsi" w:cstheme="minorHAnsi"/>
                <w:sz w:val="16"/>
                <w:szCs w:val="16"/>
              </w:rPr>
              <w:t>00</w:t>
            </w:r>
            <w:r w:rsidRPr="001532E3">
              <w:rPr>
                <w:rFonts w:asciiTheme="minorHAnsi" w:hAnsiTheme="minorHAnsi" w:cstheme="minorHAnsi"/>
                <w:sz w:val="16"/>
                <w:szCs w:val="16"/>
              </w:rPr>
              <w:t xml:space="preserve"> </w:t>
            </w:r>
          </w:p>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(22</w:t>
            </w:r>
            <w:r>
              <w:rPr>
                <w:rFonts w:asciiTheme="minorHAnsi" w:hAnsiTheme="minorHAnsi" w:cstheme="minorHAnsi"/>
                <w:sz w:val="16"/>
                <w:szCs w:val="16"/>
              </w:rPr>
              <w:t>400</w:t>
            </w:r>
            <w:r w:rsidRPr="001532E3">
              <w:rPr>
                <w:rFonts w:asciiTheme="minorHAnsi" w:hAnsiTheme="minorHAnsi" w:cstheme="minorHAnsi"/>
                <w:sz w:val="16"/>
                <w:szCs w:val="16"/>
              </w:rPr>
              <w:t>, 335</w:t>
            </w:r>
            <w:r>
              <w:rPr>
                <w:rFonts w:asciiTheme="minorHAnsi" w:hAnsiTheme="minorHAnsi" w:cstheme="minorHAnsi"/>
                <w:sz w:val="16"/>
                <w:szCs w:val="16"/>
              </w:rPr>
              <w:t>0</w:t>
            </w:r>
            <w:r w:rsidRPr="001532E3">
              <w:rPr>
                <w:rFonts w:asciiTheme="minorHAnsi" w:hAnsiTheme="minorHAnsi" w:cstheme="minorHAnsi"/>
                <w:sz w:val="16"/>
                <w:szCs w:val="16"/>
              </w:rPr>
              <w:t>0)</w:t>
            </w:r>
          </w:p>
        </w:tc>
        <w:tc>
          <w:tcPr>
            <w:tcW w:w="1701" w:type="dxa"/>
          </w:tcPr>
          <w:p w:rsidR="00EB642E" w:rsidRDefault="00EB642E" w:rsidP="001532E3">
            <w:pPr>
              <w:pStyle w:val="PlainText"/>
              <w:ind w:left="720" w:hanging="720"/>
              <w:rPr>
                <w:rFonts w:asciiTheme="minorHAnsi" w:hAnsiTheme="minorHAnsi"/>
                <w:sz w:val="16"/>
                <w:szCs w:val="16"/>
              </w:rPr>
            </w:pPr>
            <w:r>
              <w:rPr>
                <w:rFonts w:asciiTheme="minorHAnsi" w:hAnsiTheme="minorHAnsi"/>
                <w:sz w:val="16"/>
                <w:szCs w:val="16"/>
              </w:rPr>
              <w:t>26500</w:t>
            </w:r>
            <w:r w:rsidRPr="006B072A">
              <w:rPr>
                <w:rFonts w:asciiTheme="minorHAnsi" w:hAnsiTheme="minorHAnsi"/>
                <w:sz w:val="16"/>
                <w:szCs w:val="16"/>
              </w:rPr>
              <w:t xml:space="preserve"> </w:t>
            </w:r>
          </w:p>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(184</w:t>
            </w:r>
            <w:r>
              <w:rPr>
                <w:rFonts w:asciiTheme="minorHAnsi" w:hAnsiTheme="minorHAnsi"/>
                <w:sz w:val="16"/>
                <w:szCs w:val="16"/>
              </w:rPr>
              <w:t>00</w:t>
            </w:r>
            <w:r w:rsidRPr="006B072A">
              <w:rPr>
                <w:rFonts w:asciiTheme="minorHAnsi" w:hAnsiTheme="minorHAnsi"/>
                <w:sz w:val="16"/>
                <w:szCs w:val="16"/>
              </w:rPr>
              <w:t>, 395</w:t>
            </w:r>
            <w:r>
              <w:rPr>
                <w:rFonts w:asciiTheme="minorHAnsi" w:hAnsiTheme="minorHAnsi"/>
                <w:sz w:val="16"/>
                <w:szCs w:val="16"/>
              </w:rPr>
              <w:t>00</w:t>
            </w:r>
            <w:r w:rsidRPr="006B072A">
              <w:rPr>
                <w:rFonts w:asciiTheme="minorHAnsi" w:hAnsiTheme="minorHAnsi"/>
                <w:sz w:val="16"/>
                <w:szCs w:val="16"/>
              </w:rPr>
              <w:t>)</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days </w:t>
            </w:r>
            <w:r w:rsidRPr="001532E3">
              <w:rPr>
                <w:rFonts w:asciiTheme="minorHAnsi" w:hAnsiTheme="minorHAnsi" w:cstheme="minorHAnsi"/>
                <w:sz w:val="16"/>
                <w:szCs w:val="16"/>
              </w:rPr>
              <w:t>per head of population</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3.8 (3.0, 4.7)</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3.7 (2.3, 6)</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10 (8.2, 12.2)</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9.7 (6.7, 14.4)</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days </w:t>
            </w:r>
            <w:r w:rsidRPr="001532E3">
              <w:rPr>
                <w:rFonts w:asciiTheme="minorHAnsi" w:hAnsiTheme="minorHAnsi" w:cstheme="minorHAnsi"/>
                <w:sz w:val="16"/>
                <w:szCs w:val="16"/>
              </w:rPr>
              <w:t>per eligible person</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4.3 (3.4, 5.4)</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4.3 (2.7, 6.9)</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10.6 (8.7, 12.9)</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10.4 (7.3, 15.5)</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days </w:t>
            </w:r>
            <w:r w:rsidRPr="001532E3">
              <w:rPr>
                <w:rFonts w:asciiTheme="minorHAnsi" w:hAnsiTheme="minorHAnsi" w:cstheme="minorHAnsi"/>
                <w:sz w:val="16"/>
                <w:szCs w:val="16"/>
              </w:rPr>
              <w:t>per person screened at least once</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4.7 (3.8, 6)</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4.8 (3, 7.7)</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11.3 (9.3, 13.7)</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11.1 (7.7, 16.4)</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gays </w:t>
            </w:r>
            <w:r w:rsidRPr="001532E3">
              <w:rPr>
                <w:rFonts w:asciiTheme="minorHAnsi" w:hAnsiTheme="minorHAnsi" w:cstheme="minorHAnsi"/>
                <w:sz w:val="16"/>
                <w:szCs w:val="16"/>
              </w:rPr>
              <w:t>per health check</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2 (1.6, 2.5)</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2 (1.3, 3.1)</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3 (2.5, 3.8)</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2.9 (2, 4.3)</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days </w:t>
            </w:r>
            <w:r w:rsidRPr="001532E3">
              <w:rPr>
                <w:rFonts w:asciiTheme="minorHAnsi" w:hAnsiTheme="minorHAnsi" w:cstheme="minorHAnsi"/>
                <w:sz w:val="16"/>
                <w:szCs w:val="16"/>
              </w:rPr>
              <w:t>per head (most deprived quintile group)</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5.1 (3.4, 7.1)</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5 (2.8, 8.5)</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12.9 (9, 16.7)</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12.4 (8.1, 19)</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days </w:t>
            </w:r>
            <w:r w:rsidRPr="001532E3">
              <w:rPr>
                <w:rFonts w:asciiTheme="minorHAnsi" w:hAnsiTheme="minorHAnsi" w:cstheme="minorHAnsi"/>
                <w:sz w:val="16"/>
                <w:szCs w:val="16"/>
              </w:rPr>
              <w:t>per head (least deprived quintile group)</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3.3 (2.1, 4.5)</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3.2 (1.7, 5.3)</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9 (6.6, 11.3)</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8.7 (5.4, 13.8)</w:t>
            </w:r>
          </w:p>
        </w:tc>
      </w:tr>
      <w:tr w:rsidR="00EB642E" w:rsidRPr="00352A4F" w:rsidTr="001532E3">
        <w:tc>
          <w:tcPr>
            <w:tcW w:w="8359" w:type="dxa"/>
            <w:gridSpan w:val="5"/>
          </w:tcPr>
          <w:p w:rsidR="00EB642E" w:rsidRPr="006B072A" w:rsidRDefault="00EB642E" w:rsidP="001532E3">
            <w:pPr>
              <w:pStyle w:val="PlainText"/>
              <w:rPr>
                <w:rFonts w:asciiTheme="minorHAnsi" w:hAnsiTheme="minorHAnsi" w:cstheme="minorHAnsi"/>
                <w:sz w:val="16"/>
                <w:szCs w:val="16"/>
              </w:rPr>
            </w:pPr>
            <w:r w:rsidRPr="00744DA7">
              <w:rPr>
                <w:rFonts w:asciiTheme="minorHAnsi" w:hAnsiTheme="minorHAnsi"/>
                <w:b/>
                <w:sz w:val="16"/>
                <w:szCs w:val="16"/>
              </w:rPr>
              <w:t>Additional life gained*</w:t>
            </w:r>
            <w:r>
              <w:rPr>
                <w:rFonts w:asciiTheme="minorHAnsi" w:hAnsiTheme="minorHAnsi"/>
                <w:b/>
                <w:sz w:val="16"/>
                <w:szCs w:val="16"/>
              </w:rPr>
              <w:t xml:space="preserve"> over the 60 years of follow-up</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Total (</w:t>
            </w:r>
            <w:r>
              <w:rPr>
                <w:rFonts w:asciiTheme="minorHAnsi" w:hAnsiTheme="minorHAnsi" w:cstheme="minorHAnsi"/>
                <w:sz w:val="16"/>
                <w:szCs w:val="16"/>
              </w:rPr>
              <w:t xml:space="preserve">years for </w:t>
            </w:r>
            <w:r w:rsidRPr="001532E3">
              <w:rPr>
                <w:rFonts w:asciiTheme="minorHAnsi" w:hAnsiTheme="minorHAnsi" w:cstheme="minorHAnsi"/>
                <w:sz w:val="16"/>
                <w:szCs w:val="16"/>
              </w:rPr>
              <w:t>whole population)</w:t>
            </w:r>
          </w:p>
        </w:tc>
        <w:tc>
          <w:tcPr>
            <w:tcW w:w="1185" w:type="dxa"/>
          </w:tcPr>
          <w:p w:rsidR="00EB642E" w:rsidRDefault="00EB642E" w:rsidP="001532E3">
            <w:pPr>
              <w:pStyle w:val="PlainText"/>
              <w:rPr>
                <w:rFonts w:asciiTheme="minorHAnsi" w:hAnsiTheme="minorHAnsi"/>
                <w:sz w:val="16"/>
                <w:szCs w:val="16"/>
              </w:rPr>
            </w:pPr>
            <w:r w:rsidRPr="006B072A">
              <w:rPr>
                <w:rFonts w:asciiTheme="minorHAnsi" w:hAnsiTheme="minorHAnsi"/>
                <w:sz w:val="16"/>
                <w:szCs w:val="16"/>
              </w:rPr>
              <w:t xml:space="preserve">89700 </w:t>
            </w:r>
          </w:p>
          <w:p w:rsidR="00EB642E" w:rsidRPr="006B072A" w:rsidRDefault="00EB642E" w:rsidP="001532E3">
            <w:pPr>
              <w:pStyle w:val="PlainText"/>
              <w:rPr>
                <w:rFonts w:asciiTheme="minorHAnsi" w:hAnsiTheme="minorHAnsi" w:cstheme="minorHAnsi"/>
                <w:sz w:val="16"/>
                <w:szCs w:val="16"/>
              </w:rPr>
            </w:pPr>
            <w:r w:rsidRPr="006B072A">
              <w:rPr>
                <w:rFonts w:asciiTheme="minorHAnsi" w:hAnsiTheme="minorHAnsi"/>
                <w:sz w:val="16"/>
                <w:szCs w:val="16"/>
              </w:rPr>
              <w:t>(6880, 11300)</w:t>
            </w:r>
          </w:p>
        </w:tc>
        <w:tc>
          <w:tcPr>
            <w:tcW w:w="1446" w:type="dxa"/>
          </w:tcPr>
          <w:p w:rsidR="00EB642E"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8790</w:t>
            </w:r>
          </w:p>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(5390, 14400)</w:t>
            </w:r>
          </w:p>
        </w:tc>
        <w:tc>
          <w:tcPr>
            <w:tcW w:w="1418" w:type="dxa"/>
          </w:tcPr>
          <w:p w:rsidR="00EB642E" w:rsidRDefault="00EB642E" w:rsidP="001532E3">
            <w:pPr>
              <w:pStyle w:val="PlainText"/>
              <w:rPr>
                <w:rFonts w:asciiTheme="minorHAnsi" w:hAnsiTheme="minorHAnsi" w:cstheme="minorHAnsi"/>
                <w:sz w:val="16"/>
                <w:szCs w:val="16"/>
              </w:rPr>
            </w:pPr>
            <w:r w:rsidRPr="006B072A">
              <w:rPr>
                <w:rFonts w:asciiTheme="minorHAnsi" w:hAnsiTheme="minorHAnsi" w:cstheme="minorHAnsi"/>
                <w:sz w:val="16"/>
                <w:szCs w:val="16"/>
              </w:rPr>
              <w:t xml:space="preserve">24000 </w:t>
            </w:r>
          </w:p>
          <w:p w:rsidR="00EB642E" w:rsidRPr="006B072A" w:rsidRDefault="00EB642E" w:rsidP="001532E3">
            <w:pPr>
              <w:pStyle w:val="PlainText"/>
              <w:rPr>
                <w:rFonts w:asciiTheme="minorHAnsi" w:hAnsiTheme="minorHAnsi" w:cstheme="minorHAnsi"/>
                <w:sz w:val="16"/>
                <w:szCs w:val="16"/>
              </w:rPr>
            </w:pPr>
            <w:r w:rsidRPr="006B072A">
              <w:rPr>
                <w:rFonts w:asciiTheme="minorHAnsi" w:hAnsiTheme="minorHAnsi" w:cstheme="minorHAnsi"/>
                <w:sz w:val="16"/>
                <w:szCs w:val="16"/>
              </w:rPr>
              <w:t>(19400, 29200)</w:t>
            </w:r>
          </w:p>
        </w:tc>
        <w:tc>
          <w:tcPr>
            <w:tcW w:w="1701" w:type="dxa"/>
          </w:tcPr>
          <w:p w:rsidR="00EB642E"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 xml:space="preserve">22900 </w:t>
            </w:r>
          </w:p>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(15800, 33900)</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days </w:t>
            </w:r>
            <w:r w:rsidRPr="001532E3">
              <w:rPr>
                <w:rFonts w:asciiTheme="minorHAnsi" w:hAnsiTheme="minorHAnsi" w:cstheme="minorHAnsi"/>
                <w:sz w:val="16"/>
                <w:szCs w:val="16"/>
              </w:rPr>
              <w:t>per head of population</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3.3 (2.5, 4.1)</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3.2 (2, 5.2)</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8.8 (7.1, 10.7)</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8.4 (5.8, 12.4)</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days </w:t>
            </w:r>
            <w:r w:rsidRPr="001532E3">
              <w:rPr>
                <w:rFonts w:asciiTheme="minorHAnsi" w:hAnsiTheme="minorHAnsi" w:cstheme="minorHAnsi"/>
                <w:sz w:val="16"/>
                <w:szCs w:val="16"/>
              </w:rPr>
              <w:t>per eligible person</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3.7 (2.8, 4.8)</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3.7 (2.3, 6.1)</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9.3 (7.6, 11.3)</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9 (6.1, 13.3)</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days </w:t>
            </w:r>
            <w:r w:rsidRPr="001532E3">
              <w:rPr>
                <w:rFonts w:asciiTheme="minorHAnsi" w:hAnsiTheme="minorHAnsi" w:cstheme="minorHAnsi"/>
                <w:sz w:val="16"/>
                <w:szCs w:val="16"/>
              </w:rPr>
              <w:t>per person screened at least once</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4.1 (3.2, 5.2)</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4.1 (2.6, 6.7)</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9.9 (8.1, 12)</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9.6 (6.6, 14.2)</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gays </w:t>
            </w:r>
            <w:r w:rsidRPr="001532E3">
              <w:rPr>
                <w:rFonts w:asciiTheme="minorHAnsi" w:hAnsiTheme="minorHAnsi" w:cstheme="minorHAnsi"/>
                <w:sz w:val="16"/>
                <w:szCs w:val="16"/>
              </w:rPr>
              <w:t>per health check</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1.7 (1.4, 2.2)</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1.7 (1.1, 2.8)</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2.7 (2.1, 3.3)</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2.5 (1.7, 3.7)</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days </w:t>
            </w:r>
            <w:r w:rsidRPr="001532E3">
              <w:rPr>
                <w:rFonts w:asciiTheme="minorHAnsi" w:hAnsiTheme="minorHAnsi" w:cstheme="minorHAnsi"/>
                <w:sz w:val="16"/>
                <w:szCs w:val="16"/>
              </w:rPr>
              <w:t>per head (most deprived quintile group)</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4.4 (2.7, 6.5)</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4.4 (2.4, 7.5)</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11.3 (7.6, 15.3)</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10.8 (6.7, 16.3)</w:t>
            </w:r>
          </w:p>
        </w:tc>
      </w:tr>
      <w:tr w:rsidR="00EB642E" w:rsidRPr="00352A4F" w:rsidTr="001532E3">
        <w:tc>
          <w:tcPr>
            <w:tcW w:w="2609" w:type="dxa"/>
          </w:tcPr>
          <w:p w:rsidR="00EB642E" w:rsidRPr="001532E3" w:rsidRDefault="00EB642E" w:rsidP="001532E3">
            <w:pPr>
              <w:pStyle w:val="PlainText"/>
              <w:rPr>
                <w:rFonts w:asciiTheme="minorHAnsi" w:hAnsiTheme="minorHAnsi" w:cstheme="minorHAnsi"/>
                <w:sz w:val="16"/>
                <w:szCs w:val="16"/>
              </w:rPr>
            </w:pPr>
            <w:r>
              <w:rPr>
                <w:rFonts w:asciiTheme="minorHAnsi" w:hAnsiTheme="minorHAnsi" w:cstheme="minorHAnsi"/>
                <w:sz w:val="16"/>
                <w:szCs w:val="16"/>
              </w:rPr>
              <w:t xml:space="preserve">days </w:t>
            </w:r>
            <w:r w:rsidRPr="001532E3">
              <w:rPr>
                <w:rFonts w:asciiTheme="minorHAnsi" w:hAnsiTheme="minorHAnsi" w:cstheme="minorHAnsi"/>
                <w:sz w:val="16"/>
                <w:szCs w:val="16"/>
              </w:rPr>
              <w:t>per head (least deprived quintile group)</w:t>
            </w:r>
          </w:p>
        </w:tc>
        <w:tc>
          <w:tcPr>
            <w:tcW w:w="1185"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Courier New"/>
                <w:sz w:val="16"/>
                <w:szCs w:val="16"/>
              </w:rPr>
              <w:t>2.8 (1.7, 4.0)</w:t>
            </w:r>
          </w:p>
        </w:tc>
        <w:tc>
          <w:tcPr>
            <w:tcW w:w="1446" w:type="dxa"/>
          </w:tcPr>
          <w:p w:rsidR="00EB642E" w:rsidRPr="006B072A" w:rsidRDefault="00EB642E" w:rsidP="001532E3">
            <w:pPr>
              <w:pStyle w:val="PlainText"/>
              <w:ind w:left="720" w:hanging="720"/>
              <w:rPr>
                <w:rFonts w:asciiTheme="minorHAnsi" w:hAnsiTheme="minorHAnsi" w:cs="Courier New"/>
                <w:sz w:val="16"/>
                <w:szCs w:val="16"/>
              </w:rPr>
            </w:pPr>
            <w:r w:rsidRPr="006B072A">
              <w:rPr>
                <w:rFonts w:asciiTheme="minorHAnsi" w:hAnsiTheme="minorHAnsi"/>
                <w:sz w:val="16"/>
                <w:szCs w:val="16"/>
              </w:rPr>
              <w:t>2.8 (1.4, 4.5)</w:t>
            </w:r>
          </w:p>
        </w:tc>
        <w:tc>
          <w:tcPr>
            <w:tcW w:w="1418" w:type="dxa"/>
          </w:tcPr>
          <w:p w:rsidR="00EB642E" w:rsidRPr="001532E3" w:rsidRDefault="00EB642E" w:rsidP="001532E3">
            <w:pPr>
              <w:pStyle w:val="PlainText"/>
              <w:rPr>
                <w:rFonts w:asciiTheme="minorHAnsi" w:hAnsiTheme="minorHAnsi" w:cstheme="minorHAnsi"/>
                <w:sz w:val="16"/>
                <w:szCs w:val="16"/>
              </w:rPr>
            </w:pPr>
            <w:r w:rsidRPr="001532E3">
              <w:rPr>
                <w:rFonts w:asciiTheme="minorHAnsi" w:hAnsiTheme="minorHAnsi" w:cstheme="minorHAnsi"/>
                <w:sz w:val="16"/>
                <w:szCs w:val="16"/>
              </w:rPr>
              <w:t>7.8 (5.5, 9.9)</w:t>
            </w:r>
          </w:p>
        </w:tc>
        <w:tc>
          <w:tcPr>
            <w:tcW w:w="1701" w:type="dxa"/>
          </w:tcPr>
          <w:p w:rsidR="00EB642E" w:rsidRPr="006B072A" w:rsidRDefault="00EB642E" w:rsidP="001532E3">
            <w:pPr>
              <w:pStyle w:val="PlainText"/>
              <w:ind w:left="720" w:hanging="720"/>
              <w:rPr>
                <w:rFonts w:asciiTheme="minorHAnsi" w:hAnsiTheme="minorHAnsi"/>
                <w:sz w:val="16"/>
                <w:szCs w:val="16"/>
              </w:rPr>
            </w:pPr>
            <w:r w:rsidRPr="006B072A">
              <w:rPr>
                <w:rFonts w:asciiTheme="minorHAnsi" w:hAnsiTheme="minorHAnsi"/>
                <w:sz w:val="16"/>
                <w:szCs w:val="16"/>
              </w:rPr>
              <w:t>7.5 (4.4, 12)</w:t>
            </w:r>
          </w:p>
        </w:tc>
      </w:tr>
    </w:tbl>
    <w:bookmarkEnd w:id="1"/>
    <w:p w:rsidR="00EB642E" w:rsidRPr="001532E3" w:rsidRDefault="00EB642E" w:rsidP="00EB642E">
      <w:pPr>
        <w:rPr>
          <w:sz w:val="16"/>
          <w:szCs w:val="16"/>
        </w:rPr>
      </w:pPr>
      <w:r>
        <w:rPr>
          <w:sz w:val="16"/>
          <w:szCs w:val="16"/>
        </w:rPr>
        <w:t>HC = an NHS Health Check; IHD = ischaemic heart disease; deprivation quintile groups are based on the Index of Multiple Deprivation score for the area of residence; *Health outcomes (cases prevented, premature deaths prevented, days of quality adjusted life and days of life gained) are expressed relative to the existing programme;</w:t>
      </w:r>
      <w:r w:rsidRPr="008E5BD9">
        <w:rPr>
          <w:sz w:val="16"/>
          <w:szCs w:val="16"/>
        </w:rPr>
        <w:t xml:space="preserve"> Cases prevented are all </w:t>
      </w:r>
      <w:r>
        <w:rPr>
          <w:sz w:val="16"/>
          <w:szCs w:val="16"/>
        </w:rPr>
        <w:t>cases</w:t>
      </w:r>
      <w:r w:rsidRPr="008E5BD9">
        <w:rPr>
          <w:sz w:val="16"/>
          <w:szCs w:val="16"/>
        </w:rPr>
        <w:t xml:space="preserve"> prevented when following a cohort of 1 million adults aged 40-45 years until </w:t>
      </w:r>
      <w:r>
        <w:rPr>
          <w:sz w:val="16"/>
          <w:szCs w:val="16"/>
        </w:rPr>
        <w:t xml:space="preserve">either 80 or </w:t>
      </w:r>
      <w:r w:rsidRPr="008E5BD9">
        <w:rPr>
          <w:sz w:val="16"/>
          <w:szCs w:val="16"/>
        </w:rPr>
        <w:t>100 years of age</w:t>
      </w:r>
      <w:r>
        <w:rPr>
          <w:sz w:val="16"/>
          <w:szCs w:val="16"/>
        </w:rPr>
        <w:t>. Premature deaths prevented are all-cause deaths prevented before age 75 or 80 years, when following a cohort of 1 million adults aged 40-45 years of age until 80 years of age</w:t>
      </w:r>
      <w:r w:rsidRPr="008E5BD9">
        <w:rPr>
          <w:sz w:val="16"/>
          <w:szCs w:val="16"/>
        </w:rPr>
        <w:t xml:space="preserve">. </w:t>
      </w:r>
      <w:r w:rsidRPr="006B34A3">
        <w:rPr>
          <w:sz w:val="16"/>
          <w:szCs w:val="16"/>
        </w:rPr>
        <w:t>Standard errors shown in brackets</w:t>
      </w:r>
      <w:r>
        <w:rPr>
          <w:sz w:val="16"/>
          <w:szCs w:val="16"/>
        </w:rPr>
        <w:t xml:space="preserve">; HC = health checks; additional days of quality adjusted life gained and additional days of life gained are over the 60 years of follow-up, i.e. the remaining lifetime of the cohort. ‘Maximum potential’ scenario models the </w:t>
      </w:r>
      <w:r w:rsidRPr="001532E3">
        <w:rPr>
          <w:sz w:val="16"/>
          <w:szCs w:val="16"/>
        </w:rPr>
        <w:t>effect of simultaneously widening eligibility to include those with a diagnosis of hypertension, increasing attendance by 30% for everyone and increasing all treatments by 2.5 fold</w:t>
      </w:r>
      <w:r>
        <w:rPr>
          <w:sz w:val="16"/>
          <w:szCs w:val="16"/>
        </w:rPr>
        <w:t xml:space="preserve">; </w:t>
      </w:r>
      <w:r w:rsidRPr="008D3319">
        <w:rPr>
          <w:rFonts w:cstheme="minorHAnsi"/>
          <w:sz w:val="16"/>
          <w:szCs w:val="16"/>
          <w:vertAlign w:val="superscript"/>
        </w:rPr>
        <w:t>+</w:t>
      </w:r>
      <w:r>
        <w:rPr>
          <w:rFonts w:cstheme="minorHAnsi"/>
          <w:sz w:val="16"/>
          <w:szCs w:val="16"/>
          <w:vertAlign w:val="superscript"/>
        </w:rPr>
        <w:t xml:space="preserve"> </w:t>
      </w:r>
      <w:r>
        <w:rPr>
          <w:rFonts w:cstheme="minorHAnsi"/>
          <w:sz w:val="16"/>
          <w:szCs w:val="16"/>
        </w:rPr>
        <w:t xml:space="preserve">explicitly models uncertainty in baseline </w:t>
      </w:r>
      <w:r w:rsidRPr="008D3319">
        <w:rPr>
          <w:rFonts w:cstheme="minorHAnsi"/>
          <w:sz w:val="16"/>
          <w:szCs w:val="16"/>
        </w:rPr>
        <w:t xml:space="preserve">CVD risk by </w:t>
      </w:r>
      <w:r w:rsidRPr="008D3319">
        <w:rPr>
          <w:sz w:val="16"/>
          <w:szCs w:val="16"/>
        </w:rPr>
        <w:t>multiplying the QRisk2 score by a value chosen from a log-normal distribution with 95% quantiles of 0.8 and 1.2.</w:t>
      </w:r>
    </w:p>
    <w:p w:rsidR="00EB642E" w:rsidRDefault="00EB642E" w:rsidP="00EB642E">
      <w:pPr>
        <w:rPr>
          <w:b/>
        </w:rPr>
      </w:pPr>
    </w:p>
    <w:p w:rsidR="00ED1C98" w:rsidRPr="001F0A43" w:rsidRDefault="00ED1C98" w:rsidP="00EB642E">
      <w:pPr>
        <w:rPr>
          <w:rFonts w:cs="Courier New"/>
          <w:sz w:val="16"/>
          <w:szCs w:val="16"/>
        </w:rPr>
      </w:pPr>
    </w:p>
    <w:sectPr w:rsidR="00ED1C98" w:rsidRPr="001F0A43" w:rsidSect="00EC7B3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9F"/>
    <w:rsid w:val="0001253F"/>
    <w:rsid w:val="000239F3"/>
    <w:rsid w:val="0002426A"/>
    <w:rsid w:val="0003355A"/>
    <w:rsid w:val="000C4EF1"/>
    <w:rsid w:val="000F7CDD"/>
    <w:rsid w:val="001075DB"/>
    <w:rsid w:val="001222B0"/>
    <w:rsid w:val="00127AE3"/>
    <w:rsid w:val="001D1372"/>
    <w:rsid w:val="001F0A43"/>
    <w:rsid w:val="002E6DAA"/>
    <w:rsid w:val="003140AF"/>
    <w:rsid w:val="00330C1A"/>
    <w:rsid w:val="003536C2"/>
    <w:rsid w:val="003755E1"/>
    <w:rsid w:val="00386F4D"/>
    <w:rsid w:val="003D101F"/>
    <w:rsid w:val="003E4B8D"/>
    <w:rsid w:val="004A5249"/>
    <w:rsid w:val="004D588C"/>
    <w:rsid w:val="00510DE3"/>
    <w:rsid w:val="00593FDE"/>
    <w:rsid w:val="005A2246"/>
    <w:rsid w:val="005C4931"/>
    <w:rsid w:val="005D0232"/>
    <w:rsid w:val="005F0BED"/>
    <w:rsid w:val="00677185"/>
    <w:rsid w:val="0068303D"/>
    <w:rsid w:val="0069024E"/>
    <w:rsid w:val="00697B4C"/>
    <w:rsid w:val="006B072A"/>
    <w:rsid w:val="006E0099"/>
    <w:rsid w:val="006F4501"/>
    <w:rsid w:val="006F5402"/>
    <w:rsid w:val="007921D8"/>
    <w:rsid w:val="007C51DA"/>
    <w:rsid w:val="007C574A"/>
    <w:rsid w:val="008663B5"/>
    <w:rsid w:val="00875CD3"/>
    <w:rsid w:val="00895FE3"/>
    <w:rsid w:val="008A251F"/>
    <w:rsid w:val="008A6C55"/>
    <w:rsid w:val="008C50CA"/>
    <w:rsid w:val="008D3319"/>
    <w:rsid w:val="008F3E97"/>
    <w:rsid w:val="008F4C59"/>
    <w:rsid w:val="00904D6C"/>
    <w:rsid w:val="009107A3"/>
    <w:rsid w:val="0096166B"/>
    <w:rsid w:val="00962BFB"/>
    <w:rsid w:val="00963700"/>
    <w:rsid w:val="009B1E6F"/>
    <w:rsid w:val="009D219F"/>
    <w:rsid w:val="009E1FD3"/>
    <w:rsid w:val="00A003CC"/>
    <w:rsid w:val="00A23A5A"/>
    <w:rsid w:val="00A30A54"/>
    <w:rsid w:val="00A410C7"/>
    <w:rsid w:val="00A427F1"/>
    <w:rsid w:val="00AA5F4E"/>
    <w:rsid w:val="00AC1117"/>
    <w:rsid w:val="00AD5025"/>
    <w:rsid w:val="00AE3AB7"/>
    <w:rsid w:val="00B279AE"/>
    <w:rsid w:val="00B60454"/>
    <w:rsid w:val="00C235DA"/>
    <w:rsid w:val="00C36D32"/>
    <w:rsid w:val="00C51879"/>
    <w:rsid w:val="00C74744"/>
    <w:rsid w:val="00C809F2"/>
    <w:rsid w:val="00CA0A5F"/>
    <w:rsid w:val="00CA41A4"/>
    <w:rsid w:val="00CB159C"/>
    <w:rsid w:val="00CB4F4C"/>
    <w:rsid w:val="00D003BE"/>
    <w:rsid w:val="00D159D1"/>
    <w:rsid w:val="00D56E0F"/>
    <w:rsid w:val="00D83F45"/>
    <w:rsid w:val="00D940C7"/>
    <w:rsid w:val="00DB10F8"/>
    <w:rsid w:val="00DC0117"/>
    <w:rsid w:val="00DF556F"/>
    <w:rsid w:val="00E575CB"/>
    <w:rsid w:val="00E6622C"/>
    <w:rsid w:val="00EB642E"/>
    <w:rsid w:val="00EB65AE"/>
    <w:rsid w:val="00EC352A"/>
    <w:rsid w:val="00EC7B3C"/>
    <w:rsid w:val="00ED1C98"/>
    <w:rsid w:val="00EF6697"/>
    <w:rsid w:val="00F011BB"/>
    <w:rsid w:val="00F14D27"/>
    <w:rsid w:val="00F30453"/>
    <w:rsid w:val="00F737D8"/>
    <w:rsid w:val="00F738E0"/>
    <w:rsid w:val="00F85E9E"/>
    <w:rsid w:val="00FF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DF637-DA31-43F3-8195-0DB13D05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7B3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C7B3C"/>
    <w:rPr>
      <w:rFonts w:ascii="Consolas" w:hAnsi="Consolas" w:cs="Consolas"/>
      <w:sz w:val="21"/>
      <w:szCs w:val="21"/>
    </w:rPr>
  </w:style>
  <w:style w:type="table" w:styleId="TableGrid">
    <w:name w:val="Table Grid"/>
    <w:basedOn w:val="TableNormal"/>
    <w:uiPriority w:val="39"/>
    <w:rsid w:val="005F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C0117"/>
    <w:pPr>
      <w:spacing w:line="240" w:lineRule="auto"/>
    </w:pPr>
    <w:rPr>
      <w:b/>
      <w:bCs/>
      <w:color w:val="4F81BD" w:themeColor="accent1"/>
      <w:sz w:val="18"/>
      <w:szCs w:val="18"/>
    </w:rPr>
  </w:style>
  <w:style w:type="character" w:customStyle="1" w:styleId="None">
    <w:name w:val="None"/>
    <w:rsid w:val="00CB4F4C"/>
  </w:style>
  <w:style w:type="paragraph" w:styleId="BalloonText">
    <w:name w:val="Balloon Text"/>
    <w:basedOn w:val="Normal"/>
    <w:link w:val="BalloonTextChar"/>
    <w:uiPriority w:val="99"/>
    <w:semiHidden/>
    <w:unhideWhenUsed/>
    <w:rsid w:val="00AA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Jackson</dc:creator>
  <cp:lastModifiedBy>Oliver Mytton</cp:lastModifiedBy>
  <cp:revision>7</cp:revision>
  <dcterms:created xsi:type="dcterms:W3CDTF">2017-12-01T22:21:00Z</dcterms:created>
  <dcterms:modified xsi:type="dcterms:W3CDTF">2017-12-03T19:18:00Z</dcterms:modified>
</cp:coreProperties>
</file>