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5B" w:rsidRDefault="0051525B" w:rsidP="005152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S5 Table Correlation of the abundance of 6 unsaturated fatty acids with measures of both cross sectional and longitudinal attention span.</w:t>
      </w:r>
    </w:p>
    <w:tbl>
      <w:tblPr>
        <w:tblStyle w:val="TableGrid"/>
        <w:tblpPr w:leftFromText="180" w:rightFromText="180" w:vertAnchor="text" w:horzAnchor="margin" w:tblpY="169"/>
        <w:tblW w:w="9105" w:type="dxa"/>
        <w:tblLook w:val="04A0" w:firstRow="1" w:lastRow="0" w:firstColumn="1" w:lastColumn="0" w:noHBand="0" w:noVBand="1"/>
      </w:tblPr>
      <w:tblGrid>
        <w:gridCol w:w="1242"/>
        <w:gridCol w:w="2300"/>
        <w:gridCol w:w="1394"/>
        <w:gridCol w:w="1386"/>
        <w:gridCol w:w="1396"/>
        <w:gridCol w:w="1387"/>
      </w:tblGrid>
      <w:tr w:rsidR="0051525B" w:rsidTr="00065179">
        <w:trPr>
          <w:trHeight w:val="343"/>
        </w:trPr>
        <w:tc>
          <w:tcPr>
            <w:tcW w:w="1242" w:type="dxa"/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bottom"/>
          </w:tcPr>
          <w:p w:rsidR="0051525B" w:rsidRPr="00F4170B" w:rsidRDefault="0051525B" w:rsidP="000651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4"/>
              </w:rPr>
            </w:pPr>
            <w:r w:rsidRPr="00F4170B">
              <w:rPr>
                <w:rFonts w:ascii="Calibri" w:hAnsi="Calibri"/>
                <w:b/>
                <w:bCs/>
                <w:color w:val="000000"/>
                <w:sz w:val="28"/>
              </w:rPr>
              <w:t>Last Score</w:t>
            </w:r>
            <w:r w:rsidRPr="009558C2">
              <w:rPr>
                <w:rFonts w:ascii="Calibri" w:hAnsi="Calibri"/>
                <w:b/>
                <w:bCs/>
                <w:color w:val="000000"/>
                <w:sz w:val="28"/>
                <w:vertAlign w:val="superscript"/>
              </w:rPr>
              <w:t>*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:rsidR="0051525B" w:rsidRPr="00F4170B" w:rsidRDefault="0051525B" w:rsidP="00065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170B">
              <w:rPr>
                <w:rFonts w:ascii="Calibri" w:hAnsi="Calibri"/>
                <w:b/>
                <w:bCs/>
                <w:color w:val="000000"/>
                <w:sz w:val="28"/>
              </w:rPr>
              <w:t>Longitudinal decline</w:t>
            </w:r>
            <w:r w:rsidRPr="009558C2">
              <w:rPr>
                <w:rFonts w:ascii="Calibri" w:hAnsi="Calibri"/>
                <w:b/>
                <w:bCs/>
                <w:color w:val="000000"/>
                <w:sz w:val="28"/>
                <w:vertAlign w:val="superscript"/>
              </w:rPr>
              <w:t>+</w:t>
            </w:r>
          </w:p>
        </w:tc>
      </w:tr>
      <w:tr w:rsidR="0051525B" w:rsidTr="00065179">
        <w:trPr>
          <w:trHeight w:val="280"/>
        </w:trPr>
        <w:tc>
          <w:tcPr>
            <w:tcW w:w="1242" w:type="dxa"/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Default="0051525B" w:rsidP="000651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Estimate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Default="0051525B" w:rsidP="000651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Default="0051525B" w:rsidP="000651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Estimate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Default="0051525B" w:rsidP="000651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</w:tr>
      <w:tr w:rsidR="0051525B" w:rsidTr="00065179">
        <w:trPr>
          <w:trHeight w:val="20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1525B" w:rsidRPr="007A7936" w:rsidRDefault="0051525B" w:rsidP="0006517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CB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Eicosapentaenoic acid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0.650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-0.027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0.382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Linoleic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0.234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0.384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Arachidonic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0.244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0.392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0.058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0.003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Docosahexanoic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-0.065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0.755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0.555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Linolenic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0.356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0.031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0.003</w:t>
            </w:r>
          </w:p>
        </w:tc>
      </w:tr>
      <w:tr w:rsidR="0051525B" w:rsidTr="00065179">
        <w:trPr>
          <w:trHeight w:val="22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1525B" w:rsidRPr="007A7936" w:rsidRDefault="0051525B" w:rsidP="0006517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A7936">
              <w:rPr>
                <w:rFonts w:ascii="Times New Roman" w:hAnsi="Times New Roman" w:cs="Times New Roman"/>
                <w:b/>
                <w:szCs w:val="20"/>
              </w:rPr>
              <w:t>ITG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Eicosapentaenoic acid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0.277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0.502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Linoleic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0.173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0.455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Arachidonic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0.236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0.494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0.189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0.269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0.549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Docosahexanoic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-0.256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0.123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-0.009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0.631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Linolenic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0.475</w:t>
            </w:r>
          </w:p>
        </w:tc>
      </w:tr>
      <w:tr w:rsidR="0051525B" w:rsidTr="00065179">
        <w:trPr>
          <w:trHeight w:val="26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1525B" w:rsidRPr="007A7936" w:rsidRDefault="0051525B" w:rsidP="0006517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A7936">
              <w:rPr>
                <w:rFonts w:ascii="Times New Roman" w:hAnsi="Times New Roman" w:cs="Times New Roman"/>
                <w:b/>
                <w:szCs w:val="20"/>
              </w:rPr>
              <w:t>MFG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Eicosapentaenoic acid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0.233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0.640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Linoleic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0.385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0.027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0.117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Arachidonic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0.347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0.042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0.138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r w:rsidRPr="00F4170B">
              <w:rPr>
                <w:b/>
                <w:color w:val="000000"/>
              </w:rPr>
              <w:t>Oleic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0.352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0.042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0.096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Docosahexanoic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-0.345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0.064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-0.034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0.087</w:t>
            </w:r>
          </w:p>
        </w:tc>
      </w:tr>
      <w:tr w:rsidR="0051525B" w:rsidTr="00065179">
        <w:trPr>
          <w:trHeight w:val="14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1525B" w:rsidRDefault="0051525B" w:rsidP="000651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F4170B" w:rsidRDefault="0051525B" w:rsidP="00065179">
            <w:pPr>
              <w:rPr>
                <w:b/>
                <w:color w:val="000000"/>
              </w:rPr>
            </w:pPr>
            <w:proofErr w:type="spellStart"/>
            <w:r w:rsidRPr="00F4170B">
              <w:rPr>
                <w:b/>
                <w:color w:val="000000"/>
              </w:rPr>
              <w:t>Linolenic</w:t>
            </w:r>
            <w:proofErr w:type="spellEnd"/>
            <w:r w:rsidRPr="00F4170B">
              <w:rPr>
                <w:b/>
                <w:color w:val="000000"/>
              </w:rPr>
              <w:t xml:space="preserve"> acid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0.387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56D">
              <w:rPr>
                <w:b/>
                <w:bCs/>
                <w:sz w:val="20"/>
                <w:szCs w:val="20"/>
              </w:rPr>
              <w:t>0.031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25B" w:rsidRPr="00EB556D" w:rsidRDefault="0051525B" w:rsidP="00065179">
            <w:pPr>
              <w:jc w:val="center"/>
              <w:rPr>
                <w:sz w:val="20"/>
                <w:szCs w:val="20"/>
              </w:rPr>
            </w:pPr>
            <w:r w:rsidRPr="00EB556D">
              <w:rPr>
                <w:sz w:val="20"/>
                <w:szCs w:val="20"/>
              </w:rPr>
              <w:t>0.173</w:t>
            </w:r>
          </w:p>
        </w:tc>
      </w:tr>
    </w:tbl>
    <w:p w:rsidR="0051525B" w:rsidRDefault="0051525B" w:rsidP="0051525B">
      <w:pPr>
        <w:rPr>
          <w:rFonts w:ascii="Times New Roman" w:hAnsi="Times New Roman" w:cs="Times New Roman"/>
          <w:b/>
          <w:sz w:val="24"/>
        </w:rPr>
      </w:pPr>
    </w:p>
    <w:p w:rsidR="0051525B" w:rsidRPr="00193BBA" w:rsidRDefault="0051525B" w:rsidP="0051525B">
      <w:pPr>
        <w:jc w:val="both"/>
        <w:rPr>
          <w:rFonts w:ascii="Times New Roman" w:hAnsi="Times New Roman" w:cs="Times New Roman"/>
          <w:sz w:val="20"/>
          <w:szCs w:val="20"/>
        </w:rPr>
      </w:pPr>
      <w:r w:rsidRPr="00193BBA">
        <w:rPr>
          <w:rFonts w:ascii="Times New Roman" w:hAnsi="Times New Roman" w:cs="Times New Roman"/>
          <w:sz w:val="20"/>
          <w:szCs w:val="20"/>
        </w:rPr>
        <w:t xml:space="preserve">Relationships between global measures of </w:t>
      </w:r>
      <w:r w:rsidRPr="00BB3BDC">
        <w:rPr>
          <w:rFonts w:ascii="Times New Roman" w:hAnsi="Times New Roman" w:cs="Times New Roman"/>
          <w:sz w:val="20"/>
          <w:szCs w:val="20"/>
        </w:rPr>
        <w:t xml:space="preserve">cross sectional and longitudinal </w:t>
      </w:r>
      <w:r>
        <w:rPr>
          <w:rFonts w:ascii="Times New Roman" w:hAnsi="Times New Roman" w:cs="Times New Roman"/>
          <w:sz w:val="20"/>
          <w:szCs w:val="20"/>
        </w:rPr>
        <w:t>attention span</w:t>
      </w:r>
      <w:r w:rsidRPr="00BB3BDC">
        <w:rPr>
          <w:rFonts w:ascii="Times New Roman" w:hAnsi="Times New Roman" w:cs="Times New Roman"/>
          <w:sz w:val="20"/>
          <w:szCs w:val="20"/>
        </w:rPr>
        <w:t xml:space="preserve"> performance and the regional abundances of 6 unsaturated fatty acids, values highlighted in bold are significant at p&lt;0.05</w:t>
      </w:r>
      <w:r w:rsidRPr="00193B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35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correlation of fatty acid abundance to last attention span score before death, </w:t>
      </w:r>
      <w:r w:rsidRPr="00B15359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correlation of fatty acid abundance to rate of longitudinal decline in attention span.</w:t>
      </w:r>
      <w:r w:rsidRPr="00193BB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943D7" w:rsidRDefault="00655304"/>
    <w:sectPr w:rsidR="00E94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5B"/>
    <w:rsid w:val="000B7C5F"/>
    <w:rsid w:val="0051525B"/>
    <w:rsid w:val="00655304"/>
    <w:rsid w:val="00F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Casas</dc:creator>
  <cp:lastModifiedBy>Ana Casas</cp:lastModifiedBy>
  <cp:revision>2</cp:revision>
  <dcterms:created xsi:type="dcterms:W3CDTF">2017-02-10T14:09:00Z</dcterms:created>
  <dcterms:modified xsi:type="dcterms:W3CDTF">2017-02-10T14:11:00Z</dcterms:modified>
</cp:coreProperties>
</file>