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0C1BB" w14:textId="7A578466" w:rsidR="00E82050" w:rsidRDefault="003A3A4E">
      <w:pPr>
        <w:rPr>
          <w:lang w:val="en-GB"/>
        </w:rPr>
      </w:pPr>
      <w:r>
        <w:rPr>
          <w:lang w:val="en-GB"/>
        </w:rPr>
        <w:t>S2</w:t>
      </w:r>
      <w:bookmarkStart w:id="0" w:name="_GoBack"/>
      <w:bookmarkEnd w:id="0"/>
      <w:r w:rsidR="00E82FE8">
        <w:rPr>
          <w:lang w:val="en-GB"/>
        </w:rPr>
        <w:t xml:space="preserve"> Fig. </w:t>
      </w:r>
      <w:r w:rsidR="00E82FE8" w:rsidRPr="00E82FE8">
        <w:t xml:space="preserve">Assessment of assay performance </w:t>
      </w:r>
      <w:r w:rsidR="00E82FE8" w:rsidRPr="00E82FE8">
        <w:rPr>
          <w:lang w:val="en-GB"/>
        </w:rPr>
        <w:t xml:space="preserve">in control experiments. Circulating tumour DNA from a control mix of plasma samples from healthy volunteers was extracted 86 independent times, and </w:t>
      </w:r>
      <w:r w:rsidR="00E82FE8" w:rsidRPr="00E82FE8">
        <w:rPr>
          <w:i/>
          <w:iCs/>
          <w:lang w:val="en-GB"/>
        </w:rPr>
        <w:t xml:space="preserve">TP53 </w:t>
      </w:r>
      <w:r w:rsidR="00E82FE8" w:rsidRPr="00E82FE8">
        <w:rPr>
          <w:lang w:val="en-GB"/>
        </w:rPr>
        <w:t xml:space="preserve">alleles measured by digital PCR a total of 141 times, using 32 different assays. The 141 measured values of wild-type </w:t>
      </w:r>
      <w:r w:rsidR="00E82FE8" w:rsidRPr="00E82FE8">
        <w:rPr>
          <w:i/>
          <w:iCs/>
          <w:lang w:val="en-GB"/>
        </w:rPr>
        <w:t xml:space="preserve">TP53 </w:t>
      </w:r>
      <w:r w:rsidR="00E82FE8" w:rsidRPr="00E82FE8">
        <w:rPr>
          <w:lang w:val="en-GB"/>
        </w:rPr>
        <w:t>fit a normal distribution (Chi-square probability 0.64, Kolmogorov-Smirnov probability 0.92), with a coefficient of variation of 18%.</w:t>
      </w:r>
    </w:p>
    <w:p w14:paraId="1546AF17" w14:textId="77777777" w:rsidR="00E82FE8" w:rsidRDefault="00E82FE8">
      <w:pPr>
        <w:rPr>
          <w:lang w:val="en-GB"/>
        </w:rPr>
      </w:pPr>
    </w:p>
    <w:p w14:paraId="4DFAA9DB" w14:textId="6ECD6ACD" w:rsidR="00E82FE8" w:rsidRPr="00E82FE8" w:rsidRDefault="00E82FE8">
      <w:pPr>
        <w:rPr>
          <w:lang w:val="en-GB"/>
        </w:rPr>
      </w:pPr>
      <w:r w:rsidRPr="00E82FE8">
        <w:rPr>
          <w:noProof/>
        </w:rPr>
        <w:drawing>
          <wp:inline distT="0" distB="0" distL="0" distR="0" wp14:anchorId="59871D3A" wp14:editId="5E24D153">
            <wp:extent cx="5997575" cy="3298190"/>
            <wp:effectExtent l="0" t="0" r="0" b="3810"/>
            <wp:docPr id="2" name="Content Placeholder 3" descr="tp53_controls_analysis_20130110_01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 descr="tp53_controls_analysis_20130110_01.png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65" r="-18065"/>
                    <a:stretch>
                      <a:fillRect/>
                    </a:stretch>
                  </pic:blipFill>
                  <pic:spPr>
                    <a:xfrm>
                      <a:off x="0" y="0"/>
                      <a:ext cx="599757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2FE8" w:rsidRPr="00E82FE8" w:rsidSect="00266CD1">
      <w:pgSz w:w="11900" w:h="16840"/>
      <w:pgMar w:top="936" w:right="1440" w:bottom="164" w:left="101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EA"/>
    <w:rsid w:val="00095CEA"/>
    <w:rsid w:val="00257E1E"/>
    <w:rsid w:val="00266CD1"/>
    <w:rsid w:val="00314CE0"/>
    <w:rsid w:val="003A3A4E"/>
    <w:rsid w:val="0053733A"/>
    <w:rsid w:val="007926BD"/>
    <w:rsid w:val="00934CA6"/>
    <w:rsid w:val="009F7480"/>
    <w:rsid w:val="00E82050"/>
    <w:rsid w:val="00E8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6140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Macintosh Word</Application>
  <DocSecurity>0</DocSecurity>
  <Lines>3</Lines>
  <Paragraphs>1</Paragraphs>
  <ScaleCrop>false</ScaleCrop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</dc:creator>
  <cp:keywords/>
  <dc:description/>
  <cp:lastModifiedBy>Christine P</cp:lastModifiedBy>
  <cp:revision>3</cp:revision>
  <dcterms:created xsi:type="dcterms:W3CDTF">2016-07-16T06:25:00Z</dcterms:created>
  <dcterms:modified xsi:type="dcterms:W3CDTF">2016-09-19T22:58:00Z</dcterms:modified>
</cp:coreProperties>
</file>