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0B" w:rsidRDefault="001B1A0B" w:rsidP="001B1A0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</w:t>
      </w:r>
      <w:r w:rsidRPr="003626EA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</w:t>
      </w:r>
      <w:r w:rsidRPr="003626EA">
        <w:rPr>
          <w:rFonts w:ascii="Arial" w:hAnsi="Arial" w:cs="Arial"/>
          <w:b/>
          <w:sz w:val="24"/>
        </w:rPr>
        <w:t>Figure: Crude incidence of stroke and transient ischaemic attack (TIA) recorded in The Health Improvement Network (THIN) database.</w:t>
      </w:r>
      <w:bookmarkStart w:id="0" w:name="_GoBack"/>
      <w:bookmarkEnd w:id="0"/>
    </w:p>
    <w:p w:rsidR="00B65B38" w:rsidRDefault="001B1A0B">
      <w:r>
        <w:rPr>
          <w:noProof/>
          <w:lang w:eastAsia="en-GB"/>
        </w:rPr>
        <w:drawing>
          <wp:inline distT="0" distB="0" distL="0" distR="0" wp14:anchorId="6F0688F5" wp14:editId="68C10727">
            <wp:extent cx="5654650" cy="3474720"/>
            <wp:effectExtent l="0" t="0" r="2286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65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B"/>
    <w:rsid w:val="001B1A0B"/>
    <w:rsid w:val="00914E23"/>
    <w:rsid w:val="00A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0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0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xt513\Dropbox\1.%20PhD\2.%20THIN%20primary%20prevention\Primary%20prevention%20of%20stroke%20and%20TIA\7.%20ANALYSIS\Incidence%20calculations\Total%20numbers%20in%20THIN%20database%20per%20ye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stroke</c:v>
          </c:tx>
          <c:invertIfNegative val="0"/>
          <c:cat>
            <c:numRef>
              <c:f>incidence!$B$1:$N$1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incidence!$B$11:$N$11</c:f>
              <c:numCache>
                <c:formatCode>General</c:formatCode>
                <c:ptCount val="13"/>
                <c:pt idx="0">
                  <c:v>0.24895209608444455</c:v>
                </c:pt>
                <c:pt idx="1">
                  <c:v>0.33915791933741651</c:v>
                </c:pt>
                <c:pt idx="2">
                  <c:v>0.30431235054391759</c:v>
                </c:pt>
                <c:pt idx="3">
                  <c:v>0.31637710252358198</c:v>
                </c:pt>
                <c:pt idx="4">
                  <c:v>0.24529506185268293</c:v>
                </c:pt>
                <c:pt idx="5">
                  <c:v>0.16905241892879935</c:v>
                </c:pt>
                <c:pt idx="6">
                  <c:v>0.66899300438410159</c:v>
                </c:pt>
                <c:pt idx="7">
                  <c:v>1.0931526690784747</c:v>
                </c:pt>
                <c:pt idx="8">
                  <c:v>2.2426878733200377</c:v>
                </c:pt>
                <c:pt idx="9">
                  <c:v>7.576448069999544</c:v>
                </c:pt>
                <c:pt idx="10">
                  <c:v>9.1275872810107188</c:v>
                </c:pt>
                <c:pt idx="11">
                  <c:v>9.3414616095382907</c:v>
                </c:pt>
                <c:pt idx="12">
                  <c:v>10.157532399481598</c:v>
                </c:pt>
              </c:numCache>
            </c:numRef>
          </c:val>
        </c:ser>
        <c:ser>
          <c:idx val="1"/>
          <c:order val="1"/>
          <c:tx>
            <c:v>TIA</c:v>
          </c:tx>
          <c:spPr>
            <a:pattFill prst="trellis">
              <a:fgClr>
                <a:schemeClr val="accent2"/>
              </a:fgClr>
              <a:bgClr>
                <a:schemeClr val="bg1"/>
              </a:bgClr>
            </a:pattFill>
          </c:spPr>
          <c:invertIfNegative val="0"/>
          <c:cat>
            <c:numRef>
              <c:f>incidence!$B$1:$N$1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incidence!$B$12:$N$12</c:f>
              <c:numCache>
                <c:formatCode>General</c:formatCode>
                <c:ptCount val="13"/>
                <c:pt idx="0">
                  <c:v>0.18440896006255153</c:v>
                </c:pt>
                <c:pt idx="1">
                  <c:v>0.18240425913945091</c:v>
                </c:pt>
                <c:pt idx="2">
                  <c:v>0.23366841202479385</c:v>
                </c:pt>
                <c:pt idx="3">
                  <c:v>0.2320098751839601</c:v>
                </c:pt>
                <c:pt idx="4">
                  <c:v>0.14053362918643295</c:v>
                </c:pt>
                <c:pt idx="5">
                  <c:v>0.11684505425961131</c:v>
                </c:pt>
                <c:pt idx="6">
                  <c:v>0.3564707249637914</c:v>
                </c:pt>
                <c:pt idx="7">
                  <c:v>0.6208915379195723</c:v>
                </c:pt>
                <c:pt idx="8">
                  <c:v>1.2475248891928872</c:v>
                </c:pt>
                <c:pt idx="9">
                  <c:v>4.1585015722553891</c:v>
                </c:pt>
                <c:pt idx="10">
                  <c:v>5.1191498163375426</c:v>
                </c:pt>
                <c:pt idx="11">
                  <c:v>4.9875583315367402</c:v>
                </c:pt>
                <c:pt idx="12">
                  <c:v>6.0909942673143256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96352"/>
        <c:axId val="172822912"/>
      </c:barChart>
      <c:catAx>
        <c:axId val="171796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72822912"/>
        <c:crosses val="autoZero"/>
        <c:auto val="1"/>
        <c:lblAlgn val="ctr"/>
        <c:lblOffset val="100"/>
        <c:noMultiLvlLbl val="0"/>
      </c:catAx>
      <c:valAx>
        <c:axId val="1728229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Crude incidence per 10,000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717963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Turner</dc:creator>
  <cp:lastModifiedBy>Grace Turner</cp:lastModifiedBy>
  <cp:revision>1</cp:revision>
  <dcterms:created xsi:type="dcterms:W3CDTF">2016-09-30T09:45:00Z</dcterms:created>
  <dcterms:modified xsi:type="dcterms:W3CDTF">2016-09-30T09:46:00Z</dcterms:modified>
</cp:coreProperties>
</file>