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67" w:rsidRPr="00A07C67" w:rsidRDefault="00A07C67" w:rsidP="00AB6E89">
      <w:pPr>
        <w:pStyle w:val="Heading1"/>
        <w:shd w:val="clear" w:color="auto" w:fill="FFFFFF"/>
        <w:spacing w:before="0" w:beforeAutospacing="0" w:after="207" w:afterAutospacing="0" w:line="276" w:lineRule="auto"/>
        <w:rPr>
          <w:rFonts w:eastAsiaTheme="minorEastAsia" w:hint="eastAsia"/>
          <w:bCs w:val="0"/>
          <w:color w:val="222222"/>
          <w:spacing w:val="-5"/>
          <w:sz w:val="22"/>
          <w:szCs w:val="22"/>
        </w:rPr>
      </w:pPr>
      <w:r w:rsidRPr="00A07C67">
        <w:rPr>
          <w:rFonts w:eastAsiaTheme="minorEastAsia" w:hint="eastAsia"/>
          <w:bCs w:val="0"/>
          <w:color w:val="222222"/>
          <w:spacing w:val="-5"/>
          <w:sz w:val="22"/>
          <w:szCs w:val="22"/>
        </w:rPr>
        <w:t>Estimate tumor purity using B-allele frequency (BAF) information in SNP arrays</w:t>
      </w:r>
    </w:p>
    <w:p w:rsidR="00A07C67" w:rsidRDefault="00A07C67" w:rsidP="00AB6E89">
      <w:pPr>
        <w:pStyle w:val="Heading1"/>
        <w:shd w:val="clear" w:color="auto" w:fill="FFFFFF"/>
        <w:spacing w:before="0" w:beforeAutospacing="0" w:after="207" w:afterAutospacing="0" w:line="276" w:lineRule="auto"/>
        <w:rPr>
          <w:rFonts w:eastAsiaTheme="minorEastAsia" w:hint="eastAsia"/>
          <w:b w:val="0"/>
          <w:bCs w:val="0"/>
          <w:color w:val="222222"/>
          <w:spacing w:val="-5"/>
          <w:sz w:val="22"/>
          <w:szCs w:val="22"/>
        </w:rPr>
      </w:pPr>
      <w:r w:rsidRPr="009D7D22">
        <w:rPr>
          <w:b w:val="0"/>
          <w:bCs w:val="0"/>
          <w:color w:val="222222"/>
          <w:spacing w:val="-5"/>
          <w:sz w:val="22"/>
          <w:szCs w:val="22"/>
        </w:rPr>
        <w:t>We use two steps to estimate pu</w:t>
      </w:r>
      <w:r>
        <w:rPr>
          <w:b w:val="0"/>
          <w:bCs w:val="0"/>
          <w:color w:val="222222"/>
          <w:spacing w:val="-5"/>
          <w:sz w:val="22"/>
          <w:szCs w:val="22"/>
        </w:rPr>
        <w:t xml:space="preserve">rity and determine whether a </w:t>
      </w:r>
      <w:r>
        <w:rPr>
          <w:rFonts w:eastAsiaTheme="minorEastAsia" w:hint="eastAsia"/>
          <w:b w:val="0"/>
          <w:bCs w:val="0"/>
          <w:color w:val="222222"/>
          <w:spacing w:val="-5"/>
          <w:sz w:val="22"/>
          <w:szCs w:val="22"/>
        </w:rPr>
        <w:t>copy number alternation (CNA)</w:t>
      </w:r>
      <w:r w:rsidRPr="009D7D22">
        <w:rPr>
          <w:b w:val="0"/>
          <w:bCs w:val="0"/>
          <w:color w:val="222222"/>
          <w:spacing w:val="-5"/>
          <w:sz w:val="22"/>
          <w:szCs w:val="22"/>
        </w:rPr>
        <w:t xml:space="preserve"> was clonal or subclonal.</w:t>
      </w:r>
    </w:p>
    <w:p w:rsidR="00AB6E89" w:rsidRPr="00A07C67" w:rsidRDefault="00AB6E89" w:rsidP="00AB6E89">
      <w:pPr>
        <w:pStyle w:val="Heading1"/>
        <w:shd w:val="clear" w:color="auto" w:fill="FFFFFF"/>
        <w:spacing w:before="0" w:beforeAutospacing="0" w:after="207" w:afterAutospacing="0" w:line="276" w:lineRule="auto"/>
        <w:rPr>
          <w:b w:val="0"/>
          <w:bCs w:val="0"/>
          <w:color w:val="222222"/>
          <w:spacing w:val="-5"/>
          <w:sz w:val="22"/>
          <w:szCs w:val="22"/>
        </w:rPr>
      </w:pPr>
      <w:r w:rsidRPr="00A07C67">
        <w:rPr>
          <w:b w:val="0"/>
          <w:bCs w:val="0"/>
          <w:color w:val="222222"/>
          <w:spacing w:val="-5"/>
          <w:sz w:val="22"/>
          <w:szCs w:val="22"/>
        </w:rPr>
        <w:t xml:space="preserve">Step 1: For each segment mixed by CN2 </w:t>
      </w:r>
      <w:r w:rsidR="00AF45FC">
        <w:rPr>
          <w:rFonts w:eastAsiaTheme="minorEastAsia" w:hint="eastAsia"/>
          <w:b w:val="0"/>
          <w:bCs w:val="0"/>
          <w:color w:val="222222"/>
          <w:spacing w:val="-5"/>
          <w:sz w:val="22"/>
          <w:szCs w:val="22"/>
        </w:rPr>
        <w:t xml:space="preserve">(copy neutral) </w:t>
      </w:r>
      <w:r w:rsidRPr="00A07C67">
        <w:rPr>
          <w:b w:val="0"/>
          <w:bCs w:val="0"/>
          <w:color w:val="222222"/>
          <w:spacing w:val="-5"/>
          <w:sz w:val="22"/>
          <w:szCs w:val="22"/>
        </w:rPr>
        <w:t xml:space="preserve">and a CNA event (CN1, LOH or CN3), we used the BAF pattern to </w:t>
      </w:r>
      <w:proofErr w:type="gramStart"/>
      <w:r w:rsidRPr="00A07C67">
        <w:rPr>
          <w:b w:val="0"/>
          <w:bCs w:val="0"/>
          <w:color w:val="222222"/>
          <w:spacing w:val="-5"/>
          <w:sz w:val="22"/>
          <w:szCs w:val="22"/>
        </w:rPr>
        <w:t xml:space="preserve">estimate </w:t>
      </w:r>
      <w:proofErr w:type="gramEnd"/>
      <m:oMath>
        <m:r>
          <m:rPr>
            <m:sty m:val="bi"/>
          </m:rPr>
          <w:rPr>
            <w:rFonts w:ascii="Cambria Math" w:hAnsi="Cambria Math"/>
            <w:color w:val="222222"/>
            <w:spacing w:val="-5"/>
            <w:sz w:val="22"/>
            <w:szCs w:val="22"/>
          </w:rPr>
          <m:t>p</m:t>
        </m:r>
      </m:oMath>
      <w:r w:rsidRPr="00A07C67">
        <w:rPr>
          <w:b w:val="0"/>
          <w:bCs w:val="0"/>
          <w:color w:val="222222"/>
          <w:spacing w:val="-5"/>
          <w:sz w:val="22"/>
          <w:szCs w:val="22"/>
        </w:rPr>
        <w:t>, the fraction of cells carrying the CNA. First, we made a histogram of BAF and estimated the center of the two BAF bands</w:t>
      </w:r>
      <w:proofErr w:type="gramStart"/>
      <w:r w:rsidRPr="00A07C67">
        <w:rPr>
          <w:b w:val="0"/>
          <w:bCs w:val="0"/>
          <w:color w:val="222222"/>
          <w:spacing w:val="-5"/>
          <w:sz w:val="22"/>
          <w:szCs w:val="22"/>
        </w:rPr>
        <w:t xml:space="preserve">: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222222"/>
                <w:spacing w:val="-5"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222222"/>
                <w:spacing w:val="-5"/>
                <w:sz w:val="22"/>
                <w:szCs w:val="22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222222"/>
                <w:spacing w:val="-5"/>
                <w:sz w:val="22"/>
                <w:szCs w:val="22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222222"/>
            <w:spacing w:val="-5"/>
            <w:sz w:val="22"/>
            <w:szCs w:val="22"/>
          </w:rPr>
          <m:t>&lt;0.5&lt;</m:t>
        </m:r>
        <m:sSub>
          <m:sSubPr>
            <m:ctrlPr>
              <w:rPr>
                <w:rFonts w:ascii="Cambria Math" w:hAnsi="Cambria Math"/>
                <w:i/>
                <w:color w:val="222222"/>
                <w:spacing w:val="-5"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222222"/>
                <w:spacing w:val="-5"/>
                <w:sz w:val="22"/>
                <w:szCs w:val="22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222222"/>
                <w:spacing w:val="-5"/>
                <w:sz w:val="22"/>
                <w:szCs w:val="22"/>
              </w:rPr>
              <m:t>2</m:t>
            </m:r>
          </m:sub>
        </m:sSub>
      </m:oMath>
      <w:r w:rsidRPr="00A07C67">
        <w:rPr>
          <w:b w:val="0"/>
          <w:bCs w:val="0"/>
          <w:color w:val="222222"/>
          <w:spacing w:val="-5"/>
          <w:sz w:val="22"/>
          <w:szCs w:val="22"/>
        </w:rPr>
        <w:t xml:space="preserve">. Then, we can estimate </w:t>
      </w:r>
      <m:oMath>
        <m:r>
          <m:rPr>
            <m:sty m:val="bi"/>
          </m:rPr>
          <w:rPr>
            <w:rFonts w:ascii="Cambria Math" w:hAnsi="Cambria Math"/>
            <w:color w:val="222222"/>
            <w:spacing w:val="-5"/>
            <w:sz w:val="22"/>
            <w:szCs w:val="22"/>
          </w:rPr>
          <m:t>p</m:t>
        </m:r>
      </m:oMath>
      <w:r w:rsidRPr="00A07C67">
        <w:rPr>
          <w:b w:val="0"/>
          <w:bCs w:val="0"/>
          <w:color w:val="222222"/>
          <w:spacing w:val="-5"/>
          <w:sz w:val="22"/>
          <w:szCs w:val="22"/>
        </w:rPr>
        <w:t xml:space="preserve"> as a function of </w:t>
      </w:r>
      <m:oMath>
        <m:sSub>
          <m:sSubPr>
            <m:ctrlPr>
              <w:rPr>
                <w:rFonts w:ascii="Cambria Math" w:hAnsi="Cambria Math"/>
                <w:i/>
                <w:color w:val="222222"/>
                <w:spacing w:val="-5"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222222"/>
                <w:spacing w:val="-5"/>
                <w:sz w:val="22"/>
                <w:szCs w:val="22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222222"/>
                <w:spacing w:val="-5"/>
                <w:sz w:val="22"/>
                <w:szCs w:val="22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222222"/>
            <w:spacing w:val="-5"/>
            <w:sz w:val="22"/>
            <w:szCs w:val="22"/>
          </w:rPr>
          <m:t>-</m:t>
        </m:r>
        <m:sSub>
          <m:sSubPr>
            <m:ctrlPr>
              <w:rPr>
                <w:rFonts w:ascii="Cambria Math" w:hAnsi="Cambria Math"/>
                <w:i/>
                <w:color w:val="222222"/>
                <w:spacing w:val="-5"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222222"/>
                <w:spacing w:val="-5"/>
                <w:sz w:val="22"/>
                <w:szCs w:val="22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222222"/>
                <w:spacing w:val="-5"/>
                <w:sz w:val="22"/>
                <w:szCs w:val="22"/>
              </w:rPr>
              <m:t>1</m:t>
            </m:r>
          </m:sub>
        </m:sSub>
      </m:oMath>
      <w:r w:rsidRPr="00A07C67">
        <w:rPr>
          <w:b w:val="0"/>
          <w:bCs w:val="0"/>
          <w:color w:val="222222"/>
          <w:spacing w:val="-5"/>
          <w:sz w:val="22"/>
          <w:szCs w:val="22"/>
        </w:rPr>
        <w:t xml:space="preserve"> according to the following table. For CN0, however, BAF pattern is similar to CN2 and thus we cannot </w:t>
      </w:r>
      <w:proofErr w:type="gramStart"/>
      <w:r w:rsidRPr="00A07C67">
        <w:rPr>
          <w:b w:val="0"/>
          <w:bCs w:val="0"/>
          <w:color w:val="222222"/>
          <w:spacing w:val="-5"/>
          <w:sz w:val="22"/>
          <w:szCs w:val="22"/>
        </w:rPr>
        <w:t xml:space="preserve">estimate </w:t>
      </w:r>
      <w:proofErr w:type="gramEnd"/>
      <m:oMath>
        <m:r>
          <m:rPr>
            <m:sty m:val="bi"/>
          </m:rPr>
          <w:rPr>
            <w:rFonts w:ascii="Cambria Math" w:hAnsi="Cambria Math"/>
            <w:color w:val="222222"/>
            <w:spacing w:val="-5"/>
            <w:sz w:val="22"/>
            <w:szCs w:val="22"/>
          </w:rPr>
          <m:t>p</m:t>
        </m:r>
      </m:oMath>
      <w:r w:rsidRPr="00A07C67">
        <w:rPr>
          <w:b w:val="0"/>
          <w:bCs w:val="0"/>
          <w:color w:val="222222"/>
          <w:spacing w:val="-5"/>
          <w:sz w:val="22"/>
          <w:szCs w:val="22"/>
        </w:rPr>
        <w:t>. In practice, we found it difficult to decide the ab</w:t>
      </w:r>
      <w:bookmarkStart w:id="0" w:name="_GoBack"/>
      <w:bookmarkEnd w:id="0"/>
      <w:r w:rsidRPr="00A07C67">
        <w:rPr>
          <w:b w:val="0"/>
          <w:bCs w:val="0"/>
          <w:color w:val="222222"/>
          <w:spacing w:val="-5"/>
          <w:sz w:val="22"/>
          <w:szCs w:val="22"/>
        </w:rPr>
        <w:t xml:space="preserve">solute copy number for amplifications. Misspecification of the absolute copy number typically severely biases the estimate of </w:t>
      </w:r>
      <m:oMath>
        <m:r>
          <m:rPr>
            <m:sty m:val="bi"/>
          </m:rPr>
          <w:rPr>
            <w:rFonts w:ascii="Cambria Math" w:hAnsi="Cambria Math"/>
            <w:color w:val="222222"/>
            <w:spacing w:val="-5"/>
            <w:sz w:val="22"/>
            <w:szCs w:val="22"/>
          </w:rPr>
          <m:t>p</m:t>
        </m:r>
      </m:oMath>
      <w:r w:rsidRPr="00A07C67">
        <w:rPr>
          <w:b w:val="0"/>
          <w:bCs w:val="0"/>
          <w:color w:val="222222"/>
          <w:spacing w:val="-5"/>
          <w:sz w:val="22"/>
          <w:szCs w:val="22"/>
        </w:rPr>
        <w:t xml:space="preserve"> for amplifications. Thus, we only estimate </w:t>
      </w:r>
      <m:oMath>
        <m:r>
          <m:rPr>
            <m:sty m:val="bi"/>
          </m:rPr>
          <w:rPr>
            <w:rFonts w:ascii="Cambria Math" w:hAnsi="Cambria Math"/>
            <w:color w:val="222222"/>
            <w:spacing w:val="-5"/>
            <w:sz w:val="22"/>
            <w:szCs w:val="22"/>
          </w:rPr>
          <m:t>p</m:t>
        </m:r>
      </m:oMath>
      <w:r w:rsidRPr="00A07C67">
        <w:rPr>
          <w:b w:val="0"/>
          <w:bCs w:val="0"/>
          <w:color w:val="222222"/>
          <w:spacing w:val="-5"/>
          <w:sz w:val="22"/>
          <w:szCs w:val="22"/>
        </w:rPr>
        <w:t xml:space="preserve"> for CN1 deletions and LOH events. See the left panel of Figure S1B.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B6E89" w:rsidRPr="00A07C67" w:rsidTr="00B54D16">
        <w:trPr>
          <w:jc w:val="center"/>
        </w:trPr>
        <w:tc>
          <w:tcPr>
            <w:tcW w:w="2394" w:type="dxa"/>
            <w:shd w:val="clear" w:color="auto" w:fill="auto"/>
          </w:tcPr>
          <w:p w:rsidR="00AB6E89" w:rsidRPr="00A07C67" w:rsidRDefault="00AB6E89" w:rsidP="00B54D16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22222"/>
                <w:spacing w:val="-5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AB6E89" w:rsidRPr="00A07C67" w:rsidRDefault="00AB6E89" w:rsidP="00B54D16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22222"/>
                <w:spacing w:val="-5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222222"/>
                        <w:spacing w:val="-5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394" w:type="dxa"/>
            <w:shd w:val="clear" w:color="auto" w:fill="auto"/>
          </w:tcPr>
          <w:p w:rsidR="00AB6E89" w:rsidRPr="00A07C67" w:rsidRDefault="00AB6E89" w:rsidP="00B54D16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22222"/>
                <w:spacing w:val="-5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222222"/>
                        <w:spacing w:val="-5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94" w:type="dxa"/>
            <w:shd w:val="clear" w:color="auto" w:fill="auto"/>
          </w:tcPr>
          <w:p w:rsidR="00AB6E89" w:rsidRPr="00A07C67" w:rsidRDefault="00AB6E89" w:rsidP="00B54D16">
            <w:pPr>
              <w:pStyle w:val="Heading1"/>
              <w:spacing w:before="0" w:beforeAutospacing="0" w:after="0" w:afterAutospacing="0"/>
              <w:jc w:val="center"/>
              <w:rPr>
                <w:b w:val="0"/>
                <w:bCs w:val="0"/>
                <w:color w:val="222222"/>
                <w:spacing w:val="-5"/>
                <w:sz w:val="22"/>
                <w:szCs w:val="22"/>
              </w:rPr>
            </w:pPr>
            <w:r w:rsidRPr="00A07C67">
              <w:rPr>
                <w:b w:val="0"/>
                <w:bCs w:val="0"/>
                <w:color w:val="222222"/>
                <w:spacing w:val="-5"/>
                <w:sz w:val="22"/>
                <w:szCs w:val="22"/>
              </w:rPr>
              <w:t xml:space="preserve">Estimate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222222"/>
                  <w:spacing w:val="-5"/>
                  <w:sz w:val="22"/>
                  <w:szCs w:val="22"/>
                </w:rPr>
                <m:t>p</m:t>
              </m:r>
            </m:oMath>
          </w:p>
        </w:tc>
      </w:tr>
      <w:tr w:rsidR="00AB6E89" w:rsidRPr="00A07C67" w:rsidTr="00B54D16">
        <w:trPr>
          <w:jc w:val="center"/>
        </w:trPr>
        <w:tc>
          <w:tcPr>
            <w:tcW w:w="2394" w:type="dxa"/>
            <w:shd w:val="clear" w:color="auto" w:fill="auto"/>
          </w:tcPr>
          <w:p w:rsidR="00AB6E89" w:rsidRPr="00A07C67" w:rsidRDefault="00AB6E89" w:rsidP="00B54D16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22222"/>
                <w:spacing w:val="-5"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222222"/>
                  <w:spacing w:val="-5"/>
                  <w:sz w:val="22"/>
                  <w:szCs w:val="22"/>
                </w:rPr>
                <m:t>(1-p)</m:t>
              </m:r>
            </m:oMath>
            <w:r w:rsidRPr="00A07C67">
              <w:rPr>
                <w:b w:val="0"/>
                <w:bCs w:val="0"/>
                <w:color w:val="222222"/>
                <w:spacing w:val="-5"/>
                <w:sz w:val="22"/>
                <w:szCs w:val="22"/>
              </w:rPr>
              <w:t xml:space="preserve"> CN2 +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222222"/>
                  <w:spacing w:val="-5"/>
                  <w:sz w:val="22"/>
                  <w:szCs w:val="22"/>
                </w:rPr>
                <m:t>p</m:t>
              </m:r>
            </m:oMath>
            <w:r w:rsidRPr="00A07C67">
              <w:rPr>
                <w:b w:val="0"/>
                <w:bCs w:val="0"/>
                <w:color w:val="222222"/>
                <w:spacing w:val="-5"/>
                <w:sz w:val="22"/>
                <w:szCs w:val="22"/>
              </w:rPr>
              <w:t>CN1</w:t>
            </w:r>
          </w:p>
        </w:tc>
        <w:tc>
          <w:tcPr>
            <w:tcW w:w="2394" w:type="dxa"/>
            <w:shd w:val="clear" w:color="auto" w:fill="auto"/>
          </w:tcPr>
          <w:p w:rsidR="00AB6E89" w:rsidRPr="00A07C67" w:rsidRDefault="00AB6E89" w:rsidP="00B54D16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22222"/>
                <w:spacing w:val="-5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22222"/>
                        <w:spacing w:val="-5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pacing w:val="-5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22222"/>
                        <w:spacing w:val="-5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2(2-p)</m:t>
                    </m:r>
                  </m:den>
                </m:f>
              </m:oMath>
            </m:oMathPara>
          </w:p>
        </w:tc>
        <w:tc>
          <w:tcPr>
            <w:tcW w:w="2394" w:type="dxa"/>
            <w:shd w:val="clear" w:color="auto" w:fill="auto"/>
          </w:tcPr>
          <w:p w:rsidR="00AB6E89" w:rsidRPr="00A07C67" w:rsidRDefault="00AB6E89" w:rsidP="00B54D16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22222"/>
                <w:spacing w:val="-5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22222"/>
                        <w:spacing w:val="-5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pacing w:val="-5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22222"/>
                        <w:spacing w:val="-5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2(2-p)</m:t>
                    </m:r>
                  </m:den>
                </m:f>
              </m:oMath>
            </m:oMathPara>
          </w:p>
        </w:tc>
        <w:tc>
          <w:tcPr>
            <w:tcW w:w="2394" w:type="dxa"/>
            <w:shd w:val="clear" w:color="auto" w:fill="auto"/>
          </w:tcPr>
          <w:p w:rsidR="00AB6E89" w:rsidRPr="00A07C67" w:rsidRDefault="00AB6E89" w:rsidP="00B54D16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22222"/>
                <w:spacing w:val="-5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22222"/>
                        <w:spacing w:val="-5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2(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pacing w:val="-5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222222"/>
                            <w:spacing w:val="-5"/>
                            <w:sz w:val="22"/>
                            <w:szCs w:val="22"/>
                          </w:rPr>
                          <m:t>μ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222222"/>
                            <w:spacing w:val="-5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pacing w:val="-5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222222"/>
                            <w:spacing w:val="-5"/>
                            <w:sz w:val="22"/>
                            <w:szCs w:val="22"/>
                          </w:rPr>
                          <m:t>μ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222222"/>
                            <w:spacing w:val="-5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1+(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pacing w:val="-5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222222"/>
                            <w:spacing w:val="-5"/>
                            <w:sz w:val="22"/>
                            <w:szCs w:val="22"/>
                          </w:rPr>
                          <m:t>μ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222222"/>
                            <w:spacing w:val="-5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pacing w:val="-5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222222"/>
                            <w:spacing w:val="-5"/>
                            <w:sz w:val="22"/>
                            <w:szCs w:val="22"/>
                          </w:rPr>
                          <m:t>μ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222222"/>
                            <w:spacing w:val="-5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)</m:t>
                    </m:r>
                  </m:den>
                </m:f>
              </m:oMath>
            </m:oMathPara>
          </w:p>
        </w:tc>
      </w:tr>
      <w:tr w:rsidR="00AB6E89" w:rsidRPr="00A07C67" w:rsidTr="00B54D16">
        <w:trPr>
          <w:jc w:val="center"/>
        </w:trPr>
        <w:tc>
          <w:tcPr>
            <w:tcW w:w="2394" w:type="dxa"/>
            <w:shd w:val="clear" w:color="auto" w:fill="auto"/>
          </w:tcPr>
          <w:p w:rsidR="00AB6E89" w:rsidRPr="00A07C67" w:rsidRDefault="00AB6E89" w:rsidP="00B54D16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22222"/>
                <w:spacing w:val="-5"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222222"/>
                  <w:spacing w:val="-5"/>
                  <w:sz w:val="22"/>
                  <w:szCs w:val="22"/>
                </w:rPr>
                <m:t>(1-p)</m:t>
              </m:r>
            </m:oMath>
            <w:r w:rsidRPr="00A07C67">
              <w:rPr>
                <w:b w:val="0"/>
                <w:bCs w:val="0"/>
                <w:color w:val="222222"/>
                <w:spacing w:val="-5"/>
                <w:sz w:val="22"/>
                <w:szCs w:val="22"/>
              </w:rPr>
              <w:t xml:space="preserve"> CN2 +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222222"/>
                  <w:spacing w:val="-5"/>
                  <w:sz w:val="22"/>
                  <w:szCs w:val="22"/>
                </w:rPr>
                <m:t>p</m:t>
              </m:r>
            </m:oMath>
            <w:r w:rsidRPr="00A07C67">
              <w:rPr>
                <w:b w:val="0"/>
                <w:bCs w:val="0"/>
                <w:color w:val="222222"/>
                <w:spacing w:val="-5"/>
                <w:sz w:val="22"/>
                <w:szCs w:val="22"/>
              </w:rPr>
              <w:t>CN3</w:t>
            </w:r>
          </w:p>
        </w:tc>
        <w:tc>
          <w:tcPr>
            <w:tcW w:w="2394" w:type="dxa"/>
            <w:shd w:val="clear" w:color="auto" w:fill="auto"/>
          </w:tcPr>
          <w:p w:rsidR="00AB6E89" w:rsidRPr="00A07C67" w:rsidRDefault="00AB6E89" w:rsidP="00B54D16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22222"/>
                <w:spacing w:val="-5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22222"/>
                        <w:spacing w:val="-5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pacing w:val="-5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22222"/>
                        <w:spacing w:val="-5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2(2+p)</m:t>
                    </m:r>
                  </m:den>
                </m:f>
              </m:oMath>
            </m:oMathPara>
          </w:p>
        </w:tc>
        <w:tc>
          <w:tcPr>
            <w:tcW w:w="2394" w:type="dxa"/>
            <w:shd w:val="clear" w:color="auto" w:fill="auto"/>
          </w:tcPr>
          <w:p w:rsidR="00AB6E89" w:rsidRPr="00A07C67" w:rsidRDefault="00AB6E89" w:rsidP="00B54D16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22222"/>
                <w:spacing w:val="-5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22222"/>
                        <w:spacing w:val="-5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pacing w:val="-5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22222"/>
                        <w:spacing w:val="-5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2(2+p)</m:t>
                    </m:r>
                  </m:den>
                </m:f>
              </m:oMath>
            </m:oMathPara>
          </w:p>
        </w:tc>
        <w:tc>
          <w:tcPr>
            <w:tcW w:w="2394" w:type="dxa"/>
            <w:shd w:val="clear" w:color="auto" w:fill="auto"/>
          </w:tcPr>
          <w:p w:rsidR="00AB6E89" w:rsidRPr="00A07C67" w:rsidRDefault="00AB6E89" w:rsidP="00B54D16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22222"/>
                <w:spacing w:val="-5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22222"/>
                        <w:spacing w:val="-5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2(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pacing w:val="-5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222222"/>
                            <w:spacing w:val="-5"/>
                            <w:sz w:val="22"/>
                            <w:szCs w:val="22"/>
                          </w:rPr>
                          <m:t>μ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222222"/>
                            <w:spacing w:val="-5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pacing w:val="-5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222222"/>
                            <w:spacing w:val="-5"/>
                            <w:sz w:val="22"/>
                            <w:szCs w:val="22"/>
                          </w:rPr>
                          <m:t>μ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222222"/>
                            <w:spacing w:val="-5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1-(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pacing w:val="-5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222222"/>
                            <w:spacing w:val="-5"/>
                            <w:sz w:val="22"/>
                            <w:szCs w:val="22"/>
                          </w:rPr>
                          <m:t>μ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222222"/>
                            <w:spacing w:val="-5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pacing w:val="-5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222222"/>
                            <w:spacing w:val="-5"/>
                            <w:sz w:val="22"/>
                            <w:szCs w:val="22"/>
                          </w:rPr>
                          <m:t>μ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222222"/>
                            <w:spacing w:val="-5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)</m:t>
                    </m:r>
                  </m:den>
                </m:f>
              </m:oMath>
            </m:oMathPara>
          </w:p>
        </w:tc>
      </w:tr>
      <w:tr w:rsidR="00AB6E89" w:rsidRPr="00A07C67" w:rsidTr="00B54D16">
        <w:trPr>
          <w:jc w:val="center"/>
        </w:trPr>
        <w:tc>
          <w:tcPr>
            <w:tcW w:w="2394" w:type="dxa"/>
            <w:shd w:val="clear" w:color="auto" w:fill="auto"/>
          </w:tcPr>
          <w:p w:rsidR="00AB6E89" w:rsidRPr="00A07C67" w:rsidRDefault="00AB6E89" w:rsidP="00B54D16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22222"/>
                <w:spacing w:val="-5"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222222"/>
                  <w:spacing w:val="-5"/>
                  <w:sz w:val="22"/>
                  <w:szCs w:val="22"/>
                </w:rPr>
                <m:t>(1-p)</m:t>
              </m:r>
            </m:oMath>
            <w:r w:rsidRPr="00A07C67">
              <w:rPr>
                <w:b w:val="0"/>
                <w:bCs w:val="0"/>
                <w:color w:val="222222"/>
                <w:spacing w:val="-5"/>
                <w:sz w:val="22"/>
                <w:szCs w:val="22"/>
              </w:rPr>
              <w:t xml:space="preserve"> CN2 +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222222"/>
                  <w:spacing w:val="-5"/>
                  <w:sz w:val="22"/>
                  <w:szCs w:val="22"/>
                </w:rPr>
                <m:t>p</m:t>
              </m:r>
            </m:oMath>
            <w:r w:rsidRPr="00A07C67">
              <w:rPr>
                <w:b w:val="0"/>
                <w:bCs w:val="0"/>
                <w:color w:val="222222"/>
                <w:spacing w:val="-5"/>
                <w:sz w:val="22"/>
                <w:szCs w:val="22"/>
              </w:rPr>
              <w:t>LOH</w:t>
            </w:r>
          </w:p>
        </w:tc>
        <w:tc>
          <w:tcPr>
            <w:tcW w:w="2394" w:type="dxa"/>
            <w:shd w:val="clear" w:color="auto" w:fill="auto"/>
          </w:tcPr>
          <w:p w:rsidR="00AB6E89" w:rsidRPr="00A07C67" w:rsidRDefault="00AB6E89" w:rsidP="00B54D16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22222"/>
                <w:spacing w:val="-5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22222"/>
                        <w:spacing w:val="-5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pacing w:val="-5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22222"/>
                        <w:spacing w:val="-5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394" w:type="dxa"/>
            <w:shd w:val="clear" w:color="auto" w:fill="auto"/>
          </w:tcPr>
          <w:p w:rsidR="00AB6E89" w:rsidRPr="00A07C67" w:rsidRDefault="00AB6E89" w:rsidP="00B54D16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22222"/>
                <w:spacing w:val="-5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22222"/>
                        <w:spacing w:val="-5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pacing w:val="-5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22222"/>
                        <w:spacing w:val="-5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394" w:type="dxa"/>
            <w:shd w:val="clear" w:color="auto" w:fill="auto"/>
          </w:tcPr>
          <w:p w:rsidR="00AB6E89" w:rsidRPr="00A07C67" w:rsidRDefault="00AB6E89" w:rsidP="00B54D16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22222"/>
                <w:spacing w:val="-5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222222"/>
                        <w:spacing w:val="-5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pacing w:val="-5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222222"/>
                        <w:spacing w:val="-5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22222"/>
                        <w:spacing w:val="-5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</w:tr>
    </w:tbl>
    <w:p w:rsidR="00AF45FC" w:rsidRDefault="00AF45FC" w:rsidP="00AF45FC">
      <w:pPr>
        <w:pStyle w:val="Heading1"/>
        <w:shd w:val="clear" w:color="auto" w:fill="FFFFFF"/>
        <w:spacing w:before="0" w:beforeAutospacing="0" w:after="0" w:afterAutospacing="0" w:line="276" w:lineRule="auto"/>
        <w:rPr>
          <w:rFonts w:eastAsiaTheme="minorEastAsia" w:hint="eastAsia"/>
          <w:b w:val="0"/>
          <w:bCs w:val="0"/>
          <w:color w:val="222222"/>
          <w:spacing w:val="-5"/>
          <w:sz w:val="22"/>
          <w:szCs w:val="22"/>
        </w:rPr>
      </w:pPr>
      <w:r w:rsidRPr="00AF45FC">
        <w:rPr>
          <w:rFonts w:eastAsiaTheme="minorEastAsia"/>
          <w:b w:val="0"/>
          <w:bCs w:val="0"/>
          <w:color w:val="222222"/>
          <w:spacing w:val="-5"/>
          <w:sz w:val="22"/>
          <w:szCs w:val="22"/>
        </w:rPr>
        <w:t>Jacobs et al., Detectable clonal mosaicism and its relationship to aging and cancer.</w:t>
      </w:r>
      <w:r>
        <w:rPr>
          <w:rFonts w:eastAsiaTheme="minorEastAsia" w:hint="eastAsia"/>
          <w:b w:val="0"/>
          <w:bCs w:val="0"/>
          <w:color w:val="222222"/>
          <w:spacing w:val="-5"/>
          <w:sz w:val="22"/>
          <w:szCs w:val="22"/>
        </w:rPr>
        <w:t xml:space="preserve"> </w:t>
      </w:r>
      <w:r w:rsidRPr="00AF45FC">
        <w:rPr>
          <w:rFonts w:eastAsiaTheme="minorEastAsia"/>
          <w:b w:val="0"/>
          <w:bCs w:val="0"/>
          <w:color w:val="222222"/>
          <w:spacing w:val="-5"/>
          <w:sz w:val="22"/>
          <w:szCs w:val="22"/>
        </w:rPr>
        <w:t xml:space="preserve">Nat Genet. </w:t>
      </w:r>
      <w:r>
        <w:rPr>
          <w:rFonts w:eastAsiaTheme="minorEastAsia" w:hint="eastAsia"/>
          <w:b w:val="0"/>
          <w:bCs w:val="0"/>
          <w:color w:val="222222"/>
          <w:spacing w:val="-5"/>
          <w:sz w:val="22"/>
          <w:szCs w:val="22"/>
        </w:rPr>
        <w:t>(</w:t>
      </w:r>
      <w:r w:rsidRPr="00AF45FC">
        <w:rPr>
          <w:rFonts w:eastAsiaTheme="minorEastAsia"/>
          <w:b w:val="0"/>
          <w:bCs w:val="0"/>
          <w:color w:val="222222"/>
          <w:spacing w:val="-5"/>
          <w:sz w:val="22"/>
          <w:szCs w:val="22"/>
        </w:rPr>
        <w:t>2012</w:t>
      </w:r>
      <w:r>
        <w:rPr>
          <w:rFonts w:eastAsiaTheme="minorEastAsia" w:hint="eastAsia"/>
          <w:b w:val="0"/>
          <w:bCs w:val="0"/>
          <w:color w:val="222222"/>
          <w:spacing w:val="-5"/>
          <w:sz w:val="22"/>
          <w:szCs w:val="22"/>
        </w:rPr>
        <w:t>)</w:t>
      </w:r>
      <w:r w:rsidRPr="00AF45FC">
        <w:rPr>
          <w:rFonts w:eastAsiaTheme="minorEastAsia"/>
          <w:b w:val="0"/>
          <w:bCs w:val="0"/>
          <w:color w:val="222222"/>
          <w:spacing w:val="-5"/>
          <w:sz w:val="22"/>
          <w:szCs w:val="22"/>
        </w:rPr>
        <w:t xml:space="preserve"> 44(6):651-</w:t>
      </w:r>
      <w:r>
        <w:rPr>
          <w:rFonts w:eastAsiaTheme="minorEastAsia" w:hint="eastAsia"/>
          <w:b w:val="0"/>
          <w:bCs w:val="0"/>
          <w:color w:val="222222"/>
          <w:spacing w:val="-5"/>
          <w:sz w:val="22"/>
          <w:szCs w:val="22"/>
        </w:rPr>
        <w:t>65</w:t>
      </w:r>
      <w:r w:rsidRPr="00AF45FC">
        <w:rPr>
          <w:rFonts w:eastAsiaTheme="minorEastAsia"/>
          <w:b w:val="0"/>
          <w:bCs w:val="0"/>
          <w:color w:val="222222"/>
          <w:spacing w:val="-5"/>
          <w:sz w:val="22"/>
          <w:szCs w:val="22"/>
        </w:rPr>
        <w:t xml:space="preserve">8. </w:t>
      </w:r>
    </w:p>
    <w:p w:rsidR="00AB6E89" w:rsidRPr="00A07C67" w:rsidRDefault="00AB6E89" w:rsidP="00AB6E89">
      <w:pPr>
        <w:pStyle w:val="Heading1"/>
        <w:shd w:val="clear" w:color="auto" w:fill="FFFFFF"/>
        <w:spacing w:before="240" w:beforeAutospacing="0" w:after="207" w:afterAutospacing="0" w:line="276" w:lineRule="auto"/>
        <w:rPr>
          <w:b w:val="0"/>
          <w:bCs w:val="0"/>
          <w:color w:val="222222"/>
          <w:spacing w:val="-5"/>
          <w:sz w:val="22"/>
          <w:szCs w:val="22"/>
        </w:rPr>
      </w:pPr>
      <w:r w:rsidRPr="00A07C67">
        <w:rPr>
          <w:b w:val="0"/>
          <w:bCs w:val="0"/>
          <w:color w:val="222222"/>
          <w:spacing w:val="-5"/>
          <w:sz w:val="22"/>
          <w:szCs w:val="22"/>
        </w:rPr>
        <w:t xml:space="preserve">Step 2: Estimate the number of </w:t>
      </w:r>
      <w:proofErr w:type="spellStart"/>
      <w:r w:rsidRPr="00A07C67">
        <w:rPr>
          <w:b w:val="0"/>
          <w:bCs w:val="0"/>
          <w:color w:val="222222"/>
          <w:spacing w:val="-5"/>
          <w:sz w:val="22"/>
          <w:szCs w:val="22"/>
        </w:rPr>
        <w:t>subclones</w:t>
      </w:r>
      <w:proofErr w:type="spellEnd"/>
      <w:r w:rsidRPr="00A07C67">
        <w:rPr>
          <w:b w:val="0"/>
          <w:bCs w:val="0"/>
          <w:color w:val="222222"/>
          <w:spacing w:val="-5"/>
          <w:sz w:val="22"/>
          <w:szCs w:val="22"/>
        </w:rPr>
        <w:t xml:space="preserve">. For each sample, we derive </w:t>
      </w:r>
      <m:oMath>
        <m:r>
          <m:rPr>
            <m:sty m:val="bi"/>
          </m:rPr>
          <w:rPr>
            <w:rFonts w:ascii="Cambria Math" w:hAnsi="Cambria Math"/>
            <w:color w:val="222222"/>
            <w:spacing w:val="-5"/>
            <w:sz w:val="22"/>
            <w:szCs w:val="22"/>
          </w:rPr>
          <m:t>p</m:t>
        </m:r>
      </m:oMath>
      <w:r w:rsidRPr="00A07C67">
        <w:rPr>
          <w:b w:val="0"/>
          <w:bCs w:val="0"/>
          <w:color w:val="222222"/>
          <w:spacing w:val="-5"/>
          <w:sz w:val="22"/>
          <w:szCs w:val="22"/>
        </w:rPr>
        <w:t xml:space="preserve"> for all CN1 deletions and LOH events. </w:t>
      </w:r>
      <w:r w:rsidRPr="00A07C67">
        <w:rPr>
          <w:b w:val="0"/>
          <w:sz w:val="22"/>
          <w:szCs w:val="22"/>
        </w:rPr>
        <w:t xml:space="preserve">After estimating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p</m:t>
        </m:r>
      </m:oMath>
      <w:r w:rsidRPr="00A07C67">
        <w:rPr>
          <w:b w:val="0"/>
          <w:sz w:val="22"/>
          <w:szCs w:val="22"/>
        </w:rPr>
        <w:t xml:space="preserve"> for all deletions and LOHs, we estimated the density of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p</m:t>
        </m:r>
      </m:oMath>
      <w:r w:rsidRPr="00A07C67">
        <w:rPr>
          <w:b w:val="0"/>
          <w:sz w:val="22"/>
          <w:szCs w:val="22"/>
        </w:rPr>
        <w:t xml:space="preserve"> using </w:t>
      </w:r>
      <w:r w:rsidR="00AF45FC">
        <w:rPr>
          <w:rFonts w:eastAsiaTheme="minorEastAsia" w:hint="eastAsia"/>
          <w:b w:val="0"/>
          <w:sz w:val="22"/>
          <w:szCs w:val="22"/>
        </w:rPr>
        <w:t xml:space="preserve">a </w:t>
      </w:r>
      <w:r w:rsidRPr="00A07C67">
        <w:rPr>
          <w:b w:val="0"/>
          <w:sz w:val="22"/>
          <w:szCs w:val="22"/>
        </w:rPr>
        <w:t>n</w:t>
      </w:r>
      <w:r w:rsidR="00AF45FC">
        <w:rPr>
          <w:b w:val="0"/>
          <w:sz w:val="22"/>
          <w:szCs w:val="22"/>
        </w:rPr>
        <w:t>onparametric statistical method</w:t>
      </w:r>
      <w:r w:rsidRPr="00A07C67">
        <w:rPr>
          <w:b w:val="0"/>
          <w:sz w:val="22"/>
          <w:szCs w:val="22"/>
        </w:rPr>
        <w:t xml:space="preserve">. Each peak based on the histogram was determined as a subclone. The proportion of cells for each </w:t>
      </w:r>
      <w:proofErr w:type="spellStart"/>
      <w:r w:rsidRPr="00A07C67">
        <w:rPr>
          <w:b w:val="0"/>
          <w:sz w:val="22"/>
          <w:szCs w:val="22"/>
        </w:rPr>
        <w:t>subclone</w:t>
      </w:r>
      <w:proofErr w:type="spellEnd"/>
      <w:r w:rsidRPr="00A07C67">
        <w:rPr>
          <w:b w:val="0"/>
          <w:sz w:val="22"/>
          <w:szCs w:val="22"/>
        </w:rPr>
        <w:t xml:space="preserve"> was estimated as the center of each cluster. </w:t>
      </w:r>
      <w:r w:rsidR="00AF45FC">
        <w:rPr>
          <w:rFonts w:eastAsiaTheme="minorEastAsia" w:hint="eastAsia"/>
          <w:b w:val="0"/>
          <w:sz w:val="22"/>
          <w:szCs w:val="22"/>
        </w:rPr>
        <w:t>W</w:t>
      </w:r>
      <w:r w:rsidRPr="00A07C67">
        <w:rPr>
          <w:b w:val="0"/>
          <w:sz w:val="22"/>
          <w:szCs w:val="22"/>
        </w:rPr>
        <w:t>e assume</w:t>
      </w:r>
      <w:r w:rsidR="00AF45FC">
        <w:rPr>
          <w:rFonts w:eastAsiaTheme="minorEastAsia" w:hint="eastAsia"/>
          <w:b w:val="0"/>
          <w:sz w:val="22"/>
          <w:szCs w:val="22"/>
        </w:rPr>
        <w:t>d</w:t>
      </w:r>
      <w:r w:rsidR="00AF45FC">
        <w:rPr>
          <w:b w:val="0"/>
          <w:sz w:val="22"/>
          <w:szCs w:val="22"/>
        </w:rPr>
        <w:t xml:space="preserve"> that the most right clone </w:t>
      </w:r>
      <w:r w:rsidR="00AF45FC">
        <w:rPr>
          <w:rFonts w:eastAsiaTheme="minorEastAsia" w:hint="eastAsia"/>
          <w:b w:val="0"/>
          <w:sz w:val="22"/>
          <w:szCs w:val="22"/>
        </w:rPr>
        <w:t>was</w:t>
      </w:r>
      <w:r w:rsidRPr="00A07C67">
        <w:rPr>
          <w:b w:val="0"/>
          <w:sz w:val="22"/>
          <w:szCs w:val="22"/>
        </w:rPr>
        <w:t xml:space="preserve"> the primary clone and its estimated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p</m:t>
        </m:r>
      </m:oMath>
      <w:r w:rsidRPr="00A07C67">
        <w:rPr>
          <w:b w:val="0"/>
          <w:sz w:val="22"/>
          <w:szCs w:val="22"/>
        </w:rPr>
        <w:t xml:space="preserve"> represented the purity of the tumor. All CN1 deletions and LOH events with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p</m:t>
        </m:r>
      </m:oMath>
      <w:r w:rsidRPr="00A07C67">
        <w:rPr>
          <w:b w:val="0"/>
          <w:sz w:val="22"/>
          <w:szCs w:val="22"/>
        </w:rPr>
        <w:t xml:space="preserve"> belonging to the primary clone were determined as clonal CNA. All ot</w:t>
      </w:r>
      <w:r w:rsidR="00FD5A04">
        <w:rPr>
          <w:b w:val="0"/>
          <w:sz w:val="22"/>
          <w:szCs w:val="22"/>
        </w:rPr>
        <w:t>her CN1 deletions and LOH</w:t>
      </w:r>
      <w:r w:rsidR="00FD5A04">
        <w:rPr>
          <w:rFonts w:eastAsiaTheme="minorEastAsia" w:hint="eastAsia"/>
          <w:b w:val="0"/>
          <w:sz w:val="22"/>
          <w:szCs w:val="22"/>
        </w:rPr>
        <w:t>s</w:t>
      </w:r>
      <w:r w:rsidRPr="00A07C67">
        <w:rPr>
          <w:b w:val="0"/>
          <w:sz w:val="22"/>
          <w:szCs w:val="22"/>
        </w:rPr>
        <w:t xml:space="preserve"> were determined as subclonal CNAs. </w:t>
      </w:r>
    </w:p>
    <w:p w:rsidR="00F55A3B" w:rsidRPr="00A07C67" w:rsidRDefault="00F55A3B">
      <w:pPr>
        <w:rPr>
          <w:rFonts w:ascii="Times New Roman" w:hAnsi="Times New Roman"/>
        </w:rPr>
      </w:pPr>
    </w:p>
    <w:sectPr w:rsidR="00F55A3B" w:rsidRPr="00A07C67" w:rsidSect="00AF45FC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89"/>
    <w:rsid w:val="00A07C67"/>
    <w:rsid w:val="00AB6E89"/>
    <w:rsid w:val="00AF45FC"/>
    <w:rsid w:val="00F55A3B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6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E8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6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E8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Shi, Jianxin (NIH/NCI) [E]</dc:creator>
  <cp:lastModifiedBy> </cp:lastModifiedBy>
  <cp:revision>3</cp:revision>
  <dcterms:created xsi:type="dcterms:W3CDTF">2016-04-29T01:49:00Z</dcterms:created>
  <dcterms:modified xsi:type="dcterms:W3CDTF">2016-04-29T02:00:00Z</dcterms:modified>
</cp:coreProperties>
</file>