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1550"/>
        <w:gridCol w:w="933"/>
        <w:gridCol w:w="1683"/>
        <w:gridCol w:w="1440"/>
        <w:gridCol w:w="1260"/>
        <w:gridCol w:w="1440"/>
        <w:gridCol w:w="1265"/>
      </w:tblGrid>
      <w:tr w:rsidR="00BE5193" w:rsidRPr="008B768E" w:rsidTr="008B768E">
        <w:trPr>
          <w:trHeight w:val="315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93" w:rsidRPr="008B768E" w:rsidRDefault="008B768E" w:rsidP="008B768E">
            <w:pPr>
              <w:spacing w:after="0" w:line="240" w:lineRule="auto"/>
              <w:ind w:left="898" w:hanging="8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S4 Table</w:t>
            </w:r>
            <w:r w:rsidR="00BE5193" w:rsidRPr="008B768E">
              <w:rPr>
                <w:rFonts w:ascii="Times New Roman" w:eastAsia="Times New Roman" w:hAnsi="Times New Roman" w:cs="Times New Roman"/>
                <w:color w:val="000000"/>
              </w:rPr>
              <w:t>. Cumulative number of cardiovascular disease events and deaths avoided from 2013-2022 under two a</w:t>
            </w:r>
            <w:bookmarkStart w:id="0" w:name="_GoBack"/>
            <w:bookmarkEnd w:id="0"/>
            <w:r w:rsidR="00BE5193" w:rsidRPr="008B768E">
              <w:rPr>
                <w:rFonts w:ascii="Times New Roman" w:eastAsia="Times New Roman" w:hAnsi="Times New Roman" w:cs="Times New Roman"/>
                <w:color w:val="000000"/>
              </w:rPr>
              <w:t>ssumptions of SSB reduction (10% and 20%) with 39% calorie compensation, stratified by age decile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193" w:rsidRPr="008B768E" w:rsidRDefault="00BE5193" w:rsidP="008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10% SSB reduction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93" w:rsidRPr="008B768E" w:rsidRDefault="00BE5193" w:rsidP="008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 SSB reduction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Outcome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 xml:space="preserve">Base case* </w:t>
            </w:r>
            <w:proofErr w:type="spellStart"/>
            <w:r w:rsidRPr="008B768E"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  <w:t>events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 prevented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 prevented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change**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Incident CHD</w:t>
            </w:r>
            <w:r w:rsidRPr="008B768E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598,400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-2.7%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31,500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-5.3%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709,300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14,900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29,200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-4.1%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716,700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9,700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18,900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-2.6%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533,300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4,100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8,100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-1.5%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382,000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2,700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-0.7%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204,400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-0.3%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Incident stroke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76,200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1,900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-2.5%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192,700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4,200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-2.2%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210,400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3,100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-1.5%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228,500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1,900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-0.9%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168,600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-0.5%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60,100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Myocardial infarction</w:t>
            </w:r>
            <w:r w:rsidRPr="008B768E">
              <w:rPr>
                <w:rFonts w:ascii="Times New Roman" w:hAnsi="Times New Roman" w:cs="Times New Roman"/>
                <w:vertAlign w:val="superscript"/>
              </w:rPr>
              <w:t xml:space="preserve">‡ </w:t>
            </w:r>
            <w:r w:rsidRPr="008B7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41,800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-3.215%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-6.2%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146,900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3,900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7,500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-5.1%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303,600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5,400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10,500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-3.5%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277,800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-1.9%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202,600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1,800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-0.9%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68,400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CHD mortality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20,400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-3.4%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1,400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-6.6%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70,900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4,000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-5.7%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153,600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5,600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-3.6%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197,900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3,900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-2.0%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293,700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2,700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-0.9%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193,200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Stroke mortality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18,300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-1.4%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-2.7%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-2.4%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49,800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-1.6%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58,400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-0.9%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52,900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-0.7%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35,600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-0.6%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All-cause mortality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35-44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473,200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7,400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-1.6%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45-54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803,600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5,900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11,500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-1.4%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55-64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1,227,000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5,300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10,400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-0.9%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65-74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1,493,300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4,900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-0.3%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75-84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1,713,400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-0.1%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2,300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-0.1%</w:t>
            </w:r>
          </w:p>
        </w:tc>
      </w:tr>
      <w:tr w:rsidR="00BE5193" w:rsidRPr="008B768E" w:rsidTr="008B768E">
        <w:trPr>
          <w:trHeight w:val="20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85-94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708,500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-0.04%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193" w:rsidRPr="008B768E" w:rsidRDefault="00BE5193" w:rsidP="008B768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eastAsia="Times New Roman" w:hAnsi="Times New Roman" w:cs="Times New Roman"/>
                <w:color w:val="000000"/>
              </w:rPr>
              <w:t>-0.1%</w:t>
            </w:r>
          </w:p>
        </w:tc>
      </w:tr>
      <w:tr w:rsidR="00BE5193" w:rsidRPr="008B768E" w:rsidTr="00EF2A4C">
        <w:trPr>
          <w:trHeight w:val="300"/>
          <w:jc w:val="center"/>
        </w:trPr>
        <w:tc>
          <w:tcPr>
            <w:tcW w:w="957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E5193" w:rsidRPr="008B768E" w:rsidRDefault="00BE5193" w:rsidP="008B768E">
            <w:pPr>
              <w:pStyle w:val="Caption"/>
              <w:keepNext/>
              <w:spacing w:after="0"/>
              <w:ind w:left="345" w:hanging="270"/>
              <w:rPr>
                <w:rFonts w:ascii="Times New Roman" w:hAnsi="Times New Roman" w:cs="Times New Roman"/>
                <w:b w:val="0"/>
                <w:color w:val="auto"/>
              </w:rPr>
            </w:pPr>
            <w:r w:rsidRPr="008B768E">
              <w:rPr>
                <w:rFonts w:ascii="Times New Roman" w:hAnsi="Times New Roman" w:cs="Times New Roman"/>
                <w:color w:val="auto"/>
              </w:rPr>
              <w:t xml:space="preserve">* </w:t>
            </w:r>
            <w:r w:rsidRPr="008B768E">
              <w:rPr>
                <w:rFonts w:ascii="Times New Roman" w:hAnsi="Times New Roman" w:cs="Times New Roman"/>
                <w:b w:val="0"/>
                <w:color w:val="auto"/>
              </w:rPr>
              <w:t>All base case results (counts and total costs) are from simulations that assume no change in SSB consumption</w:t>
            </w:r>
          </w:p>
          <w:p w:rsidR="00BE5193" w:rsidRPr="008B768E" w:rsidRDefault="00BE5193" w:rsidP="008B768E">
            <w:pPr>
              <w:pStyle w:val="NoSpacing"/>
              <w:ind w:left="345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68E">
              <w:rPr>
                <w:rFonts w:ascii="Times New Roman" w:hAnsi="Times New Roman" w:cs="Times New Roman"/>
                <w:sz w:val="18"/>
                <w:szCs w:val="18"/>
              </w:rPr>
              <w:t>** % change in the number of events under the intervention scenario as compared to base case simulations that assume no change in SSB consumption</w:t>
            </w:r>
          </w:p>
          <w:p w:rsidR="00BE5193" w:rsidRPr="008B768E" w:rsidRDefault="00BE5193" w:rsidP="008B768E">
            <w:pPr>
              <w:pStyle w:val="NoSpacing"/>
              <w:ind w:left="345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B768E">
              <w:rPr>
                <w:rFonts w:ascii="Times New Roman" w:hAnsi="Times New Roman" w:cs="Times New Roman"/>
                <w:sz w:val="18"/>
                <w:szCs w:val="18"/>
              </w:rPr>
              <w:t>† CHD: coronary heart disease, it includes angina, myocardial infarction, arrest, ischaemic heart disease, heart failure</w:t>
            </w:r>
          </w:p>
          <w:p w:rsidR="00BE5193" w:rsidRPr="008B768E" w:rsidRDefault="00BE5193" w:rsidP="008B768E">
            <w:pPr>
              <w:spacing w:after="0" w:line="240" w:lineRule="auto"/>
              <w:ind w:left="345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8B768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‡ </w:t>
            </w:r>
            <w:r w:rsidRPr="008B768E">
              <w:rPr>
                <w:rFonts w:ascii="Times New Roman" w:hAnsi="Times New Roman" w:cs="Times New Roman"/>
                <w:sz w:val="18"/>
                <w:szCs w:val="18"/>
              </w:rPr>
              <w:t xml:space="preserve"> Total myocardial infarctions includes new and recurrent myocardial infarctions</w:t>
            </w:r>
          </w:p>
        </w:tc>
      </w:tr>
    </w:tbl>
    <w:p w:rsidR="00E160AD" w:rsidRDefault="008B768E" w:rsidP="008B768E"/>
    <w:sectPr w:rsidR="00E160AD" w:rsidSect="008B768E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3"/>
    <w:rsid w:val="004D5644"/>
    <w:rsid w:val="008B768E"/>
    <w:rsid w:val="00BE5193"/>
    <w:rsid w:val="00E720CC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BE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193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E51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E5193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9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BE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193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E51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E5193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Penko, Joanne</dc:creator>
  <cp:lastModifiedBy>Penko, Joanne</cp:lastModifiedBy>
  <cp:revision>2</cp:revision>
  <dcterms:created xsi:type="dcterms:W3CDTF">2016-09-09T21:11:00Z</dcterms:created>
  <dcterms:modified xsi:type="dcterms:W3CDTF">2016-09-09T21:19:00Z</dcterms:modified>
</cp:coreProperties>
</file>