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0F3E" w14:textId="4C0C8C9C" w:rsidR="0046258C" w:rsidRPr="00B17B9F" w:rsidRDefault="00176E8B" w:rsidP="00176E8B">
      <w:pPr>
        <w:rPr>
          <w:color w:val="auto"/>
          <w:sz w:val="24"/>
        </w:rPr>
      </w:pPr>
      <w:r w:rsidRPr="00B17B9F">
        <w:rPr>
          <w:color w:val="auto"/>
          <w:sz w:val="24"/>
        </w:rPr>
        <w:t>S4</w:t>
      </w:r>
      <w:r w:rsidR="00715C35" w:rsidRPr="00B17B9F">
        <w:rPr>
          <w:color w:val="auto"/>
          <w:sz w:val="24"/>
        </w:rPr>
        <w:t xml:space="preserve"> Tabl</w:t>
      </w:r>
      <w:r w:rsidR="00715C35" w:rsidRPr="00B17B9F">
        <w:rPr>
          <w:rFonts w:eastAsiaTheme="minorEastAsia" w:hint="eastAsia"/>
          <w:color w:val="auto"/>
          <w:sz w:val="24"/>
        </w:rPr>
        <w:t>e</w:t>
      </w:r>
      <w:r w:rsidR="00B14BCC" w:rsidRPr="00B17B9F">
        <w:rPr>
          <w:color w:val="auto"/>
          <w:sz w:val="24"/>
        </w:rPr>
        <w:t xml:space="preserve">. </w:t>
      </w:r>
      <w:r w:rsidR="0046258C" w:rsidRPr="00B17B9F">
        <w:rPr>
          <w:color w:val="auto"/>
          <w:sz w:val="24"/>
        </w:rPr>
        <w:t>Results from Cox proportional hazards regression model for association between diabetes status, glycemic control, and risk of active tuberculosis (n = 123,546)</w:t>
      </w:r>
    </w:p>
    <w:tbl>
      <w:tblPr>
        <w:tblW w:w="13996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4"/>
        <w:gridCol w:w="1191"/>
        <w:gridCol w:w="1417"/>
        <w:gridCol w:w="1984"/>
        <w:gridCol w:w="964"/>
        <w:gridCol w:w="1984"/>
        <w:gridCol w:w="964"/>
        <w:gridCol w:w="1984"/>
        <w:gridCol w:w="914"/>
        <w:gridCol w:w="50"/>
      </w:tblGrid>
      <w:tr w:rsidR="00B17B9F" w:rsidRPr="00B17B9F" w14:paraId="3DF96CF1" w14:textId="77777777" w:rsidTr="00BB6F82">
        <w:trPr>
          <w:trHeight w:val="567"/>
        </w:trPr>
        <w:tc>
          <w:tcPr>
            <w:tcW w:w="2544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14:paraId="1C067AD1" w14:textId="77777777" w:rsidR="0046258C" w:rsidRPr="00B17B9F" w:rsidRDefault="0046258C" w:rsidP="00BB6F82">
            <w:pPr>
              <w:widowControl/>
              <w:spacing w:line="240" w:lineRule="auto"/>
              <w:ind w:leftChars="164" w:left="361"/>
              <w:contextualSpacing w:val="0"/>
              <w:rPr>
                <w:rFonts w:ascii="PMingLiU" w:hAnsi="PMingLiU" w:cs="PMingLiU"/>
                <w:b/>
                <w:bCs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PMingLiU" w:hAnsi="PMingLiU" w:cs="PMingLiU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3FA26DBB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No. of cases*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5558758D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Person-year*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3DA27B2A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Age-adjusted model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D5BC50A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Multivariable-adjusted</w:t>
            </w:r>
          </w:p>
          <w:p w14:paraId="64A2CEBF" w14:textId="77777777" w:rsidR="0046258C" w:rsidRPr="00B17B9F" w:rsidRDefault="0046258C" w:rsidP="00BB6F82">
            <w:pPr>
              <w:widowControl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Model 1**</w:t>
            </w:r>
          </w:p>
        </w:tc>
        <w:tc>
          <w:tcPr>
            <w:tcW w:w="2948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54E2657A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Multivariable-adjusted</w:t>
            </w:r>
          </w:p>
          <w:p w14:paraId="0C5BEF56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Model 2***</w:t>
            </w:r>
          </w:p>
        </w:tc>
      </w:tr>
      <w:tr w:rsidR="00B17B9F" w:rsidRPr="00B17B9F" w14:paraId="5EAD70D1" w14:textId="77777777" w:rsidTr="00BB6F82">
        <w:trPr>
          <w:trHeight w:val="300"/>
        </w:trPr>
        <w:tc>
          <w:tcPr>
            <w:tcW w:w="2544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4D523F5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rPr>
                <w:rFonts w:ascii="PMingLiU" w:hAnsi="PMingLiU" w:cs="PMingLiU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FD12FA5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center"/>
              <w:rPr>
                <w:rFonts w:ascii="PMingLiU" w:hAnsi="PMingLiU" w:cs="PMingLiU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371D84EA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center"/>
              <w:rPr>
                <w:rFonts w:ascii="PMingLiU" w:hAnsi="PMingLiU" w:cs="PMingLiU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280D2CA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center"/>
              <w:rPr>
                <w:rFonts w:ascii="PMingLiU" w:hAnsi="PMingLiU" w:cs="PMingLiU"/>
                <w:b/>
                <w:bCs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aHR</w:t>
            </w:r>
            <w:r w:rsidRPr="00B17B9F">
              <w:rPr>
                <w:color w:val="auto"/>
                <w:kern w:val="0"/>
                <w:sz w:val="18"/>
                <w:szCs w:val="18"/>
              </w:rPr>
              <w:t> </w:t>
            </w:r>
            <w:r w:rsidRPr="00B17B9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 xml:space="preserve"> (95% CI)</w:t>
            </w:r>
          </w:p>
        </w:tc>
        <w:tc>
          <w:tcPr>
            <w:tcW w:w="964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3233154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center"/>
              <w:rPr>
                <w:rFonts w:ascii="PMingLiU" w:hAnsi="PMingLiU" w:cs="PMingLiU"/>
                <w:b/>
                <w:bCs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p-value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82821DC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center"/>
              <w:rPr>
                <w:rFonts w:ascii="PMingLiU" w:hAnsi="PMingLiU" w:cs="PMingLiU"/>
                <w:b/>
                <w:bCs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aHR</w:t>
            </w:r>
            <w:r w:rsidRPr="00B17B9F">
              <w:rPr>
                <w:color w:val="auto"/>
                <w:kern w:val="0"/>
                <w:sz w:val="18"/>
                <w:szCs w:val="18"/>
              </w:rPr>
              <w:t> </w:t>
            </w:r>
            <w:r w:rsidRPr="00B17B9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 xml:space="preserve"> (95% CI)</w:t>
            </w:r>
          </w:p>
        </w:tc>
        <w:tc>
          <w:tcPr>
            <w:tcW w:w="964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56A7C432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center"/>
              <w:rPr>
                <w:rFonts w:ascii="PMingLiU" w:hAnsi="PMingLiU" w:cs="PMingLiU"/>
                <w:b/>
                <w:bCs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p-value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D1E92BE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center"/>
              <w:rPr>
                <w:rFonts w:ascii="PMingLiU" w:hAnsi="PMingLiU" w:cs="PMingLiU"/>
                <w:b/>
                <w:bCs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aHR</w:t>
            </w:r>
            <w:r w:rsidRPr="00B17B9F">
              <w:rPr>
                <w:color w:val="auto"/>
                <w:kern w:val="0"/>
                <w:sz w:val="18"/>
                <w:szCs w:val="18"/>
              </w:rPr>
              <w:t> </w:t>
            </w:r>
            <w:r w:rsidRPr="00B17B9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 xml:space="preserve"> (95% CI)</w:t>
            </w:r>
          </w:p>
        </w:tc>
        <w:tc>
          <w:tcPr>
            <w:tcW w:w="964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8F08866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center"/>
              <w:rPr>
                <w:rFonts w:ascii="PMingLiU" w:hAnsi="PMingLiU" w:cs="PMingLiU"/>
                <w:b/>
                <w:bCs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p-value</w:t>
            </w:r>
          </w:p>
        </w:tc>
      </w:tr>
      <w:tr w:rsidR="00B17B9F" w:rsidRPr="00B17B9F" w14:paraId="7DC4B9B8" w14:textId="77777777" w:rsidTr="00BB6F82">
        <w:trPr>
          <w:gridAfter w:val="1"/>
          <w:wAfter w:w="50" w:type="dxa"/>
          <w:trHeight w:val="300"/>
        </w:trPr>
        <w:tc>
          <w:tcPr>
            <w:tcW w:w="1394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F1DE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 xml:space="preserve">I. Main analysis </w:t>
            </w:r>
          </w:p>
        </w:tc>
      </w:tr>
      <w:tr w:rsidR="00B17B9F" w:rsidRPr="00B17B9F" w14:paraId="31790433" w14:textId="77777777" w:rsidTr="00BB6F82">
        <w:trPr>
          <w:trHeight w:val="300"/>
        </w:trPr>
        <w:tc>
          <w:tcPr>
            <w:tcW w:w="2544" w:type="dxa"/>
            <w:shd w:val="clear" w:color="auto" w:fill="auto"/>
            <w:vAlign w:val="center"/>
            <w:hideMark/>
          </w:tcPr>
          <w:p w14:paraId="7F15D382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Non-diabetes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3601240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A8C3A5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490839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6652BB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Ref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08095D8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014500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Ref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5BC1006B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639E689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Ref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  <w:hideMark/>
          </w:tcPr>
          <w:p w14:paraId="464DCB31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B17B9F" w:rsidRPr="00B17B9F" w14:paraId="7D427326" w14:textId="77777777" w:rsidTr="00BB6F82">
        <w:trPr>
          <w:trHeight w:val="300"/>
        </w:trPr>
        <w:tc>
          <w:tcPr>
            <w:tcW w:w="25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A2D380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98871B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83D3BA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49281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5E53E6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1.53 (1.16, 2.03)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C56369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0.003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83B092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1.64 (1.23, 2.19)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19D3F0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&lt;.001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E4849D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1.70 (1.27, 2.27)</w:t>
            </w:r>
          </w:p>
        </w:tc>
        <w:tc>
          <w:tcPr>
            <w:tcW w:w="96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6C0607C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&lt;.001</w:t>
            </w:r>
          </w:p>
        </w:tc>
      </w:tr>
      <w:tr w:rsidR="00B17B9F" w:rsidRPr="00B17B9F" w14:paraId="616FCE23" w14:textId="77777777" w:rsidTr="00BB6F82">
        <w:trPr>
          <w:trHeight w:val="300"/>
        </w:trPr>
        <w:tc>
          <w:tcPr>
            <w:tcW w:w="25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486D8A" w14:textId="77777777" w:rsidR="0046258C" w:rsidRPr="00B17B9F" w:rsidRDefault="0046258C" w:rsidP="00BB6F82">
            <w:pPr>
              <w:widowControl/>
              <w:spacing w:line="240" w:lineRule="auto"/>
              <w:ind w:leftChars="82" w:left="180" w:firstLineChars="100" w:firstLine="200"/>
              <w:contextualSpacing w:val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Good glycemic control 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F4755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807FFC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13960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BAED45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0.70 (0.36, 1.37)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2D3A53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0.296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2335DA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0.68 (0.35, 1.33)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D5D2C6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0.257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03C307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0.69 (0.35, 1.36)</w:t>
            </w:r>
          </w:p>
        </w:tc>
        <w:tc>
          <w:tcPr>
            <w:tcW w:w="96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95DE039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0.281</w:t>
            </w:r>
          </w:p>
        </w:tc>
      </w:tr>
      <w:tr w:rsidR="00B17B9F" w:rsidRPr="00B17B9F" w14:paraId="5C664BFC" w14:textId="77777777" w:rsidTr="00BB6F82">
        <w:trPr>
          <w:trHeight w:val="300"/>
        </w:trPr>
        <w:tc>
          <w:tcPr>
            <w:tcW w:w="254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943EFFB" w14:textId="77777777" w:rsidR="0046258C" w:rsidRPr="00B17B9F" w:rsidRDefault="0046258C" w:rsidP="00BB6F82">
            <w:pPr>
              <w:widowControl/>
              <w:spacing w:line="240" w:lineRule="auto"/>
              <w:ind w:leftChars="82" w:left="180" w:firstLineChars="100" w:firstLine="200"/>
              <w:contextualSpacing w:val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Poor glycemic control </w:t>
            </w:r>
          </w:p>
        </w:tc>
        <w:tc>
          <w:tcPr>
            <w:tcW w:w="119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E5A2CCD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58C4A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35321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3C839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1.90 (1.41, 2.56)</w:t>
            </w:r>
          </w:p>
        </w:tc>
        <w:tc>
          <w:tcPr>
            <w:tcW w:w="9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52EA3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&lt;.001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68B0DD7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2.12 (1.57, 2.87)</w:t>
            </w:r>
          </w:p>
        </w:tc>
        <w:tc>
          <w:tcPr>
            <w:tcW w:w="9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EB6DE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&lt;.001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6DA1A3F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2.21 (1.63, 2.99)</w:t>
            </w:r>
          </w:p>
        </w:tc>
        <w:tc>
          <w:tcPr>
            <w:tcW w:w="96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2DB430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&lt;.001</w:t>
            </w:r>
          </w:p>
        </w:tc>
      </w:tr>
      <w:tr w:rsidR="00B17B9F" w:rsidRPr="00B17B9F" w14:paraId="07D5841F" w14:textId="77777777" w:rsidTr="00BB6F82">
        <w:trPr>
          <w:gridAfter w:val="1"/>
          <w:wAfter w:w="50" w:type="dxa"/>
          <w:trHeight w:val="300"/>
        </w:trPr>
        <w:tc>
          <w:tcPr>
            <w:tcW w:w="1394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DE560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 xml:space="preserve">II. Subgroup analysis among those without diabetes-related complications </w:t>
            </w:r>
          </w:p>
        </w:tc>
      </w:tr>
      <w:tr w:rsidR="00B17B9F" w:rsidRPr="00B17B9F" w14:paraId="57395E9F" w14:textId="77777777" w:rsidTr="00BB6F82">
        <w:trPr>
          <w:trHeight w:val="300"/>
        </w:trPr>
        <w:tc>
          <w:tcPr>
            <w:tcW w:w="2544" w:type="dxa"/>
            <w:shd w:val="clear" w:color="auto" w:fill="auto"/>
            <w:vAlign w:val="center"/>
            <w:hideMark/>
          </w:tcPr>
          <w:p w14:paraId="253A507C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Non-diabetes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92E79DE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0604CE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490839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F30D6E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Ref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3571072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E1EDD4C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Ref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311C9E6D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F69224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Ref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  <w:hideMark/>
          </w:tcPr>
          <w:p w14:paraId="5B51410C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B17B9F" w:rsidRPr="00B17B9F" w14:paraId="649A8400" w14:textId="77777777" w:rsidTr="00BB6F82">
        <w:trPr>
          <w:trHeight w:val="300"/>
        </w:trPr>
        <w:tc>
          <w:tcPr>
            <w:tcW w:w="2544" w:type="dxa"/>
            <w:shd w:val="clear" w:color="auto" w:fill="auto"/>
            <w:vAlign w:val="center"/>
            <w:hideMark/>
          </w:tcPr>
          <w:p w14:paraId="4EEFDDDE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31F5AE6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EF0DCF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40499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F19964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1.46 (1.06, 1.99)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C9646FA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0.019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2DC0C2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1.60 (1.16, 2.20)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4248A772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0.004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4C9980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1.66 (1.20, 2.28)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  <w:hideMark/>
          </w:tcPr>
          <w:p w14:paraId="2DA9C294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0.002</w:t>
            </w:r>
          </w:p>
        </w:tc>
      </w:tr>
      <w:tr w:rsidR="00B17B9F" w:rsidRPr="00B17B9F" w14:paraId="635DFAE3" w14:textId="77777777" w:rsidTr="00BB6F82">
        <w:trPr>
          <w:trHeight w:val="300"/>
        </w:trPr>
        <w:tc>
          <w:tcPr>
            <w:tcW w:w="2544" w:type="dxa"/>
            <w:shd w:val="clear" w:color="auto" w:fill="auto"/>
            <w:vAlign w:val="center"/>
            <w:hideMark/>
          </w:tcPr>
          <w:p w14:paraId="16C6E4D8" w14:textId="77777777" w:rsidR="0046258C" w:rsidRPr="00B17B9F" w:rsidRDefault="0046258C" w:rsidP="00BB6F82">
            <w:pPr>
              <w:widowControl/>
              <w:spacing w:line="240" w:lineRule="auto"/>
              <w:ind w:leftChars="82" w:left="180" w:firstLineChars="100" w:firstLine="200"/>
              <w:contextualSpacing w:val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Good glycemic control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745FB12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BDE21F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11124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998670C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0.82 (0.40, 1.66)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6B62282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0.583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456BC54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0.85 (0.42, 1.72)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4E83B9F5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0.653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E81C4DF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0.87 (0.43, 1.77)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  <w:hideMark/>
          </w:tcPr>
          <w:p w14:paraId="436A62D2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0.697</w:t>
            </w:r>
          </w:p>
        </w:tc>
      </w:tr>
      <w:tr w:rsidR="00B17B9F" w:rsidRPr="00B17B9F" w14:paraId="410095FD" w14:textId="77777777" w:rsidTr="00BB6F82">
        <w:trPr>
          <w:trHeight w:val="300"/>
        </w:trPr>
        <w:tc>
          <w:tcPr>
            <w:tcW w:w="254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76EC62F" w14:textId="77777777" w:rsidR="0046258C" w:rsidRPr="00B17B9F" w:rsidRDefault="0046258C" w:rsidP="00BB6F82">
            <w:pPr>
              <w:widowControl/>
              <w:spacing w:line="240" w:lineRule="auto"/>
              <w:ind w:leftChars="82" w:left="180" w:firstLineChars="100" w:firstLine="200"/>
              <w:contextualSpacing w:val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Poor glycemic control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FB5CC3E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695830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29375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691855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1.73 (1.23, 2.43)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7481F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0.002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FF6C5E5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1.95 (1.39, 2.75)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912CD1E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&lt;.001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153B319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2.02 (1.44, 2.86)</w:t>
            </w: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30A663B" w14:textId="77777777" w:rsidR="0046258C" w:rsidRPr="00B17B9F" w:rsidRDefault="0046258C" w:rsidP="00BB6F82">
            <w:pPr>
              <w:widowControl/>
              <w:spacing w:line="240" w:lineRule="auto"/>
              <w:ind w:leftChars="82" w:left="180"/>
              <w:contextualSpacing w:val="0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17B9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&lt;.001</w:t>
            </w:r>
          </w:p>
        </w:tc>
      </w:tr>
    </w:tbl>
    <w:p w14:paraId="4E86E4DC" w14:textId="77777777" w:rsidR="0046258C" w:rsidRPr="00B17B9F" w:rsidRDefault="0046258C" w:rsidP="0046258C">
      <w:pPr>
        <w:widowControl/>
        <w:rPr>
          <w:rFonts w:ascii="Times New Roman" w:hAnsi="Times New Roman" w:cs="Times New Roman"/>
          <w:color w:val="auto"/>
          <w:sz w:val="20"/>
        </w:rPr>
      </w:pPr>
      <w:r w:rsidRPr="00B17B9F">
        <w:rPr>
          <w:rFonts w:ascii="Times New Roman" w:hAnsi="Times New Roman" w:cs="Times New Roman"/>
          <w:color w:val="auto"/>
          <w:sz w:val="20"/>
        </w:rPr>
        <w:t>Abbreviation: aHR-adjusted hazard ratio; CI-confidence interval.</w:t>
      </w:r>
    </w:p>
    <w:p w14:paraId="2806A444" w14:textId="77777777" w:rsidR="0046258C" w:rsidRPr="00B17B9F" w:rsidRDefault="0046258C" w:rsidP="0046258C">
      <w:pPr>
        <w:widowControl/>
        <w:rPr>
          <w:rFonts w:ascii="Times New Roman" w:hAnsi="Times New Roman" w:cs="Times New Roman"/>
          <w:color w:val="auto"/>
          <w:sz w:val="20"/>
        </w:rPr>
      </w:pPr>
      <w:r w:rsidRPr="00B17B9F">
        <w:rPr>
          <w:rFonts w:ascii="Times New Roman" w:hAnsi="Times New Roman" w:cs="Times New Roman" w:hint="eastAsia"/>
          <w:color w:val="auto"/>
          <w:sz w:val="20"/>
        </w:rPr>
        <w:t xml:space="preserve">Good glycemic control: fasting </w:t>
      </w:r>
      <w:r w:rsidRPr="00B17B9F">
        <w:rPr>
          <w:rFonts w:ascii="Times New Roman" w:hAnsi="Times New Roman" w:cs="Times New Roman"/>
          <w:color w:val="auto"/>
          <w:sz w:val="20"/>
        </w:rPr>
        <w:t>plasma glucose ≤130 mg/dL</w:t>
      </w:r>
    </w:p>
    <w:p w14:paraId="21D87E1A" w14:textId="77777777" w:rsidR="0046258C" w:rsidRPr="00B17B9F" w:rsidRDefault="0046258C" w:rsidP="0046258C">
      <w:pPr>
        <w:widowControl/>
        <w:rPr>
          <w:rFonts w:ascii="Times New Roman" w:hAnsi="Times New Roman" w:cs="Times New Roman"/>
          <w:color w:val="auto"/>
          <w:sz w:val="20"/>
        </w:rPr>
      </w:pPr>
      <w:r w:rsidRPr="00B17B9F">
        <w:rPr>
          <w:rFonts w:ascii="Times New Roman" w:hAnsi="Times New Roman" w:cs="Times New Roman"/>
          <w:color w:val="auto"/>
          <w:sz w:val="20"/>
        </w:rPr>
        <w:t>Poor glycemic control: fasting plasma glucose &gt; 130 mg /dL</w:t>
      </w:r>
    </w:p>
    <w:p w14:paraId="096A642B" w14:textId="77777777" w:rsidR="0046258C" w:rsidRPr="00B17B9F" w:rsidRDefault="0046258C" w:rsidP="0046258C">
      <w:pPr>
        <w:widowControl/>
        <w:rPr>
          <w:rFonts w:ascii="Times New Roman" w:hAnsi="Times New Roman" w:cs="Times New Roman"/>
          <w:color w:val="auto"/>
          <w:sz w:val="20"/>
        </w:rPr>
      </w:pPr>
      <w:r w:rsidRPr="00B17B9F">
        <w:rPr>
          <w:rFonts w:ascii="Times New Roman" w:hAnsi="Times New Roman" w:cs="Times New Roman"/>
          <w:color w:val="auto"/>
          <w:sz w:val="20"/>
        </w:rPr>
        <w:t>* The No. of cases and person-years were the averages from five rounds of multiple imputations.</w:t>
      </w:r>
      <w:bookmarkStart w:id="0" w:name="_GoBack"/>
      <w:bookmarkEnd w:id="0"/>
    </w:p>
    <w:p w14:paraId="51918C5A" w14:textId="77777777" w:rsidR="0046258C" w:rsidRPr="00B17B9F" w:rsidRDefault="0046258C" w:rsidP="0046258C">
      <w:pPr>
        <w:widowControl/>
        <w:rPr>
          <w:rFonts w:ascii="Times New Roman" w:hAnsi="Times New Roman" w:cs="Times New Roman"/>
          <w:color w:val="auto"/>
          <w:sz w:val="20"/>
        </w:rPr>
      </w:pPr>
      <w:r w:rsidRPr="00B17B9F">
        <w:rPr>
          <w:rFonts w:ascii="Times New Roman" w:hAnsi="Times New Roman" w:cs="Times New Roman"/>
          <w:color w:val="auto"/>
          <w:sz w:val="20"/>
        </w:rPr>
        <w:lastRenderedPageBreak/>
        <w:t>** Adjusted for age, sex, tobacco smoking, alcohol use, betel nut use, education level, marital status, body mass index, malignancy, pneumoconiosis, steroid use, end-stage renal disease, and frequency of outpatient visit. All variables were adjusted for as categorical variables (see Table 1 for details) except for age and frequency of outpatient visit (as continuous variables).</w:t>
      </w:r>
    </w:p>
    <w:p w14:paraId="3A10C8E0" w14:textId="00E6394E" w:rsidR="000C1D60" w:rsidRPr="00B17B9F" w:rsidRDefault="000C1D60" w:rsidP="000C1D60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B17B9F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shd w:val="clear" w:color="auto" w:fill="FFFFFF"/>
        </w:rPr>
        <w:t>*** Adjusted for the same variables as Model 1, but body mass index was adjusted for continuously. This model is the same as the multivariable model in Table 2 of the main article.</w:t>
      </w:r>
    </w:p>
    <w:p w14:paraId="57C24484" w14:textId="77777777" w:rsidR="0046258C" w:rsidRPr="00B17B9F" w:rsidRDefault="0046258C" w:rsidP="0046258C">
      <w:pPr>
        <w:widowControl/>
        <w:rPr>
          <w:rFonts w:ascii="Times New Roman" w:hAnsi="Times New Roman" w:cs="Times New Roman"/>
          <w:color w:val="auto"/>
          <w:sz w:val="20"/>
        </w:rPr>
      </w:pPr>
    </w:p>
    <w:sectPr w:rsidR="0046258C" w:rsidRPr="00B17B9F" w:rsidSect="00B14BC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EABC4" w14:textId="77777777" w:rsidR="00593758" w:rsidRDefault="00593758" w:rsidP="00481EB5">
      <w:pPr>
        <w:spacing w:line="240" w:lineRule="auto"/>
      </w:pPr>
      <w:r>
        <w:separator/>
      </w:r>
    </w:p>
  </w:endnote>
  <w:endnote w:type="continuationSeparator" w:id="0">
    <w:p w14:paraId="3728441A" w14:textId="77777777" w:rsidR="00593758" w:rsidRDefault="00593758" w:rsidP="00481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15FA3" w14:textId="77777777" w:rsidR="00593758" w:rsidRDefault="00593758" w:rsidP="00481EB5">
      <w:pPr>
        <w:spacing w:line="240" w:lineRule="auto"/>
      </w:pPr>
      <w:r>
        <w:separator/>
      </w:r>
    </w:p>
  </w:footnote>
  <w:footnote w:type="continuationSeparator" w:id="0">
    <w:p w14:paraId="25402162" w14:textId="77777777" w:rsidR="00593758" w:rsidRDefault="00593758" w:rsidP="00481E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489"/>
    <w:multiLevelType w:val="hybridMultilevel"/>
    <w:tmpl w:val="49943FBC"/>
    <w:lvl w:ilvl="0" w:tplc="81AC27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B5"/>
    <w:rsid w:val="0002347B"/>
    <w:rsid w:val="00023E3B"/>
    <w:rsid w:val="000A5BFF"/>
    <w:rsid w:val="000C1D60"/>
    <w:rsid w:val="000C2FA7"/>
    <w:rsid w:val="000D0A98"/>
    <w:rsid w:val="00154630"/>
    <w:rsid w:val="001663E2"/>
    <w:rsid w:val="00176E8B"/>
    <w:rsid w:val="0018635D"/>
    <w:rsid w:val="00200A10"/>
    <w:rsid w:val="0020103C"/>
    <w:rsid w:val="00227AF8"/>
    <w:rsid w:val="00247410"/>
    <w:rsid w:val="002533BA"/>
    <w:rsid w:val="00290BE3"/>
    <w:rsid w:val="002B4188"/>
    <w:rsid w:val="002D58D4"/>
    <w:rsid w:val="002E6CE9"/>
    <w:rsid w:val="002F1FC3"/>
    <w:rsid w:val="00311ECB"/>
    <w:rsid w:val="00370532"/>
    <w:rsid w:val="003A15CD"/>
    <w:rsid w:val="003B3A8E"/>
    <w:rsid w:val="003B5606"/>
    <w:rsid w:val="0046258C"/>
    <w:rsid w:val="00481EB5"/>
    <w:rsid w:val="0049354D"/>
    <w:rsid w:val="004C045C"/>
    <w:rsid w:val="004C7BC1"/>
    <w:rsid w:val="004E3F95"/>
    <w:rsid w:val="004E7A50"/>
    <w:rsid w:val="00557DB5"/>
    <w:rsid w:val="00593758"/>
    <w:rsid w:val="005C110D"/>
    <w:rsid w:val="005E3347"/>
    <w:rsid w:val="00601A55"/>
    <w:rsid w:val="00602674"/>
    <w:rsid w:val="0063579A"/>
    <w:rsid w:val="006B1369"/>
    <w:rsid w:val="006B3D45"/>
    <w:rsid w:val="00710E63"/>
    <w:rsid w:val="00715C35"/>
    <w:rsid w:val="007559ED"/>
    <w:rsid w:val="007608E0"/>
    <w:rsid w:val="00762DAE"/>
    <w:rsid w:val="007A5D7B"/>
    <w:rsid w:val="007E2A7A"/>
    <w:rsid w:val="00803CC4"/>
    <w:rsid w:val="00861FA3"/>
    <w:rsid w:val="00896370"/>
    <w:rsid w:val="008977F4"/>
    <w:rsid w:val="008B66FC"/>
    <w:rsid w:val="0091597E"/>
    <w:rsid w:val="00923C48"/>
    <w:rsid w:val="00950BD5"/>
    <w:rsid w:val="009F7FD4"/>
    <w:rsid w:val="00A64FA7"/>
    <w:rsid w:val="00AE3FCF"/>
    <w:rsid w:val="00B14BCC"/>
    <w:rsid w:val="00B17B9F"/>
    <w:rsid w:val="00B915F1"/>
    <w:rsid w:val="00BE4551"/>
    <w:rsid w:val="00BE7079"/>
    <w:rsid w:val="00C074BB"/>
    <w:rsid w:val="00C7080C"/>
    <w:rsid w:val="00CC1AED"/>
    <w:rsid w:val="00D05658"/>
    <w:rsid w:val="00D814BB"/>
    <w:rsid w:val="00D82D4F"/>
    <w:rsid w:val="00DB0CEF"/>
    <w:rsid w:val="00DB71BF"/>
    <w:rsid w:val="00E67473"/>
    <w:rsid w:val="00E835FA"/>
    <w:rsid w:val="00EA094A"/>
    <w:rsid w:val="00EA5A5A"/>
    <w:rsid w:val="00EA66D4"/>
    <w:rsid w:val="00F20C55"/>
    <w:rsid w:val="00F21FF8"/>
    <w:rsid w:val="00F56BEA"/>
    <w:rsid w:val="00F57A87"/>
    <w:rsid w:val="00F920D1"/>
    <w:rsid w:val="00FA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437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EB5"/>
    <w:pPr>
      <w:widowControl w:val="0"/>
      <w:spacing w:line="276" w:lineRule="auto"/>
      <w:contextualSpacing/>
    </w:pPr>
    <w:rPr>
      <w:rFonts w:ascii="Arial" w:eastAsia="PMingLiU" w:hAnsi="Arial" w:cs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B5"/>
    <w:pPr>
      <w:tabs>
        <w:tab w:val="center" w:pos="4153"/>
        <w:tab w:val="right" w:pos="8306"/>
      </w:tabs>
      <w:snapToGrid w:val="0"/>
      <w:spacing w:line="240" w:lineRule="auto"/>
      <w:contextualSpacing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81EB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1EB5"/>
    <w:pPr>
      <w:tabs>
        <w:tab w:val="center" w:pos="4153"/>
        <w:tab w:val="right" w:pos="8306"/>
      </w:tabs>
      <w:snapToGrid w:val="0"/>
      <w:spacing w:line="240" w:lineRule="auto"/>
      <w:contextualSpacing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81EB5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E674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4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473"/>
    <w:rPr>
      <w:rFonts w:ascii="Arial" w:eastAsia="PMingLiU" w:hAnsi="Arial" w:cs="Arial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4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7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03C"/>
    <w:rPr>
      <w:rFonts w:ascii="Arial" w:eastAsia="PMingLiU" w:hAnsi="Arial" w:cs="Arial"/>
      <w:b/>
      <w:bCs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4625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D9BB-6528-4901-BC78-5C03C86B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Hsien-Ho Lin</dc:creator>
  <cp:lastModifiedBy>Jenny Hamlin</cp:lastModifiedBy>
  <cp:revision>2</cp:revision>
  <dcterms:created xsi:type="dcterms:W3CDTF">2016-05-26T22:38:00Z</dcterms:created>
  <dcterms:modified xsi:type="dcterms:W3CDTF">2016-05-26T22:38:00Z</dcterms:modified>
</cp:coreProperties>
</file>