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pPr w:leftFromText="180" w:rightFromText="180" w:vertAnchor="page" w:horzAnchor="margin" w:tblpY="1379"/>
        <w:tblW w:w="4862" w:type="pct"/>
        <w:tblLayout w:type="fixed"/>
        <w:tblLook w:val="04A0" w:firstRow="1" w:lastRow="0" w:firstColumn="1" w:lastColumn="0" w:noHBand="0" w:noVBand="1"/>
      </w:tblPr>
      <w:tblGrid>
        <w:gridCol w:w="2125"/>
        <w:gridCol w:w="1844"/>
        <w:gridCol w:w="8624"/>
      </w:tblGrid>
      <w:tr w:rsidR="00F45F6C" w:rsidRPr="00BC0D34" w:rsidTr="002E559D">
        <w:trPr>
          <w:trHeight w:val="197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noWrap/>
          </w:tcPr>
          <w:p w:rsidR="00F45F6C" w:rsidRDefault="00F45F6C" w:rsidP="00DC71AA">
            <w:pPr>
              <w:pStyle w:val="Heading1"/>
              <w:spacing w:before="120"/>
              <w:outlineLvl w:val="0"/>
            </w:pPr>
            <w:r w:rsidRPr="00F45F6C">
              <w:t xml:space="preserve">Consensus overall risk of bias ratings by study and corresponding reasons for ranking of </w:t>
            </w:r>
            <w:proofErr w:type="spellStart"/>
            <w:r w:rsidRPr="00F45F6C">
              <w:t>Loke</w:t>
            </w:r>
            <w:proofErr w:type="spellEnd"/>
            <w:r w:rsidRPr="00F45F6C">
              <w:t xml:space="preserve"> et al</w:t>
            </w:r>
            <w:r w:rsidR="00550095">
              <w:t>. [1</w:t>
            </w:r>
            <w:r>
              <w:t>]</w:t>
            </w:r>
            <w:r w:rsidRPr="00F45F6C">
              <w:t xml:space="preserve"> component studies</w:t>
            </w:r>
          </w:p>
          <w:p w:rsidR="00F45F6C" w:rsidRPr="00E55F9C" w:rsidRDefault="00E55F9C" w:rsidP="00E55F9C">
            <w:pPr>
              <w:jc w:val="center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 xml:space="preserve">Reference numbers for studies are given in Table 1 </w:t>
            </w:r>
          </w:p>
        </w:tc>
      </w:tr>
      <w:tr w:rsidR="00F45F6C" w:rsidRPr="00BC0D34" w:rsidTr="002E559D">
        <w:trPr>
          <w:trHeight w:val="197"/>
        </w:trPr>
        <w:tc>
          <w:tcPr>
            <w:tcW w:w="844" w:type="pct"/>
            <w:noWrap/>
            <w:vAlign w:val="center"/>
            <w:hideMark/>
          </w:tcPr>
          <w:p w:rsidR="00F45F6C" w:rsidRPr="00985A14" w:rsidRDefault="00F45F6C" w:rsidP="002E559D">
            <w:pPr>
              <w:spacing w:line="256" w:lineRule="auto"/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985A14"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  <w:t>Component Study</w:t>
            </w:r>
          </w:p>
        </w:tc>
        <w:tc>
          <w:tcPr>
            <w:tcW w:w="732" w:type="pct"/>
            <w:noWrap/>
            <w:vAlign w:val="center"/>
            <w:hideMark/>
          </w:tcPr>
          <w:p w:rsidR="00F45F6C" w:rsidRPr="00BC0D34" w:rsidRDefault="00F45F6C" w:rsidP="002E559D">
            <w:pPr>
              <w:spacing w:line="256" w:lineRule="auto"/>
              <w:jc w:val="center"/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  <w:t xml:space="preserve">Overall </w:t>
            </w:r>
            <w:proofErr w:type="spellStart"/>
            <w:r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  <w:t>RoB</w:t>
            </w:r>
            <w:proofErr w:type="spellEnd"/>
            <w:r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  <w:t xml:space="preserve"> judgement</w:t>
            </w:r>
          </w:p>
        </w:tc>
        <w:tc>
          <w:tcPr>
            <w:tcW w:w="3424" w:type="pct"/>
          </w:tcPr>
          <w:p w:rsidR="00F45F6C" w:rsidRPr="00BC0D34" w:rsidRDefault="00F45F6C" w:rsidP="002E559D">
            <w:pPr>
              <w:spacing w:line="256" w:lineRule="auto"/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  <w:t>Comments</w:t>
            </w:r>
          </w:p>
        </w:tc>
      </w:tr>
      <w:tr w:rsidR="00F45F6C" w:rsidRPr="00BC0D34" w:rsidTr="002E559D">
        <w:trPr>
          <w:trHeight w:val="48"/>
        </w:trPr>
        <w:tc>
          <w:tcPr>
            <w:tcW w:w="5000" w:type="pct"/>
            <w:gridSpan w:val="3"/>
            <w:shd w:val="clear" w:color="auto" w:fill="EEECE1" w:themeFill="background2"/>
            <w:noWrap/>
            <w:vAlign w:val="center"/>
            <w:hideMark/>
          </w:tcPr>
          <w:p w:rsidR="00F45F6C" w:rsidRPr="00BC0D34" w:rsidRDefault="00F45F6C" w:rsidP="002E559D">
            <w:pPr>
              <w:jc w:val="center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  <w:t>Co</w:t>
            </w:r>
            <w:r w:rsidRPr="00BC0D34"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  <w:shd w:val="clear" w:color="auto" w:fill="EEECE1" w:themeFill="background2"/>
              </w:rPr>
              <w:t>hort</w:t>
            </w:r>
            <w:r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  <w:shd w:val="clear" w:color="auto" w:fill="EEECE1" w:themeFill="background2"/>
              </w:rPr>
              <w:t xml:space="preserve"> Study Design</w:t>
            </w:r>
          </w:p>
        </w:tc>
      </w:tr>
      <w:tr w:rsidR="00F45F6C" w:rsidRPr="00BC0D34" w:rsidTr="002E559D">
        <w:trPr>
          <w:trHeight w:val="55"/>
        </w:trPr>
        <w:tc>
          <w:tcPr>
            <w:tcW w:w="844" w:type="pct"/>
            <w:noWrap/>
            <w:hideMark/>
          </w:tcPr>
          <w:p w:rsidR="00F45F6C" w:rsidRPr="00BC0D34" w:rsidRDefault="00F45F6C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Bilik</w:t>
            </w:r>
            <w:proofErr w:type="spellEnd"/>
          </w:p>
        </w:tc>
        <w:tc>
          <w:tcPr>
            <w:tcW w:w="732" w:type="pct"/>
            <w:noWrap/>
            <w:vAlign w:val="center"/>
            <w:hideMark/>
          </w:tcPr>
          <w:p w:rsidR="00F45F6C" w:rsidRPr="00BC0D34" w:rsidRDefault="00F45F6C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Serious</w:t>
            </w:r>
          </w:p>
        </w:tc>
        <w:tc>
          <w:tcPr>
            <w:tcW w:w="3424" w:type="pct"/>
          </w:tcPr>
          <w:p w:rsidR="00F45F6C" w:rsidRPr="00BC0D34" w:rsidRDefault="00F45F6C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 missing confounders: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smoking, comorbidity, diabetes duration, BMI variables</w:t>
            </w:r>
          </w:p>
        </w:tc>
      </w:tr>
      <w:tr w:rsidR="00F45F6C" w:rsidRPr="00BC0D34" w:rsidTr="002E559D">
        <w:trPr>
          <w:trHeight w:val="175"/>
        </w:trPr>
        <w:tc>
          <w:tcPr>
            <w:tcW w:w="844" w:type="pct"/>
            <w:noWrap/>
            <w:hideMark/>
          </w:tcPr>
          <w:p w:rsidR="00F45F6C" w:rsidRPr="00BC0D34" w:rsidRDefault="00F45F6C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Brownstein</w:t>
            </w:r>
          </w:p>
        </w:tc>
        <w:tc>
          <w:tcPr>
            <w:tcW w:w="732" w:type="pct"/>
            <w:noWrap/>
            <w:vAlign w:val="center"/>
            <w:hideMark/>
          </w:tcPr>
          <w:p w:rsidR="00F45F6C" w:rsidRPr="00BC0D34" w:rsidRDefault="00F45F6C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Serious</w:t>
            </w:r>
          </w:p>
        </w:tc>
        <w:tc>
          <w:tcPr>
            <w:tcW w:w="3424" w:type="pct"/>
          </w:tcPr>
          <w:p w:rsidR="00F45F6C" w:rsidRPr="00BC0D34" w:rsidRDefault="00F45F6C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 missing confounders: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diabetes duration, smoking, BMI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(comorbidities included)</w:t>
            </w:r>
          </w:p>
          <w:p w:rsidR="00F45F6C" w:rsidRPr="00BC0D34" w:rsidRDefault="00F45F6C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drug use based on 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prescriptions (not dispensing)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>- no censoring, use of  departures likely (number of people in monotherapy group was much lower than primary analysis – more switches in rosiglitazone group likely)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>- crude 6 month intervals, risk may be higher in one intervention vs. other</w:t>
            </w:r>
          </w:p>
        </w:tc>
      </w:tr>
      <w:tr w:rsidR="00F45F6C" w:rsidRPr="00BC0D34" w:rsidTr="002E559D">
        <w:trPr>
          <w:trHeight w:val="55"/>
        </w:trPr>
        <w:tc>
          <w:tcPr>
            <w:tcW w:w="844" w:type="pct"/>
            <w:noWrap/>
            <w:hideMark/>
          </w:tcPr>
          <w:p w:rsidR="00F45F6C" w:rsidRPr="00BC0D34" w:rsidRDefault="00F45F6C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Graham</w:t>
            </w:r>
          </w:p>
        </w:tc>
        <w:tc>
          <w:tcPr>
            <w:tcW w:w="732" w:type="pct"/>
            <w:noWrap/>
            <w:vAlign w:val="center"/>
            <w:hideMark/>
          </w:tcPr>
          <w:p w:rsidR="00F45F6C" w:rsidRPr="00BC0D34" w:rsidRDefault="00F45F6C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3424" w:type="pct"/>
          </w:tcPr>
          <w:p w:rsidR="00F45F6C" w:rsidRPr="00BC0D34" w:rsidRDefault="00F45F6C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F45F6C" w:rsidRPr="00BC0D34" w:rsidTr="002E559D">
        <w:trPr>
          <w:trHeight w:val="55"/>
        </w:trPr>
        <w:tc>
          <w:tcPr>
            <w:tcW w:w="844" w:type="pct"/>
            <w:noWrap/>
            <w:hideMark/>
          </w:tcPr>
          <w:p w:rsidR="00F45F6C" w:rsidRPr="00BC0D34" w:rsidRDefault="00F45F6C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Hsiao</w:t>
            </w:r>
          </w:p>
        </w:tc>
        <w:tc>
          <w:tcPr>
            <w:tcW w:w="732" w:type="pct"/>
            <w:noWrap/>
            <w:vAlign w:val="center"/>
            <w:hideMark/>
          </w:tcPr>
          <w:p w:rsidR="00F45F6C" w:rsidRPr="00BC0D34" w:rsidRDefault="00F45F6C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Critical</w:t>
            </w:r>
          </w:p>
        </w:tc>
        <w:tc>
          <w:tcPr>
            <w:tcW w:w="3424" w:type="pct"/>
          </w:tcPr>
          <w:p w:rsidR="00F45F6C" w:rsidRPr="00BC0D34" w:rsidRDefault="00F45F6C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 unadjusted estimates used, no control of confounding variables (no matching)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>- monotherapy + dual therapy together, users exp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eriencing immediate events (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3 prescriptions) were excluded (risk may be higher among one group sooner than other)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 xml:space="preserve">- rosiglitazone more common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amongst 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dual usage with other drugs</w:t>
            </w:r>
          </w:p>
        </w:tc>
      </w:tr>
      <w:tr w:rsidR="00F45F6C" w:rsidRPr="00BC0D34" w:rsidTr="002E559D">
        <w:trPr>
          <w:trHeight w:val="55"/>
        </w:trPr>
        <w:tc>
          <w:tcPr>
            <w:tcW w:w="844" w:type="pct"/>
            <w:noWrap/>
            <w:hideMark/>
          </w:tcPr>
          <w:p w:rsidR="00F45F6C" w:rsidRPr="00BC0D34" w:rsidRDefault="00F45F6C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Juurlink</w:t>
            </w:r>
            <w:proofErr w:type="spellEnd"/>
          </w:p>
        </w:tc>
        <w:tc>
          <w:tcPr>
            <w:tcW w:w="732" w:type="pct"/>
            <w:noWrap/>
            <w:vAlign w:val="center"/>
            <w:hideMark/>
          </w:tcPr>
          <w:p w:rsidR="00F45F6C" w:rsidRPr="00BC0D34" w:rsidRDefault="00F45F6C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3424" w:type="pct"/>
          </w:tcPr>
          <w:p w:rsidR="00F45F6C" w:rsidRPr="00BC0D34" w:rsidRDefault="00F45F6C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F45F6C" w:rsidRPr="00BC0D34" w:rsidTr="002E559D">
        <w:trPr>
          <w:trHeight w:val="55"/>
        </w:trPr>
        <w:tc>
          <w:tcPr>
            <w:tcW w:w="844" w:type="pct"/>
            <w:noWrap/>
            <w:hideMark/>
          </w:tcPr>
          <w:p w:rsidR="00F45F6C" w:rsidRPr="00BC0D34" w:rsidRDefault="00F45F6C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Margolis</w:t>
            </w:r>
          </w:p>
        </w:tc>
        <w:tc>
          <w:tcPr>
            <w:tcW w:w="732" w:type="pct"/>
            <w:noWrap/>
            <w:vAlign w:val="center"/>
            <w:hideMark/>
          </w:tcPr>
          <w:p w:rsidR="00F45F6C" w:rsidRPr="00BC0D34" w:rsidRDefault="00F45F6C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Serious</w:t>
            </w:r>
          </w:p>
        </w:tc>
        <w:tc>
          <w:tcPr>
            <w:tcW w:w="3424" w:type="pct"/>
          </w:tcPr>
          <w:p w:rsidR="00F45F6C" w:rsidRPr="00BC0D34" w:rsidRDefault="00F45F6C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- limited comorbidities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included as confounders 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(some proxies) 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>- prevalent and i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ncident diabetic cases included,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study selected those who had survived up to 2002 for prevalent cases</w:t>
            </w:r>
          </w:p>
          <w:p w:rsidR="00F45F6C" w:rsidRPr="00BC0D34" w:rsidRDefault="00F45F6C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 baseline variables likely measured after diagnosis (not necessarily at start of intervention, clinical variables not significant in model selection)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use identified through 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prescriptions, not claims</w:t>
            </w:r>
          </w:p>
          <w:p w:rsidR="00F45F6C" w:rsidRPr="00BC0D34" w:rsidRDefault="00F45F6C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 unclear combination/mono therapy groups</w:t>
            </w:r>
          </w:p>
        </w:tc>
      </w:tr>
      <w:tr w:rsidR="00F45F6C" w:rsidRPr="00BC0D34" w:rsidTr="002E559D">
        <w:trPr>
          <w:trHeight w:val="106"/>
        </w:trPr>
        <w:tc>
          <w:tcPr>
            <w:tcW w:w="844" w:type="pct"/>
            <w:noWrap/>
            <w:hideMark/>
          </w:tcPr>
          <w:p w:rsidR="00F45F6C" w:rsidRPr="00BC0D34" w:rsidRDefault="00F45F6C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Pantalone</w:t>
            </w:r>
          </w:p>
        </w:tc>
        <w:tc>
          <w:tcPr>
            <w:tcW w:w="732" w:type="pct"/>
            <w:noWrap/>
            <w:vAlign w:val="center"/>
            <w:hideMark/>
          </w:tcPr>
          <w:p w:rsidR="00F45F6C" w:rsidRPr="00BC0D34" w:rsidRDefault="00F45F6C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Critical</w:t>
            </w:r>
          </w:p>
        </w:tc>
        <w:tc>
          <w:tcPr>
            <w:tcW w:w="3424" w:type="pct"/>
          </w:tcPr>
          <w:p w:rsidR="00F45F6C" w:rsidRPr="00BC0D34" w:rsidRDefault="00F45F6C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 missing confounders: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pre-existing CVD events, comorbidity variables (but lab measure proxies used)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lastRenderedPageBreak/>
              <w:t>- incident and prevalent cases included, those entering cohort in 1998 with previous diabetes survived to that point (binary adjustment – new/old, no duration considered)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>- 75% remained on one drug throughout, but unsure if diff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erential switching occurred (however, this is an ITT analysis)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 xml:space="preserve">- large % 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of missing data, imputation may not be sufficient (up to 90%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missing in some cases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45F6C" w:rsidRPr="00BC0D34" w:rsidTr="002E559D">
        <w:trPr>
          <w:trHeight w:val="55"/>
        </w:trPr>
        <w:tc>
          <w:tcPr>
            <w:tcW w:w="844" w:type="pct"/>
            <w:noWrap/>
            <w:hideMark/>
          </w:tcPr>
          <w:p w:rsidR="00F45F6C" w:rsidRPr="00BC0D34" w:rsidRDefault="00F45F6C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lastRenderedPageBreak/>
              <w:t>Tzoulaki</w:t>
            </w:r>
            <w:proofErr w:type="spellEnd"/>
          </w:p>
        </w:tc>
        <w:tc>
          <w:tcPr>
            <w:tcW w:w="732" w:type="pct"/>
            <w:noWrap/>
            <w:vAlign w:val="center"/>
            <w:hideMark/>
          </w:tcPr>
          <w:p w:rsidR="00F45F6C" w:rsidRPr="00BC0D34" w:rsidRDefault="00F45F6C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3424" w:type="pct"/>
          </w:tcPr>
          <w:p w:rsidR="00F45F6C" w:rsidRPr="00BC0D34" w:rsidRDefault="00F45F6C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*we assessed the model 3 estimate, as per </w:t>
            </w:r>
            <w:proofErr w:type="spellStart"/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Loke’s</w:t>
            </w:r>
            <w:proofErr w:type="spellEnd"/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description (Table 2), however unclear if numerical estimate corresponds with this model (compared with figures in </w:t>
            </w:r>
            <w:proofErr w:type="spellStart"/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Tzoulaki</w:t>
            </w:r>
            <w:proofErr w:type="spellEnd"/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appendix)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- 1/3 missing data in model 3 (assumed missing at random)</w:t>
            </w:r>
          </w:p>
        </w:tc>
      </w:tr>
      <w:tr w:rsidR="00F45F6C" w:rsidRPr="00BC0D34" w:rsidTr="002E559D">
        <w:trPr>
          <w:trHeight w:val="55"/>
        </w:trPr>
        <w:tc>
          <w:tcPr>
            <w:tcW w:w="844" w:type="pct"/>
            <w:noWrap/>
            <w:hideMark/>
          </w:tcPr>
          <w:p w:rsidR="00F45F6C" w:rsidRPr="00BC0D34" w:rsidRDefault="00F45F6C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Walker</w:t>
            </w:r>
          </w:p>
        </w:tc>
        <w:tc>
          <w:tcPr>
            <w:tcW w:w="732" w:type="pct"/>
            <w:noWrap/>
            <w:vAlign w:val="center"/>
            <w:hideMark/>
          </w:tcPr>
          <w:p w:rsidR="00F45F6C" w:rsidRPr="00BC0D34" w:rsidRDefault="00F45F6C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3424" w:type="pct"/>
          </w:tcPr>
          <w:p w:rsidR="00F45F6C" w:rsidRPr="00BC0D34" w:rsidRDefault="00F45F6C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F45F6C" w:rsidRPr="00BC0D34" w:rsidTr="002E559D">
        <w:trPr>
          <w:trHeight w:val="55"/>
        </w:trPr>
        <w:tc>
          <w:tcPr>
            <w:tcW w:w="844" w:type="pct"/>
            <w:noWrap/>
            <w:hideMark/>
          </w:tcPr>
          <w:p w:rsidR="00F45F6C" w:rsidRPr="00BC0D34" w:rsidRDefault="00F45F6C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Wertz</w:t>
            </w:r>
          </w:p>
        </w:tc>
        <w:tc>
          <w:tcPr>
            <w:tcW w:w="732" w:type="pct"/>
            <w:noWrap/>
            <w:vAlign w:val="center"/>
            <w:hideMark/>
          </w:tcPr>
          <w:p w:rsidR="00F45F6C" w:rsidRPr="00BC0D34" w:rsidRDefault="00F45F6C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3424" w:type="pct"/>
          </w:tcPr>
          <w:p w:rsidR="00F45F6C" w:rsidRPr="00BC0D34" w:rsidRDefault="00F45F6C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F45F6C" w:rsidRPr="00BC0D34" w:rsidTr="002E559D">
        <w:trPr>
          <w:trHeight w:val="55"/>
        </w:trPr>
        <w:tc>
          <w:tcPr>
            <w:tcW w:w="844" w:type="pct"/>
            <w:noWrap/>
            <w:hideMark/>
          </w:tcPr>
          <w:p w:rsidR="00F45F6C" w:rsidRPr="00BC0D34" w:rsidRDefault="00F45F6C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Winkelmayer</w:t>
            </w:r>
            <w:proofErr w:type="spellEnd"/>
          </w:p>
        </w:tc>
        <w:tc>
          <w:tcPr>
            <w:tcW w:w="732" w:type="pct"/>
            <w:noWrap/>
            <w:vAlign w:val="center"/>
            <w:hideMark/>
          </w:tcPr>
          <w:p w:rsidR="00F45F6C" w:rsidRPr="00BC0D34" w:rsidRDefault="00F45F6C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3424" w:type="pct"/>
          </w:tcPr>
          <w:p w:rsidR="00F45F6C" w:rsidRPr="00BC0D34" w:rsidRDefault="00F45F6C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F45F6C" w:rsidRPr="00BC0D34" w:rsidTr="002E559D">
        <w:trPr>
          <w:trHeight w:val="55"/>
        </w:trPr>
        <w:tc>
          <w:tcPr>
            <w:tcW w:w="844" w:type="pct"/>
            <w:noWrap/>
            <w:hideMark/>
          </w:tcPr>
          <w:p w:rsidR="00F45F6C" w:rsidRPr="00BC0D34" w:rsidRDefault="00F45F6C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Ziyadeh</w:t>
            </w:r>
            <w:proofErr w:type="spellEnd"/>
          </w:p>
        </w:tc>
        <w:tc>
          <w:tcPr>
            <w:tcW w:w="732" w:type="pct"/>
            <w:noWrap/>
            <w:vAlign w:val="center"/>
            <w:hideMark/>
          </w:tcPr>
          <w:p w:rsidR="00F45F6C" w:rsidRPr="00BC0D34" w:rsidRDefault="00F45F6C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3424" w:type="pct"/>
          </w:tcPr>
          <w:p w:rsidR="00F45F6C" w:rsidRPr="00BC0D34" w:rsidRDefault="00F45F6C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  no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controlling for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diabetes duration</w:t>
            </w:r>
          </w:p>
        </w:tc>
      </w:tr>
      <w:tr w:rsidR="00F45F6C" w:rsidRPr="00BC0D34" w:rsidTr="002E559D">
        <w:trPr>
          <w:trHeight w:val="55"/>
        </w:trPr>
        <w:tc>
          <w:tcPr>
            <w:tcW w:w="5000" w:type="pct"/>
            <w:gridSpan w:val="3"/>
            <w:shd w:val="clear" w:color="auto" w:fill="EEECE1" w:themeFill="background2"/>
            <w:noWrap/>
            <w:vAlign w:val="center"/>
            <w:hideMark/>
          </w:tcPr>
          <w:p w:rsidR="00F45F6C" w:rsidRPr="00BC0D34" w:rsidRDefault="00F45F6C" w:rsidP="002E559D">
            <w:pPr>
              <w:jc w:val="center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  <w:t xml:space="preserve">Case </w:t>
            </w:r>
            <w:r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  <w:t>C</w:t>
            </w:r>
            <w:r w:rsidRPr="00BC0D34"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  <w:t>ontrol</w:t>
            </w:r>
            <w:r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  <w:t xml:space="preserve"> Study Design</w:t>
            </w:r>
          </w:p>
        </w:tc>
      </w:tr>
      <w:tr w:rsidR="00F45F6C" w:rsidRPr="00BC0D34" w:rsidTr="002E559D">
        <w:trPr>
          <w:trHeight w:val="55"/>
        </w:trPr>
        <w:tc>
          <w:tcPr>
            <w:tcW w:w="844" w:type="pct"/>
            <w:noWrap/>
            <w:hideMark/>
          </w:tcPr>
          <w:p w:rsidR="00F45F6C" w:rsidRPr="00BC0D34" w:rsidRDefault="00F45F6C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Dormuth</w:t>
            </w:r>
            <w:proofErr w:type="spellEnd"/>
          </w:p>
        </w:tc>
        <w:tc>
          <w:tcPr>
            <w:tcW w:w="732" w:type="pct"/>
            <w:noWrap/>
            <w:vAlign w:val="center"/>
            <w:hideMark/>
          </w:tcPr>
          <w:p w:rsidR="00F45F6C" w:rsidRPr="00BC0D34" w:rsidRDefault="00F45F6C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3424" w:type="pct"/>
          </w:tcPr>
          <w:p w:rsidR="00F45F6C" w:rsidRPr="00BC0D34" w:rsidRDefault="00F45F6C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F45F6C" w:rsidRPr="00BC0D34" w:rsidTr="002E559D">
        <w:trPr>
          <w:trHeight w:val="69"/>
        </w:trPr>
        <w:tc>
          <w:tcPr>
            <w:tcW w:w="844" w:type="pct"/>
            <w:noWrap/>
            <w:hideMark/>
          </w:tcPr>
          <w:p w:rsidR="00F45F6C" w:rsidRPr="00BC0D34" w:rsidRDefault="00F45F6C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Koro</w:t>
            </w:r>
          </w:p>
        </w:tc>
        <w:tc>
          <w:tcPr>
            <w:tcW w:w="732" w:type="pct"/>
            <w:noWrap/>
            <w:vAlign w:val="center"/>
            <w:hideMark/>
          </w:tcPr>
          <w:p w:rsidR="00F45F6C" w:rsidRPr="00BC0D34" w:rsidRDefault="00F45F6C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Serious</w:t>
            </w:r>
          </w:p>
        </w:tc>
        <w:tc>
          <w:tcPr>
            <w:tcW w:w="3424" w:type="pct"/>
          </w:tcPr>
          <w:p w:rsidR="00F45F6C" w:rsidRPr="00BC0D34" w:rsidRDefault="00F45F6C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 missing confounding variables for: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comorbidities (drug proxies), BMI, smoking 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 xml:space="preserve">- controls may have been healthier than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general 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population (no MI at any point, mor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e conservative estimate)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>- RG vs. PG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reported results not defined a priori (in text, no further details)</w:t>
            </w:r>
          </w:p>
        </w:tc>
      </w:tr>
      <w:tr w:rsidR="00F45F6C" w:rsidRPr="00BC0D34" w:rsidTr="002E559D">
        <w:trPr>
          <w:trHeight w:val="55"/>
        </w:trPr>
        <w:tc>
          <w:tcPr>
            <w:tcW w:w="844" w:type="pct"/>
            <w:noWrap/>
            <w:hideMark/>
          </w:tcPr>
          <w:p w:rsidR="00F45F6C" w:rsidRPr="00BC0D34" w:rsidRDefault="00F45F6C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Lipscombe</w:t>
            </w:r>
            <w:proofErr w:type="spellEnd"/>
          </w:p>
        </w:tc>
        <w:tc>
          <w:tcPr>
            <w:tcW w:w="732" w:type="pct"/>
            <w:noWrap/>
            <w:vAlign w:val="center"/>
            <w:hideMark/>
          </w:tcPr>
          <w:p w:rsidR="00F45F6C" w:rsidRPr="00BC0D34" w:rsidRDefault="00F45F6C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3424" w:type="pct"/>
          </w:tcPr>
          <w:p w:rsidR="00F45F6C" w:rsidRPr="00BC0D34" w:rsidRDefault="00F45F6C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- unadjusted estimate used (but matched on key variables, adjusted vs unadjusted estimates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change minimally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for other comparisons)</w:t>
            </w:r>
          </w:p>
        </w:tc>
      </w:tr>
      <w:tr w:rsidR="00F45F6C" w:rsidRPr="00BC0D34" w:rsidTr="002E559D">
        <w:trPr>
          <w:trHeight w:val="285"/>
        </w:trPr>
        <w:tc>
          <w:tcPr>
            <w:tcW w:w="844" w:type="pct"/>
            <w:noWrap/>
            <w:hideMark/>
          </w:tcPr>
          <w:p w:rsidR="00F45F6C" w:rsidRPr="00BC0D34" w:rsidRDefault="00F45F6C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Stockl</w:t>
            </w:r>
            <w:proofErr w:type="spellEnd"/>
          </w:p>
        </w:tc>
        <w:tc>
          <w:tcPr>
            <w:tcW w:w="732" w:type="pct"/>
            <w:noWrap/>
            <w:vAlign w:val="center"/>
            <w:hideMark/>
          </w:tcPr>
          <w:p w:rsidR="00F45F6C" w:rsidRPr="00BC0D34" w:rsidRDefault="00F45F6C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3424" w:type="pct"/>
          </w:tcPr>
          <w:p w:rsidR="00F45F6C" w:rsidRPr="00BC0D34" w:rsidRDefault="00F45F6C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 did not control for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duration of diabetes, smoking, BMI (but many proxies included)</w:t>
            </w:r>
          </w:p>
        </w:tc>
      </w:tr>
    </w:tbl>
    <w:p w:rsidR="00F45F6C" w:rsidRDefault="00F45F6C" w:rsidP="00F45F6C">
      <w:pPr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:rsidR="00524080" w:rsidRDefault="00524080"/>
    <w:p w:rsidR="00550095" w:rsidRDefault="00550095" w:rsidP="00550095">
      <w:pPr>
        <w:pStyle w:val="ListParagraph"/>
        <w:numPr>
          <w:ilvl w:val="0"/>
          <w:numId w:val="1"/>
        </w:numPr>
      </w:pPr>
      <w:proofErr w:type="spellStart"/>
      <w:r w:rsidRPr="00550095">
        <w:t>Loke</w:t>
      </w:r>
      <w:proofErr w:type="spellEnd"/>
      <w:r w:rsidRPr="00550095">
        <w:t xml:space="preserve"> YK, Kwok CS, Singh S. Comparative cardiovascular effects of </w:t>
      </w:r>
      <w:proofErr w:type="spellStart"/>
      <w:r w:rsidRPr="00550095">
        <w:t>thiazolidinediones</w:t>
      </w:r>
      <w:proofErr w:type="spellEnd"/>
      <w:r w:rsidRPr="00550095">
        <w:t>: systematic review and meta-analysis of observational studies2011 2011-03-17 23:34:35.</w:t>
      </w:r>
      <w:bookmarkStart w:id="0" w:name="_GoBack"/>
      <w:bookmarkEnd w:id="0"/>
    </w:p>
    <w:sectPr w:rsidR="00550095" w:rsidSect="00F45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CE" w:rsidRDefault="007C56CE" w:rsidP="00F45F6C">
      <w:pPr>
        <w:spacing w:after="0" w:line="240" w:lineRule="auto"/>
      </w:pPr>
      <w:r>
        <w:separator/>
      </w:r>
    </w:p>
  </w:endnote>
  <w:endnote w:type="continuationSeparator" w:id="0">
    <w:p w:rsidR="007C56CE" w:rsidRDefault="007C56CE" w:rsidP="00F4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42" w:rsidRDefault="00961A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42" w:rsidRDefault="00961A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42" w:rsidRDefault="00961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CE" w:rsidRDefault="007C56CE" w:rsidP="00F45F6C">
      <w:pPr>
        <w:spacing w:after="0" w:line="240" w:lineRule="auto"/>
      </w:pPr>
      <w:r>
        <w:separator/>
      </w:r>
    </w:p>
  </w:footnote>
  <w:footnote w:type="continuationSeparator" w:id="0">
    <w:p w:rsidR="007C56CE" w:rsidRDefault="007C56CE" w:rsidP="00F4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42" w:rsidRDefault="00961A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6C" w:rsidRDefault="00961A42" w:rsidP="00F45F6C">
    <w:pPr>
      <w:rPr>
        <w:rFonts w:ascii="Helvetica" w:hAnsi="Helvetica" w:cs="Helvetica"/>
        <w:b/>
        <w:color w:val="000000" w:themeColor="text1"/>
        <w:sz w:val="20"/>
        <w:szCs w:val="20"/>
      </w:rPr>
    </w:pPr>
    <w:r>
      <w:rPr>
        <w:rFonts w:ascii="Helvetica" w:hAnsi="Helvetica" w:cs="Helvetica"/>
        <w:b/>
        <w:color w:val="000000" w:themeColor="text1"/>
        <w:sz w:val="20"/>
        <w:szCs w:val="20"/>
      </w:rPr>
      <w:t>S2 Table</w:t>
    </w:r>
  </w:p>
  <w:p w:rsidR="00F45F6C" w:rsidRDefault="00F45F6C">
    <w:pPr>
      <w:pStyle w:val="Header"/>
    </w:pPr>
  </w:p>
  <w:p w:rsidR="00F45F6C" w:rsidRDefault="00F45F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42" w:rsidRDefault="00961A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1653E"/>
    <w:multiLevelType w:val="hybridMultilevel"/>
    <w:tmpl w:val="85929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6C"/>
    <w:rsid w:val="00171CFA"/>
    <w:rsid w:val="003D417B"/>
    <w:rsid w:val="00466ABD"/>
    <w:rsid w:val="00524080"/>
    <w:rsid w:val="00550095"/>
    <w:rsid w:val="00564A7B"/>
    <w:rsid w:val="007C56CE"/>
    <w:rsid w:val="00916D4E"/>
    <w:rsid w:val="00961A42"/>
    <w:rsid w:val="00BA7391"/>
    <w:rsid w:val="00DC71AA"/>
    <w:rsid w:val="00E55F9C"/>
    <w:rsid w:val="00ED4DBB"/>
    <w:rsid w:val="00F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2A151-E6BF-49A0-BC46-C1DA5327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F6C"/>
    <w:pPr>
      <w:spacing w:after="160" w:line="259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F45F6C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F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4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F6C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6C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C7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550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Rebecca Lockhart</cp:lastModifiedBy>
  <cp:revision>4</cp:revision>
  <dcterms:created xsi:type="dcterms:W3CDTF">2016-02-16T16:07:00Z</dcterms:created>
  <dcterms:modified xsi:type="dcterms:W3CDTF">2016-02-16T16:20:00Z</dcterms:modified>
</cp:coreProperties>
</file>