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05" w:rsidRDefault="00D11405" w:rsidP="00D11405">
      <w:pPr>
        <w:rPr>
          <w:rFonts w:ascii="Calibri" w:hAnsi="Calibri"/>
          <w:b/>
          <w:bCs/>
        </w:rPr>
      </w:pPr>
      <w:proofErr w:type="gramStart"/>
      <w:r>
        <w:rPr>
          <w:rFonts w:ascii="Calibri" w:hAnsi="Calibri"/>
          <w:b/>
          <w:bCs/>
        </w:rPr>
        <w:t>S1 Table 5.</w:t>
      </w:r>
      <w:proofErr w:type="gramEnd"/>
      <w:r>
        <w:rPr>
          <w:rFonts w:ascii="Calibri" w:hAnsi="Calibri"/>
          <w:b/>
          <w:bCs/>
        </w:rPr>
        <w:t xml:space="preserve">   Detailed effectiveness and drug cost assumptions for systolic BP (age, sex, BP interval).  Effects reported in this table reflect 75% adherence to medications.</w:t>
      </w:r>
    </w:p>
    <w:p w:rsidR="00DB2391" w:rsidRDefault="00DB2391" w:rsidP="00D11405">
      <w:pPr>
        <w:rPr>
          <w:rFonts w:ascii="Calibri" w:hAnsi="Calibri"/>
          <w:b/>
          <w:bCs/>
        </w:rPr>
      </w:pPr>
      <w:bookmarkStart w:id="0" w:name="_GoBack"/>
      <w:bookmarkEnd w:id="0"/>
    </w:p>
    <w:tbl>
      <w:tblPr>
        <w:tblW w:w="10821" w:type="dxa"/>
        <w:tblInd w:w="108" w:type="dxa"/>
        <w:tblLook w:val="04A0" w:firstRow="1" w:lastRow="0" w:firstColumn="1" w:lastColumn="0" w:noHBand="0" w:noVBand="1"/>
      </w:tblPr>
      <w:tblGrid>
        <w:gridCol w:w="4077"/>
        <w:gridCol w:w="54"/>
        <w:gridCol w:w="9"/>
        <w:gridCol w:w="12"/>
        <w:gridCol w:w="966"/>
        <w:gridCol w:w="68"/>
        <w:gridCol w:w="26"/>
        <w:gridCol w:w="947"/>
        <w:gridCol w:w="82"/>
        <w:gridCol w:w="31"/>
        <w:gridCol w:w="1024"/>
        <w:gridCol w:w="36"/>
        <w:gridCol w:w="272"/>
        <w:gridCol w:w="37"/>
        <w:gridCol w:w="904"/>
        <w:gridCol w:w="114"/>
        <w:gridCol w:w="42"/>
        <w:gridCol w:w="885"/>
        <w:gridCol w:w="128"/>
        <w:gridCol w:w="47"/>
        <w:gridCol w:w="1060"/>
      </w:tblGrid>
      <w:tr w:rsidR="00D11405" w:rsidRPr="00D4294F" w:rsidTr="00D11405">
        <w:trPr>
          <w:trHeight w:val="258"/>
        </w:trPr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sz w:val="20"/>
                <w:szCs w:val="20"/>
              </w:rPr>
              <w:t>Men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1405" w:rsidRPr="00D4294F" w:rsidTr="00D11405">
        <w:trPr>
          <w:trHeight w:val="258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Stage 1 (140-159 mm Hg)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Stage 2 ( ≥ 160 mm Hg)</w:t>
            </w:r>
          </w:p>
        </w:tc>
      </w:tr>
      <w:tr w:rsidR="00D11405" w:rsidRPr="00D4294F" w:rsidTr="00D11405">
        <w:trPr>
          <w:trHeight w:val="258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405" w:rsidRPr="00D4294F" w:rsidTr="00D11405">
        <w:trPr>
          <w:trHeight w:val="258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Systolic BP interval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140-145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146-148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149-159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160-169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170-179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&gt;=180</w:t>
            </w:r>
          </w:p>
        </w:tc>
      </w:tr>
      <w:tr w:rsidR="00D11405" w:rsidRPr="00D4294F" w:rsidTr="00D11405">
        <w:trPr>
          <w:trHeight w:val="258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 of standard dose drugs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</w:tr>
      <w:tr w:rsidR="00D11405" w:rsidRPr="00D4294F" w:rsidTr="00D11405">
        <w:trPr>
          <w:trHeight w:val="258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35-44 years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1405" w:rsidRPr="00D4294F" w:rsidTr="00D11405">
        <w:trPr>
          <w:trHeight w:val="258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percent of all untreated  HT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41.1%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20.0%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25.4%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7.6%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1.5%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4.4%</w:t>
            </w:r>
          </w:p>
        </w:tc>
      </w:tr>
      <w:tr w:rsidR="00D11405" w:rsidRPr="00D4294F" w:rsidTr="00D11405">
        <w:trPr>
          <w:trHeight w:val="258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percent of stage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47.5%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23.1%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29.4%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56.2%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11.0%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32.8%</w:t>
            </w:r>
          </w:p>
        </w:tc>
      </w:tr>
      <w:tr w:rsidR="00D11405" w:rsidRPr="00D4294F" w:rsidTr="00D11405">
        <w:trPr>
          <w:trHeight w:val="258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BP change after treatment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42.0</w:t>
            </w:r>
          </w:p>
        </w:tc>
      </w:tr>
      <w:tr w:rsidR="00D11405" w:rsidRPr="00D4294F" w:rsidTr="00D11405">
        <w:trPr>
          <w:trHeight w:val="258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RR CHD after treatment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0.32</w:t>
            </w:r>
          </w:p>
        </w:tc>
      </w:tr>
      <w:tr w:rsidR="00D11405" w:rsidRPr="00D4294F" w:rsidTr="00D11405">
        <w:trPr>
          <w:trHeight w:val="258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RR stroke after treatment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0.23</w:t>
            </w:r>
          </w:p>
        </w:tc>
      </w:tr>
      <w:tr w:rsidR="00D11405" w:rsidRPr="00D4294F" w:rsidTr="00D11405">
        <w:trPr>
          <w:trHeight w:val="258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Annual anti-HT medication cost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  33.68 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  67.36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¥ 124.13 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¥ 184.52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¥ 246.60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¥ 269.43 </w:t>
            </w:r>
          </w:p>
        </w:tc>
      </w:tr>
      <w:tr w:rsidR="00D11405" w:rsidRPr="00D4294F" w:rsidTr="00D11405">
        <w:trPr>
          <w:trHeight w:val="258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45-54 years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1405" w:rsidRPr="00D4294F" w:rsidTr="00D11405">
        <w:trPr>
          <w:trHeight w:val="258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percent of all untreated  HT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35.3%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16.3%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25.4%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10.1%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4.3%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8.6%</w:t>
            </w:r>
          </w:p>
        </w:tc>
      </w:tr>
      <w:tr w:rsidR="00D11405" w:rsidRPr="00D4294F" w:rsidTr="00D11405">
        <w:trPr>
          <w:trHeight w:val="258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percent of stage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45.8%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21.2%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33.0%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44.0%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18.8%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37.2%</w:t>
            </w:r>
          </w:p>
        </w:tc>
      </w:tr>
      <w:tr w:rsidR="00D11405" w:rsidRPr="00D4294F" w:rsidTr="00D11405">
        <w:trPr>
          <w:trHeight w:val="258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BP change after treatment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42.0</w:t>
            </w:r>
          </w:p>
        </w:tc>
      </w:tr>
      <w:tr w:rsidR="00D11405" w:rsidRPr="00D4294F" w:rsidTr="00D11405">
        <w:trPr>
          <w:trHeight w:val="258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RR CHD after treatment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0.32</w:t>
            </w:r>
          </w:p>
        </w:tc>
      </w:tr>
      <w:tr w:rsidR="00D11405" w:rsidRPr="00D4294F" w:rsidTr="00D11405">
        <w:trPr>
          <w:trHeight w:val="258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RR stroke after treatment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0.23</w:t>
            </w:r>
          </w:p>
        </w:tc>
      </w:tr>
      <w:tr w:rsidR="00D11405" w:rsidRPr="00D4294F" w:rsidTr="00D11405">
        <w:trPr>
          <w:trHeight w:val="258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Annual anti-HT medication cost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  33.68 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  67.36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¥ 124.13 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¥ 184.52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¥246.60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¥ 269.43 </w:t>
            </w:r>
          </w:p>
        </w:tc>
      </w:tr>
      <w:tr w:rsidR="00D11405" w:rsidRPr="00D4294F" w:rsidTr="00D11405">
        <w:trPr>
          <w:trHeight w:val="258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55-64 years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1405" w:rsidRPr="00D4294F" w:rsidTr="00D11405">
        <w:trPr>
          <w:trHeight w:val="258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percent of all untreated  HT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20.6%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18.2%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25.9%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16.2%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9.1%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9.9%</w:t>
            </w:r>
          </w:p>
        </w:tc>
      </w:tr>
      <w:tr w:rsidR="00D11405" w:rsidRPr="00D4294F" w:rsidTr="00D11405">
        <w:trPr>
          <w:trHeight w:val="258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percent of stage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31.8%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28.2%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40.0%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45.9%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25.9%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28.2%</w:t>
            </w:r>
          </w:p>
        </w:tc>
      </w:tr>
      <w:tr w:rsidR="00D11405" w:rsidRPr="00D4294F" w:rsidTr="00D11405">
        <w:trPr>
          <w:trHeight w:val="258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BP change after treatment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42.0</w:t>
            </w:r>
          </w:p>
        </w:tc>
      </w:tr>
      <w:tr w:rsidR="00D11405" w:rsidRPr="00D4294F" w:rsidTr="00D11405">
        <w:trPr>
          <w:trHeight w:val="258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RR CHD after treatment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0.34</w:t>
            </w:r>
          </w:p>
        </w:tc>
      </w:tr>
      <w:tr w:rsidR="00D11405" w:rsidRPr="00D4294F" w:rsidTr="00D11405">
        <w:trPr>
          <w:trHeight w:val="258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RR stroke after treatment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0.29</w:t>
            </w:r>
          </w:p>
        </w:tc>
      </w:tr>
      <w:tr w:rsidR="00D11405" w:rsidRPr="00D4294F" w:rsidTr="00D11405">
        <w:trPr>
          <w:trHeight w:val="258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Annual anti-HT medication cost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  33.68 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  67.36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¥ 124.13 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¥ 184.52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¥246.60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¥ 269.43 </w:t>
            </w:r>
          </w:p>
        </w:tc>
      </w:tr>
      <w:tr w:rsidR="00D11405" w:rsidRPr="00D4294F" w:rsidTr="00D11405">
        <w:trPr>
          <w:trHeight w:val="258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405" w:rsidRPr="00D4294F" w:rsidTr="00D11405">
        <w:trPr>
          <w:trHeight w:val="258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65-74 years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1405" w:rsidRPr="00D4294F" w:rsidTr="00D11405">
        <w:trPr>
          <w:trHeight w:val="258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percent of all untreated  HT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23.0%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9.4%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29.0%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14.6%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7.7%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16.3%</w:t>
            </w:r>
          </w:p>
        </w:tc>
      </w:tr>
      <w:tr w:rsidR="00D11405" w:rsidRPr="00D4294F" w:rsidTr="00D11405">
        <w:trPr>
          <w:trHeight w:val="258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percent of stage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47.2%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37.9%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19.9%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42.1%</w:t>
            </w:r>
          </w:p>
        </w:tc>
      </w:tr>
      <w:tr w:rsidR="00D11405" w:rsidRPr="00D4294F" w:rsidTr="00D11405">
        <w:trPr>
          <w:trHeight w:val="258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BP change after treatment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36.6</w:t>
            </w:r>
          </w:p>
        </w:tc>
      </w:tr>
      <w:tr w:rsidR="00D11405" w:rsidRPr="00D4294F" w:rsidTr="00D11405">
        <w:trPr>
          <w:trHeight w:val="258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RR CHD after treatment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0.50</w:t>
            </w:r>
          </w:p>
        </w:tc>
      </w:tr>
      <w:tr w:rsidR="00D11405" w:rsidRPr="00D4294F" w:rsidTr="00D11405">
        <w:trPr>
          <w:trHeight w:val="268"/>
        </w:trPr>
        <w:tc>
          <w:tcPr>
            <w:tcW w:w="4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RR stroke after treatment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0.40</w:t>
            </w:r>
          </w:p>
        </w:tc>
      </w:tr>
      <w:tr w:rsidR="00D11405" w:rsidRPr="00D4294F" w:rsidTr="00D11405">
        <w:trPr>
          <w:trHeight w:val="268"/>
        </w:trPr>
        <w:tc>
          <w:tcPr>
            <w:tcW w:w="4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Annual anti-HT medication cost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       -   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       -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  67.36 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¥ 124.13 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¥ 184.52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¥ 246.60 </w:t>
            </w:r>
          </w:p>
        </w:tc>
      </w:tr>
      <w:tr w:rsidR="00D11405" w:rsidRPr="00D4294F" w:rsidTr="00D11405">
        <w:trPr>
          <w:trHeight w:val="268"/>
        </w:trPr>
        <w:tc>
          <w:tcPr>
            <w:tcW w:w="4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75-84 years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1405" w:rsidRPr="00D4294F" w:rsidTr="00D11405">
        <w:trPr>
          <w:trHeight w:val="268"/>
        </w:trPr>
        <w:tc>
          <w:tcPr>
            <w:tcW w:w="4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percent of all untreated  HT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26.4%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9.1%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29.0%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13.2%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12.2%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10.1%</w:t>
            </w:r>
          </w:p>
        </w:tc>
      </w:tr>
      <w:tr w:rsidR="00D11405" w:rsidRPr="00D4294F" w:rsidTr="00D11405">
        <w:trPr>
          <w:trHeight w:val="268"/>
        </w:trPr>
        <w:tc>
          <w:tcPr>
            <w:tcW w:w="4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percent of stage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44.9%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37.1%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34.4%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28.5%</w:t>
            </w:r>
          </w:p>
        </w:tc>
      </w:tr>
      <w:tr w:rsidR="00D11405" w:rsidRPr="00D4294F" w:rsidTr="00D11405">
        <w:trPr>
          <w:trHeight w:val="268"/>
        </w:trPr>
        <w:tc>
          <w:tcPr>
            <w:tcW w:w="4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BP change after treatment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36.6</w:t>
            </w:r>
          </w:p>
        </w:tc>
      </w:tr>
      <w:tr w:rsidR="00D11405" w:rsidRPr="00D4294F" w:rsidTr="00D11405">
        <w:trPr>
          <w:trHeight w:val="268"/>
        </w:trPr>
        <w:tc>
          <w:tcPr>
            <w:tcW w:w="4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RR CHD after treatment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0.60</w:t>
            </w:r>
          </w:p>
        </w:tc>
      </w:tr>
      <w:tr w:rsidR="00D11405" w:rsidRPr="00D4294F" w:rsidTr="00D11405">
        <w:trPr>
          <w:trHeight w:val="268"/>
        </w:trPr>
        <w:tc>
          <w:tcPr>
            <w:tcW w:w="415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RR stroke after treatment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0.55</w:t>
            </w:r>
          </w:p>
        </w:tc>
      </w:tr>
      <w:tr w:rsidR="00D11405" w:rsidRPr="00D4294F" w:rsidTr="00DB2391">
        <w:trPr>
          <w:trHeight w:val="648"/>
        </w:trPr>
        <w:tc>
          <w:tcPr>
            <w:tcW w:w="41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Annual anti-HT medication cost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       -   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       -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  67.36 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¥ 124.13 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¥ 184.52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¥ 246.60</w:t>
            </w:r>
          </w:p>
        </w:tc>
      </w:tr>
      <w:tr w:rsidR="00D11405" w:rsidRPr="00D4294F" w:rsidTr="00D11405">
        <w:trPr>
          <w:trHeight w:val="95"/>
        </w:trPr>
        <w:tc>
          <w:tcPr>
            <w:tcW w:w="4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Women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11405" w:rsidRPr="00D4294F" w:rsidTr="00D11405">
        <w:trPr>
          <w:trHeight w:val="256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Stage 1 (140-159 mm Hg)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Stage 2 ( ≥ 160 mm Hg)</w:t>
            </w:r>
          </w:p>
        </w:tc>
      </w:tr>
      <w:tr w:rsidR="00D11405" w:rsidRPr="00D4294F" w:rsidTr="00D11405">
        <w:trPr>
          <w:trHeight w:val="256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Systolic BP interval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140-145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146-148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149-159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160-169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170-179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&gt;=180</w:t>
            </w:r>
          </w:p>
        </w:tc>
      </w:tr>
      <w:tr w:rsidR="00D11405" w:rsidRPr="00D4294F" w:rsidTr="00D11405">
        <w:trPr>
          <w:trHeight w:val="256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1405" w:rsidRPr="00D4294F" w:rsidTr="00D11405">
        <w:trPr>
          <w:trHeight w:val="256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 of standard dose drugs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</w:tr>
      <w:tr w:rsidR="00D11405" w:rsidRPr="00D4294F" w:rsidTr="00D11405">
        <w:trPr>
          <w:trHeight w:val="256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35-44 years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1405" w:rsidRPr="00D4294F" w:rsidTr="00D11405">
        <w:trPr>
          <w:trHeight w:val="256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percent of all untreated  HT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40.0%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12.8%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24.5%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14.4%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3.6%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4.7%</w:t>
            </w:r>
          </w:p>
        </w:tc>
      </w:tr>
      <w:tr w:rsidR="00D11405" w:rsidRPr="00D4294F" w:rsidTr="00D11405">
        <w:trPr>
          <w:trHeight w:val="256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percent of stage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51.8%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16.5%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31.7%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63.6%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15.8%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20.7%</w:t>
            </w:r>
          </w:p>
        </w:tc>
      </w:tr>
      <w:tr w:rsidR="00D11405" w:rsidRPr="00D4294F" w:rsidTr="00D11405">
        <w:trPr>
          <w:trHeight w:val="256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BP change after treatment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42.0</w:t>
            </w:r>
          </w:p>
        </w:tc>
      </w:tr>
      <w:tr w:rsidR="00D11405" w:rsidRPr="00D4294F" w:rsidTr="00D11405">
        <w:trPr>
          <w:trHeight w:val="256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RR CHD after treatment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0.32</w:t>
            </w:r>
          </w:p>
        </w:tc>
      </w:tr>
      <w:tr w:rsidR="00D11405" w:rsidRPr="00D4294F" w:rsidTr="00D11405">
        <w:trPr>
          <w:trHeight w:val="256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RR stroke after treatment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0.22</w:t>
            </w:r>
          </w:p>
        </w:tc>
      </w:tr>
      <w:tr w:rsidR="00D11405" w:rsidRPr="00D4294F" w:rsidTr="00D11405">
        <w:trPr>
          <w:trHeight w:val="256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Annual anti-HT medication cost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  33.68 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  67.36 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¥ 124.13 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¥ 184.52 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¥ 246.60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¥ 269.43 </w:t>
            </w:r>
          </w:p>
        </w:tc>
      </w:tr>
      <w:tr w:rsidR="00D11405" w:rsidRPr="00D4294F" w:rsidTr="00D11405">
        <w:trPr>
          <w:trHeight w:val="256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405" w:rsidRPr="00D4294F" w:rsidTr="00D11405">
        <w:trPr>
          <w:trHeight w:val="256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45-54 years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1405" w:rsidRPr="00D4294F" w:rsidTr="00D11405">
        <w:trPr>
          <w:trHeight w:val="256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percent of all untreated  HT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25.1%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16.0%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26.5%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14.6%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7.5%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10.3%</w:t>
            </w:r>
          </w:p>
        </w:tc>
      </w:tr>
      <w:tr w:rsidR="00D11405" w:rsidRPr="00D4294F" w:rsidTr="00D11405">
        <w:trPr>
          <w:trHeight w:val="256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percent of stage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37.1%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23.7%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39.2%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45.1%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23.0%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31.9%</w:t>
            </w:r>
          </w:p>
        </w:tc>
      </w:tr>
      <w:tr w:rsidR="00D11405" w:rsidRPr="00D4294F" w:rsidTr="00D11405">
        <w:trPr>
          <w:trHeight w:val="256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BP change after treatment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42.0</w:t>
            </w:r>
          </w:p>
        </w:tc>
      </w:tr>
      <w:tr w:rsidR="00D11405" w:rsidRPr="00D4294F" w:rsidTr="00D11405">
        <w:trPr>
          <w:trHeight w:val="256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RR CHD after treatment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0.37</w:t>
            </w:r>
          </w:p>
        </w:tc>
      </w:tr>
      <w:tr w:rsidR="00D11405" w:rsidRPr="00D4294F" w:rsidTr="00D11405">
        <w:trPr>
          <w:trHeight w:val="256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RR stroke after treatment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0.27</w:t>
            </w:r>
          </w:p>
        </w:tc>
      </w:tr>
      <w:tr w:rsidR="00D11405" w:rsidRPr="00D4294F" w:rsidTr="00D11405">
        <w:trPr>
          <w:trHeight w:val="256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Annual anti-HT medication cost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  33.68 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  67.36 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¥ 124.13 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¥ 184.52 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¥ 246.60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¥ 269.43 </w:t>
            </w:r>
          </w:p>
        </w:tc>
      </w:tr>
      <w:tr w:rsidR="00D11405" w:rsidRPr="00D4294F" w:rsidTr="00D11405">
        <w:trPr>
          <w:trHeight w:val="256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405" w:rsidRPr="00D4294F" w:rsidTr="00D11405">
        <w:trPr>
          <w:trHeight w:val="256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55-64 years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1405" w:rsidRPr="00D4294F" w:rsidTr="00D11405">
        <w:trPr>
          <w:trHeight w:val="256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percent of all untreated  HT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22.6%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14.9%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21.6%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19.3%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8.8%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12.7%</w:t>
            </w:r>
          </w:p>
        </w:tc>
      </w:tr>
      <w:tr w:rsidR="00D11405" w:rsidRPr="00D4294F" w:rsidTr="00D11405">
        <w:trPr>
          <w:trHeight w:val="256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percent of stage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38.2%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25.2%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36.6%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47.3%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21.5%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31.2%</w:t>
            </w:r>
          </w:p>
        </w:tc>
      </w:tr>
      <w:tr w:rsidR="00D11405" w:rsidRPr="00D4294F" w:rsidTr="00D11405">
        <w:trPr>
          <w:trHeight w:val="256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BP change after treatment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42.0</w:t>
            </w:r>
          </w:p>
        </w:tc>
      </w:tr>
      <w:tr w:rsidR="00D11405" w:rsidRPr="00D4294F" w:rsidTr="00D11405">
        <w:trPr>
          <w:trHeight w:val="256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RR CHD after treatment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0.41</w:t>
            </w:r>
          </w:p>
        </w:tc>
      </w:tr>
      <w:tr w:rsidR="00D11405" w:rsidRPr="00D4294F" w:rsidTr="00D11405">
        <w:trPr>
          <w:trHeight w:val="256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RR stroke after treatment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0.31</w:t>
            </w:r>
          </w:p>
        </w:tc>
      </w:tr>
      <w:tr w:rsidR="00D11405" w:rsidRPr="00D4294F" w:rsidTr="00D11405">
        <w:trPr>
          <w:trHeight w:val="256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Annual anti-HT medication cost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  33.68 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  67.36 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¥ 124.13 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¥ 184.52 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¥ 246.60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¥ 269.43 </w:t>
            </w:r>
          </w:p>
        </w:tc>
      </w:tr>
      <w:tr w:rsidR="00D11405" w:rsidRPr="00D4294F" w:rsidTr="00D11405">
        <w:trPr>
          <w:trHeight w:val="256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405" w:rsidRPr="00D4294F" w:rsidTr="00D11405">
        <w:trPr>
          <w:trHeight w:val="256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65-74 years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1405" w:rsidRPr="00D4294F" w:rsidTr="00D11405">
        <w:trPr>
          <w:trHeight w:val="256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percent of all untreated  HT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18.5%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16.5%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30.0%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19.1%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6.0%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9.8%</w:t>
            </w:r>
          </w:p>
        </w:tc>
      </w:tr>
      <w:tr w:rsidR="00D11405" w:rsidRPr="00D4294F" w:rsidTr="00D11405">
        <w:trPr>
          <w:trHeight w:val="256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percent of stage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46.2%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54.6%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17.3%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28.1%</w:t>
            </w:r>
          </w:p>
        </w:tc>
      </w:tr>
      <w:tr w:rsidR="00D11405" w:rsidRPr="00D4294F" w:rsidTr="00D11405">
        <w:trPr>
          <w:trHeight w:val="256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BP change after treatment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36.6</w:t>
            </w:r>
          </w:p>
        </w:tc>
      </w:tr>
      <w:tr w:rsidR="00D11405" w:rsidRPr="00D4294F" w:rsidTr="00D11405">
        <w:trPr>
          <w:trHeight w:val="256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RR CHD after treatment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0.52</w:t>
            </w:r>
          </w:p>
        </w:tc>
      </w:tr>
      <w:tr w:rsidR="00D11405" w:rsidRPr="00D4294F" w:rsidTr="00D11405">
        <w:trPr>
          <w:trHeight w:val="256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RR stroke after treatment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0.42</w:t>
            </w:r>
          </w:p>
        </w:tc>
      </w:tr>
      <w:tr w:rsidR="00D11405" w:rsidRPr="00D4294F" w:rsidTr="00D11405">
        <w:trPr>
          <w:trHeight w:val="256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Annual anti-HT medication cost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       -   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       -   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  67.36 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¥ 124.13 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¥ 184.52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¥ 246.60 </w:t>
            </w:r>
          </w:p>
        </w:tc>
      </w:tr>
      <w:tr w:rsidR="00D11405" w:rsidRPr="00D4294F" w:rsidTr="00D11405">
        <w:trPr>
          <w:trHeight w:val="256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405" w:rsidRPr="00D4294F" w:rsidTr="00D11405">
        <w:trPr>
          <w:trHeight w:val="256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75-84 years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  <w:r w:rsidRPr="00D429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1405" w:rsidRPr="00D4294F" w:rsidTr="00D11405">
        <w:trPr>
          <w:trHeight w:val="256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percent of all untreated  HT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18.3%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12.6%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26.6%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16.5%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12.9%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13.1%</w:t>
            </w:r>
          </w:p>
        </w:tc>
      </w:tr>
      <w:tr w:rsidR="00D11405" w:rsidRPr="00D4294F" w:rsidTr="00D11405">
        <w:trPr>
          <w:trHeight w:val="256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percent of stage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46.3%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38.8%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30.4%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30.8%</w:t>
            </w:r>
          </w:p>
        </w:tc>
      </w:tr>
      <w:tr w:rsidR="00D11405" w:rsidRPr="00D4294F" w:rsidTr="00D11405">
        <w:trPr>
          <w:trHeight w:val="256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BP change after treatment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36.6</w:t>
            </w:r>
          </w:p>
        </w:tc>
      </w:tr>
      <w:tr w:rsidR="00D11405" w:rsidRPr="00D4294F" w:rsidTr="00D11405">
        <w:trPr>
          <w:trHeight w:val="256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RR CHD after treatment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0.62</w:t>
            </w:r>
          </w:p>
        </w:tc>
      </w:tr>
      <w:tr w:rsidR="00D11405" w:rsidRPr="00D4294F" w:rsidTr="00D11405">
        <w:trPr>
          <w:trHeight w:val="256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RR stroke after treatment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0.59</w:t>
            </w:r>
          </w:p>
        </w:tc>
      </w:tr>
      <w:tr w:rsidR="00D11405" w:rsidRPr="00D4294F" w:rsidTr="00D11405">
        <w:trPr>
          <w:trHeight w:val="256"/>
        </w:trPr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Annual anti-HT medication cost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       -   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       -   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  67.36 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¥ 124.13 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¥ 184.52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 xml:space="preserve"> ¥ 246.60 </w:t>
            </w:r>
          </w:p>
        </w:tc>
      </w:tr>
      <w:tr w:rsidR="00D11405" w:rsidRPr="00D4294F" w:rsidTr="00D11405">
        <w:trPr>
          <w:trHeight w:val="256"/>
        </w:trPr>
        <w:tc>
          <w:tcPr>
            <w:tcW w:w="4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405" w:rsidRPr="00D4294F" w:rsidRDefault="00D11405" w:rsidP="00D11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9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D11405" w:rsidRDefault="00D11405" w:rsidP="00D11405"/>
    <w:sectPr w:rsidR="00D11405" w:rsidSect="00AC66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69"/>
    <w:rsid w:val="00126E69"/>
    <w:rsid w:val="00612BEF"/>
    <w:rsid w:val="00AC6679"/>
    <w:rsid w:val="00D11405"/>
    <w:rsid w:val="00D92832"/>
    <w:rsid w:val="00DB2391"/>
    <w:rsid w:val="00F6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Moran, Andrew</dc:creator>
  <cp:lastModifiedBy>Moran, Andrew</cp:lastModifiedBy>
  <cp:revision>2</cp:revision>
  <dcterms:created xsi:type="dcterms:W3CDTF">2015-06-12T21:24:00Z</dcterms:created>
  <dcterms:modified xsi:type="dcterms:W3CDTF">2015-06-12T21:24:00Z</dcterms:modified>
</cp:coreProperties>
</file>