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F3" w:rsidRPr="002D3478" w:rsidRDefault="00DB0038" w:rsidP="001B677E">
      <w:pPr>
        <w:pStyle w:val="PlainText"/>
        <w:tabs>
          <w:tab w:val="left" w:pos="567"/>
          <w:tab w:val="left" w:pos="2835"/>
          <w:tab w:val="left" w:pos="4536"/>
          <w:tab w:val="left" w:pos="6096"/>
          <w:tab w:val="left" w:pos="7371"/>
          <w:tab w:val="left" w:pos="9072"/>
        </w:tabs>
        <w:rPr>
          <w:rFonts w:asciiTheme="minorHAnsi" w:hAnsiTheme="minorHAnsi" w:cs="Courier New"/>
          <w:b/>
          <w:sz w:val="24"/>
          <w:szCs w:val="22"/>
        </w:rPr>
      </w:pPr>
      <w:r>
        <w:rPr>
          <w:rFonts w:asciiTheme="minorHAnsi" w:hAnsiTheme="minorHAnsi" w:cs="Courier New"/>
          <w:b/>
          <w:sz w:val="24"/>
          <w:szCs w:val="22"/>
        </w:rPr>
        <w:t>Table S</w:t>
      </w:r>
      <w:r w:rsidR="00BD2D8E">
        <w:rPr>
          <w:rFonts w:asciiTheme="minorHAnsi" w:hAnsiTheme="minorHAnsi" w:cs="Courier New"/>
          <w:b/>
          <w:sz w:val="24"/>
          <w:szCs w:val="22"/>
        </w:rPr>
        <w:t>2</w:t>
      </w:r>
      <w:r>
        <w:rPr>
          <w:rFonts w:asciiTheme="minorHAnsi" w:hAnsiTheme="minorHAnsi" w:cs="Courier New"/>
          <w:b/>
          <w:sz w:val="24"/>
          <w:szCs w:val="22"/>
        </w:rPr>
        <w:t>. Multi-level model for primary outcome (step</w:t>
      </w:r>
      <w:r w:rsidR="00B53AF8">
        <w:rPr>
          <w:rFonts w:asciiTheme="minorHAnsi" w:hAnsiTheme="minorHAnsi" w:cs="Courier New"/>
          <w:b/>
          <w:sz w:val="24"/>
          <w:szCs w:val="22"/>
        </w:rPr>
        <w:t>-count</w:t>
      </w:r>
      <w:bookmarkStart w:id="0" w:name="_GoBack"/>
      <w:bookmarkEnd w:id="0"/>
      <w:r>
        <w:rPr>
          <w:rFonts w:asciiTheme="minorHAnsi" w:hAnsiTheme="minorHAnsi" w:cs="Courier New"/>
          <w:b/>
          <w:sz w:val="24"/>
          <w:szCs w:val="22"/>
        </w:rPr>
        <w:t xml:space="preserve"> at 3 months) with treatment effect and parameter estimates</w:t>
      </w:r>
      <w:r w:rsidR="002D3478" w:rsidRPr="002D3478">
        <w:rPr>
          <w:rFonts w:asciiTheme="minorHAnsi" w:hAnsiTheme="minorHAnsi" w:cs="Courier New"/>
          <w:b/>
          <w:sz w:val="24"/>
          <w:szCs w:val="22"/>
        </w:rPr>
        <w:t xml:space="preserve"> </w:t>
      </w:r>
    </w:p>
    <w:p w:rsidR="002D3478" w:rsidRPr="002D3478" w:rsidRDefault="002D3478" w:rsidP="001B677E">
      <w:pPr>
        <w:pStyle w:val="PlainText"/>
        <w:tabs>
          <w:tab w:val="left" w:pos="567"/>
          <w:tab w:val="left" w:pos="2835"/>
          <w:tab w:val="left" w:pos="4536"/>
          <w:tab w:val="left" w:pos="6096"/>
          <w:tab w:val="left" w:pos="7371"/>
          <w:tab w:val="left" w:pos="9072"/>
        </w:tabs>
        <w:rPr>
          <w:rFonts w:asciiTheme="minorHAnsi" w:hAnsiTheme="minorHAnsi" w:cs="Courier New"/>
          <w:b/>
          <w:sz w:val="22"/>
          <w:szCs w:val="22"/>
        </w:rPr>
      </w:pPr>
    </w:p>
    <w:tbl>
      <w:tblPr>
        <w:tblStyle w:val="TableGrid"/>
        <w:tblW w:w="10173" w:type="dxa"/>
        <w:tblLayout w:type="fixed"/>
        <w:tblLook w:val="04A0"/>
      </w:tblPr>
      <w:tblGrid>
        <w:gridCol w:w="392"/>
        <w:gridCol w:w="3827"/>
        <w:gridCol w:w="1701"/>
        <w:gridCol w:w="2552"/>
        <w:gridCol w:w="1701"/>
      </w:tblGrid>
      <w:tr w:rsidR="00AB5337" w:rsidRPr="002D3478" w:rsidTr="00AB5337">
        <w:tc>
          <w:tcPr>
            <w:tcW w:w="4219" w:type="dxa"/>
            <w:gridSpan w:val="2"/>
          </w:tcPr>
          <w:p w:rsidR="00AB5337" w:rsidRPr="002D3478" w:rsidRDefault="00AB5337" w:rsidP="001B677E">
            <w:pPr>
              <w:pStyle w:val="PlainText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>
              <w:rPr>
                <w:rFonts w:asciiTheme="minorHAnsi" w:hAnsiTheme="minorHAnsi" w:cs="Courier New"/>
                <w:b/>
                <w:sz w:val="24"/>
                <w:szCs w:val="22"/>
              </w:rPr>
              <w:t>Fixed effect parameters</w:t>
            </w:r>
          </w:p>
        </w:tc>
        <w:tc>
          <w:tcPr>
            <w:tcW w:w="1701" w:type="dxa"/>
          </w:tcPr>
          <w:p w:rsidR="00AB5337" w:rsidRPr="002D3478" w:rsidRDefault="00AB5337" w:rsidP="001B677E">
            <w:pPr>
              <w:pStyle w:val="PlainText"/>
              <w:rPr>
                <w:rFonts w:asciiTheme="minorHAnsi" w:hAnsiTheme="minorHAnsi" w:cs="Courier New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AB5337" w:rsidRPr="002D3478" w:rsidRDefault="00AB5337" w:rsidP="001B677E">
            <w:pPr>
              <w:pStyle w:val="PlainText"/>
              <w:rPr>
                <w:rFonts w:asciiTheme="minorHAnsi" w:hAnsiTheme="minorHAnsi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B5337" w:rsidRPr="002D3478" w:rsidRDefault="00AB5337" w:rsidP="001B677E">
            <w:pPr>
              <w:pStyle w:val="PlainText"/>
              <w:rPr>
                <w:rFonts w:asciiTheme="minorHAnsi" w:hAnsiTheme="minorHAnsi" w:cs="Courier New"/>
                <w:b/>
                <w:sz w:val="22"/>
                <w:szCs w:val="22"/>
              </w:rPr>
            </w:pPr>
          </w:p>
        </w:tc>
      </w:tr>
      <w:tr w:rsidR="002D3478" w:rsidRPr="002D3478" w:rsidTr="00AB5337">
        <w:tc>
          <w:tcPr>
            <w:tcW w:w="4219" w:type="dxa"/>
            <w:gridSpan w:val="2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b/>
                <w:sz w:val="22"/>
                <w:szCs w:val="22"/>
              </w:rPr>
              <w:t>Dependent variable</w:t>
            </w:r>
          </w:p>
        </w:tc>
        <w:tc>
          <w:tcPr>
            <w:tcW w:w="1701" w:type="dxa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b/>
                <w:sz w:val="22"/>
                <w:szCs w:val="22"/>
              </w:rPr>
              <w:t>β coefficient</w:t>
            </w:r>
          </w:p>
        </w:tc>
        <w:tc>
          <w:tcPr>
            <w:tcW w:w="2552" w:type="dxa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b/>
                <w:sz w:val="22"/>
                <w:szCs w:val="22"/>
              </w:rPr>
              <w:t>95% confidence interval</w:t>
            </w:r>
          </w:p>
        </w:tc>
        <w:tc>
          <w:tcPr>
            <w:tcW w:w="1701" w:type="dxa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b/>
                <w:sz w:val="22"/>
                <w:szCs w:val="22"/>
              </w:rPr>
              <w:t>p-value</w:t>
            </w:r>
          </w:p>
        </w:tc>
      </w:tr>
      <w:tr w:rsidR="001E0CD9" w:rsidRPr="002D3478" w:rsidTr="00AB5337">
        <w:tc>
          <w:tcPr>
            <w:tcW w:w="4219" w:type="dxa"/>
            <w:gridSpan w:val="2"/>
          </w:tcPr>
          <w:p w:rsidR="001E0CD9" w:rsidRDefault="001E0CD9" w:rsidP="001B677E">
            <w:pPr>
              <w:pStyle w:val="PlainText"/>
              <w:rPr>
                <w:rFonts w:asciiTheme="minorHAnsi" w:hAnsiTheme="minorHAnsi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E0CD9" w:rsidRPr="002D3478" w:rsidRDefault="001E0CD9" w:rsidP="001B677E">
            <w:pPr>
              <w:pStyle w:val="PlainText"/>
              <w:rPr>
                <w:rFonts w:asciiTheme="minorHAnsi" w:hAnsiTheme="minorHAnsi" w:cs="Courier New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E0CD9" w:rsidRPr="002D3478" w:rsidRDefault="001E0CD9" w:rsidP="001B677E">
            <w:pPr>
              <w:pStyle w:val="PlainText"/>
              <w:rPr>
                <w:rFonts w:asciiTheme="minorHAnsi" w:hAnsiTheme="minorHAnsi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E0CD9" w:rsidRPr="002D3478" w:rsidRDefault="001E0CD9" w:rsidP="001B677E">
            <w:pPr>
              <w:pStyle w:val="PlainText"/>
              <w:rPr>
                <w:rFonts w:asciiTheme="minorHAnsi" w:hAnsiTheme="minorHAnsi" w:cs="Courier New"/>
                <w:b/>
                <w:sz w:val="22"/>
                <w:szCs w:val="22"/>
              </w:rPr>
            </w:pPr>
          </w:p>
        </w:tc>
      </w:tr>
      <w:tr w:rsidR="002D3478" w:rsidRPr="002D3478" w:rsidTr="00AB5337">
        <w:tc>
          <w:tcPr>
            <w:tcW w:w="4219" w:type="dxa"/>
            <w:gridSpan w:val="2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>
              <w:rPr>
                <w:rFonts w:asciiTheme="minorHAnsi" w:hAnsiTheme="minorHAnsi" w:cs="Courier New"/>
                <w:b/>
                <w:sz w:val="22"/>
                <w:szCs w:val="22"/>
              </w:rPr>
              <w:t>Household level fixed effects</w:t>
            </w:r>
          </w:p>
        </w:tc>
        <w:tc>
          <w:tcPr>
            <w:tcW w:w="1701" w:type="dxa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b/>
                <w:sz w:val="22"/>
                <w:szCs w:val="22"/>
              </w:rPr>
            </w:pPr>
          </w:p>
        </w:tc>
      </w:tr>
      <w:tr w:rsidR="002D3478" w:rsidRPr="002D3478" w:rsidTr="00AB5337">
        <w:tc>
          <w:tcPr>
            <w:tcW w:w="4219" w:type="dxa"/>
            <w:gridSpan w:val="2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b/>
                <w:sz w:val="22"/>
                <w:szCs w:val="22"/>
              </w:rPr>
              <w:t>Treatment g</w:t>
            </w:r>
            <w:r w:rsidRPr="002D3478">
              <w:rPr>
                <w:rFonts w:asciiTheme="minorHAnsi" w:hAnsiTheme="minorHAnsi" w:cs="Courier New"/>
                <w:b/>
                <w:sz w:val="22"/>
                <w:szCs w:val="22"/>
              </w:rPr>
              <w:t>roup</w:t>
            </w:r>
          </w:p>
        </w:tc>
        <w:tc>
          <w:tcPr>
            <w:tcW w:w="1701" w:type="dxa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552" w:type="dxa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2D3478" w:rsidRPr="002D3478" w:rsidTr="00AB5337">
        <w:tc>
          <w:tcPr>
            <w:tcW w:w="392" w:type="dxa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827" w:type="dxa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Control</w:t>
            </w:r>
          </w:p>
        </w:tc>
        <w:tc>
          <w:tcPr>
            <w:tcW w:w="1701" w:type="dxa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--</w:t>
            </w:r>
            <w:r>
              <w:rPr>
                <w:rFonts w:asciiTheme="minorHAnsi" w:hAnsiTheme="minorHAnsi" w:cs="Courier New"/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2D3478" w:rsidRPr="002D3478" w:rsidTr="00AB5337">
        <w:tc>
          <w:tcPr>
            <w:tcW w:w="392" w:type="dxa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827" w:type="dxa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Intervention</w:t>
            </w:r>
          </w:p>
        </w:tc>
        <w:tc>
          <w:tcPr>
            <w:tcW w:w="1701" w:type="dxa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1037</w:t>
            </w:r>
          </w:p>
        </w:tc>
        <w:tc>
          <w:tcPr>
            <w:tcW w:w="2552" w:type="dxa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(513, 1560)</w:t>
            </w:r>
          </w:p>
        </w:tc>
        <w:tc>
          <w:tcPr>
            <w:tcW w:w="1701" w:type="dxa"/>
          </w:tcPr>
          <w:p w:rsidR="00784E87" w:rsidRPr="002D3478" w:rsidRDefault="00784E87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&lt;0.001</w:t>
            </w:r>
          </w:p>
        </w:tc>
      </w:tr>
      <w:tr w:rsidR="002D3478" w:rsidRPr="002D3478" w:rsidTr="00AB5337">
        <w:tc>
          <w:tcPr>
            <w:tcW w:w="4219" w:type="dxa"/>
            <w:gridSpan w:val="2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>
              <w:rPr>
                <w:rFonts w:asciiTheme="minorHAnsi" w:hAnsiTheme="minorHAnsi" w:cs="Courier New"/>
                <w:b/>
                <w:sz w:val="22"/>
                <w:szCs w:val="22"/>
              </w:rPr>
              <w:t>General p</w:t>
            </w:r>
            <w:r w:rsidRPr="002D3478">
              <w:rPr>
                <w:rFonts w:asciiTheme="minorHAnsi" w:hAnsiTheme="minorHAnsi" w:cs="Courier New"/>
                <w:b/>
                <w:sz w:val="22"/>
                <w:szCs w:val="22"/>
              </w:rPr>
              <w:t>ractice</w:t>
            </w:r>
          </w:p>
        </w:tc>
        <w:tc>
          <w:tcPr>
            <w:tcW w:w="1701" w:type="dxa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552" w:type="dxa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2D3478" w:rsidRPr="002D3478" w:rsidTr="00AB5337">
        <w:tc>
          <w:tcPr>
            <w:tcW w:w="392" w:type="dxa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827" w:type="dxa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--</w:t>
            </w:r>
            <w:r>
              <w:rPr>
                <w:rFonts w:asciiTheme="minorHAnsi" w:hAnsiTheme="minorHAnsi" w:cs="Courier New"/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2D3478" w:rsidRPr="002D3478" w:rsidTr="00AB5337">
        <w:tc>
          <w:tcPr>
            <w:tcW w:w="392" w:type="dxa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827" w:type="dxa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-1010</w:t>
            </w:r>
          </w:p>
        </w:tc>
        <w:tc>
          <w:tcPr>
            <w:tcW w:w="2552" w:type="dxa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(-1649, -371)</w:t>
            </w:r>
          </w:p>
        </w:tc>
        <w:tc>
          <w:tcPr>
            <w:tcW w:w="1701" w:type="dxa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0.002</w:t>
            </w:r>
          </w:p>
        </w:tc>
      </w:tr>
      <w:tr w:rsidR="002D3478" w:rsidRPr="002D3478" w:rsidTr="00AB5337">
        <w:tc>
          <w:tcPr>
            <w:tcW w:w="392" w:type="dxa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827" w:type="dxa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-7</w:t>
            </w:r>
          </w:p>
        </w:tc>
        <w:tc>
          <w:tcPr>
            <w:tcW w:w="2552" w:type="dxa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(-665, 651)</w:t>
            </w:r>
          </w:p>
        </w:tc>
        <w:tc>
          <w:tcPr>
            <w:tcW w:w="1701" w:type="dxa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0.983</w:t>
            </w:r>
          </w:p>
        </w:tc>
      </w:tr>
      <w:tr w:rsidR="001B677E" w:rsidRPr="002D3478" w:rsidTr="00AB5337">
        <w:tc>
          <w:tcPr>
            <w:tcW w:w="4219" w:type="dxa"/>
            <w:gridSpan w:val="2"/>
          </w:tcPr>
          <w:p w:rsidR="001B677E" w:rsidRDefault="001B677E" w:rsidP="001B677E">
            <w:pPr>
              <w:pStyle w:val="PlainText"/>
              <w:rPr>
                <w:rFonts w:asciiTheme="minorHAnsi" w:hAnsiTheme="minorHAnsi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55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1B677E" w:rsidRPr="002D3478" w:rsidTr="00AB5337">
        <w:tc>
          <w:tcPr>
            <w:tcW w:w="4219" w:type="dxa"/>
            <w:gridSpan w:val="2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>
              <w:rPr>
                <w:rFonts w:asciiTheme="minorHAnsi" w:hAnsiTheme="minorHAnsi" w:cs="Courier New"/>
                <w:b/>
                <w:sz w:val="22"/>
                <w:szCs w:val="22"/>
              </w:rPr>
              <w:t>Individual level fixed effects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55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784E87" w:rsidRPr="002D3478" w:rsidTr="00AB5337">
        <w:tc>
          <w:tcPr>
            <w:tcW w:w="4219" w:type="dxa"/>
            <w:gridSpan w:val="2"/>
          </w:tcPr>
          <w:p w:rsidR="00784E87" w:rsidRPr="002D3478" w:rsidRDefault="00784E87" w:rsidP="001B677E">
            <w:pPr>
              <w:pStyle w:val="PlainText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b/>
                <w:sz w:val="22"/>
                <w:szCs w:val="22"/>
              </w:rPr>
              <w:t>Adjusted baseline steps</w:t>
            </w:r>
          </w:p>
        </w:tc>
        <w:tc>
          <w:tcPr>
            <w:tcW w:w="1701" w:type="dxa"/>
          </w:tcPr>
          <w:p w:rsidR="00784E87" w:rsidRPr="002D3478" w:rsidRDefault="00784E87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0.75</w:t>
            </w:r>
          </w:p>
        </w:tc>
        <w:tc>
          <w:tcPr>
            <w:tcW w:w="2552" w:type="dxa"/>
          </w:tcPr>
          <w:p w:rsidR="00784E87" w:rsidRPr="002D3478" w:rsidRDefault="00784E87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(</w:t>
            </w:r>
            <w:r>
              <w:rPr>
                <w:rFonts w:asciiTheme="minorHAnsi" w:hAnsiTheme="minorHAnsi" w:cs="Courier New"/>
                <w:sz w:val="22"/>
                <w:szCs w:val="22"/>
              </w:rPr>
              <w:t>0</w:t>
            </w:r>
            <w:r w:rsidRPr="002D3478">
              <w:rPr>
                <w:rFonts w:asciiTheme="minorHAnsi" w:hAnsiTheme="minorHAnsi" w:cs="Courier New"/>
                <w:sz w:val="22"/>
                <w:szCs w:val="22"/>
              </w:rPr>
              <w:t xml:space="preserve">.66, </w:t>
            </w:r>
            <w:r>
              <w:rPr>
                <w:rFonts w:asciiTheme="minorHAnsi" w:hAnsiTheme="minorHAnsi" w:cs="Courier New"/>
                <w:sz w:val="22"/>
                <w:szCs w:val="22"/>
              </w:rPr>
              <w:t>0.</w:t>
            </w:r>
            <w:r w:rsidRPr="002D3478">
              <w:rPr>
                <w:rFonts w:asciiTheme="minorHAnsi" w:hAnsiTheme="minorHAnsi" w:cs="Courier New"/>
                <w:sz w:val="22"/>
                <w:szCs w:val="22"/>
              </w:rPr>
              <w:t>85)</w:t>
            </w:r>
          </w:p>
        </w:tc>
        <w:tc>
          <w:tcPr>
            <w:tcW w:w="1701" w:type="dxa"/>
          </w:tcPr>
          <w:p w:rsidR="00784E87" w:rsidRPr="002D3478" w:rsidRDefault="00784E87" w:rsidP="00DF03C9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&lt;0.001</w:t>
            </w:r>
          </w:p>
        </w:tc>
      </w:tr>
      <w:tr w:rsidR="001B677E" w:rsidRPr="002D3478" w:rsidTr="00AB5337">
        <w:tc>
          <w:tcPr>
            <w:tcW w:w="4219" w:type="dxa"/>
            <w:gridSpan w:val="2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b/>
                <w:sz w:val="22"/>
                <w:szCs w:val="22"/>
              </w:rPr>
              <w:t>Gender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55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1B677E" w:rsidRPr="002D3478" w:rsidTr="00AB5337">
        <w:tc>
          <w:tcPr>
            <w:tcW w:w="39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827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Female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--</w:t>
            </w:r>
            <w:r>
              <w:rPr>
                <w:rFonts w:asciiTheme="minorHAnsi" w:hAnsiTheme="minorHAnsi" w:cs="Courier New"/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1B677E" w:rsidRPr="002D3478" w:rsidTr="00AB5337">
        <w:tc>
          <w:tcPr>
            <w:tcW w:w="39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827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Male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106</w:t>
            </w:r>
          </w:p>
        </w:tc>
        <w:tc>
          <w:tcPr>
            <w:tcW w:w="255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(-407, 620)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0.685</w:t>
            </w:r>
          </w:p>
        </w:tc>
      </w:tr>
      <w:tr w:rsidR="001B677E" w:rsidRPr="002D3478" w:rsidTr="00AB5337">
        <w:tc>
          <w:tcPr>
            <w:tcW w:w="4219" w:type="dxa"/>
            <w:gridSpan w:val="2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b/>
                <w:sz w:val="22"/>
                <w:szCs w:val="22"/>
              </w:rPr>
              <w:t>Age at randomisation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55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1B677E" w:rsidRPr="002D3478" w:rsidTr="00AB5337">
        <w:tc>
          <w:tcPr>
            <w:tcW w:w="39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827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60-64 years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--</w:t>
            </w:r>
            <w:r>
              <w:rPr>
                <w:rFonts w:asciiTheme="minorHAnsi" w:hAnsiTheme="minorHAnsi" w:cs="Courier New"/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1B677E" w:rsidRPr="002D3478" w:rsidTr="00AB5337">
        <w:tc>
          <w:tcPr>
            <w:tcW w:w="39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827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65-69 years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-140</w:t>
            </w:r>
          </w:p>
        </w:tc>
        <w:tc>
          <w:tcPr>
            <w:tcW w:w="255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(-773, 493)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0.665</w:t>
            </w:r>
          </w:p>
        </w:tc>
      </w:tr>
      <w:tr w:rsidR="001B677E" w:rsidRPr="002D3478" w:rsidTr="00AB5337">
        <w:tc>
          <w:tcPr>
            <w:tcW w:w="39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827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70-75 years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-613</w:t>
            </w:r>
          </w:p>
        </w:tc>
        <w:tc>
          <w:tcPr>
            <w:tcW w:w="255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(-1282, 56)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0.072</w:t>
            </w:r>
          </w:p>
        </w:tc>
      </w:tr>
      <w:tr w:rsidR="001B677E" w:rsidRPr="002D3478" w:rsidTr="00AB5337">
        <w:tc>
          <w:tcPr>
            <w:tcW w:w="4219" w:type="dxa"/>
            <w:gridSpan w:val="2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b/>
                <w:sz w:val="22"/>
                <w:szCs w:val="22"/>
              </w:rPr>
              <w:t xml:space="preserve">Month of baseline </w:t>
            </w:r>
            <w:proofErr w:type="spellStart"/>
            <w:r w:rsidRPr="002D3478">
              <w:rPr>
                <w:rFonts w:asciiTheme="minorHAnsi" w:hAnsiTheme="minorHAnsi" w:cs="Courier New"/>
                <w:b/>
                <w:sz w:val="22"/>
                <w:szCs w:val="22"/>
              </w:rPr>
              <w:t>accelerometry</w:t>
            </w:r>
            <w:proofErr w:type="spellEnd"/>
            <w:r w:rsidRPr="002D3478">
              <w:rPr>
                <w:rFonts w:asciiTheme="minorHAnsi" w:hAnsiTheme="minorHAnsi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55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1B677E" w:rsidRPr="002D3478" w:rsidTr="00AB5337">
        <w:tc>
          <w:tcPr>
            <w:tcW w:w="39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827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January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--</w:t>
            </w:r>
            <w:r>
              <w:rPr>
                <w:rFonts w:asciiTheme="minorHAnsi" w:hAnsiTheme="minorHAnsi" w:cs="Courier New"/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1B677E" w:rsidRPr="002D3478" w:rsidTr="00AB5337">
        <w:tc>
          <w:tcPr>
            <w:tcW w:w="39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827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February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-1492</w:t>
            </w:r>
          </w:p>
        </w:tc>
        <w:tc>
          <w:tcPr>
            <w:tcW w:w="255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(-2940, -45)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0.043</w:t>
            </w:r>
          </w:p>
        </w:tc>
      </w:tr>
      <w:tr w:rsidR="001B677E" w:rsidRPr="002D3478" w:rsidTr="00AB5337">
        <w:tc>
          <w:tcPr>
            <w:tcW w:w="39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827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March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-2044</w:t>
            </w:r>
          </w:p>
        </w:tc>
        <w:tc>
          <w:tcPr>
            <w:tcW w:w="255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(-3492, -597)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0.006</w:t>
            </w:r>
          </w:p>
        </w:tc>
      </w:tr>
      <w:tr w:rsidR="001B677E" w:rsidRPr="002D3478" w:rsidTr="00AB5337">
        <w:tc>
          <w:tcPr>
            <w:tcW w:w="39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827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April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-2457</w:t>
            </w:r>
          </w:p>
        </w:tc>
        <w:tc>
          <w:tcPr>
            <w:tcW w:w="255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(-4005, -909)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0.002</w:t>
            </w:r>
          </w:p>
        </w:tc>
      </w:tr>
      <w:tr w:rsidR="001B677E" w:rsidRPr="002D3478" w:rsidTr="00AB5337">
        <w:tc>
          <w:tcPr>
            <w:tcW w:w="39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827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May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-1917</w:t>
            </w:r>
          </w:p>
        </w:tc>
        <w:tc>
          <w:tcPr>
            <w:tcW w:w="255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(-3515, -320)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0.019</w:t>
            </w:r>
          </w:p>
        </w:tc>
      </w:tr>
      <w:tr w:rsidR="001B677E" w:rsidRPr="002D3478" w:rsidTr="00AB5337">
        <w:tc>
          <w:tcPr>
            <w:tcW w:w="39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827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June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-1708</w:t>
            </w:r>
          </w:p>
        </w:tc>
        <w:tc>
          <w:tcPr>
            <w:tcW w:w="255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(-3072, -345)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0.014</w:t>
            </w:r>
          </w:p>
        </w:tc>
      </w:tr>
      <w:tr w:rsidR="001B677E" w:rsidRPr="002D3478" w:rsidTr="00AB5337">
        <w:tc>
          <w:tcPr>
            <w:tcW w:w="39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827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July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-1968</w:t>
            </w:r>
          </w:p>
        </w:tc>
        <w:tc>
          <w:tcPr>
            <w:tcW w:w="255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(-3535, -402)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0.014</w:t>
            </w:r>
          </w:p>
        </w:tc>
      </w:tr>
      <w:tr w:rsidR="00784E87" w:rsidRPr="002D3478" w:rsidTr="00AB5337">
        <w:tc>
          <w:tcPr>
            <w:tcW w:w="392" w:type="dxa"/>
          </w:tcPr>
          <w:p w:rsidR="00784E87" w:rsidRPr="002D3478" w:rsidRDefault="00784E87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827" w:type="dxa"/>
          </w:tcPr>
          <w:p w:rsidR="00784E87" w:rsidRPr="002D3478" w:rsidRDefault="00784E87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August</w:t>
            </w:r>
          </w:p>
        </w:tc>
        <w:tc>
          <w:tcPr>
            <w:tcW w:w="1701" w:type="dxa"/>
          </w:tcPr>
          <w:p w:rsidR="00784E87" w:rsidRPr="002D3478" w:rsidRDefault="00784E87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-2834</w:t>
            </w:r>
          </w:p>
        </w:tc>
        <w:tc>
          <w:tcPr>
            <w:tcW w:w="2552" w:type="dxa"/>
          </w:tcPr>
          <w:p w:rsidR="00784E87" w:rsidRPr="002D3478" w:rsidRDefault="00784E87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(-4293, -1376)</w:t>
            </w:r>
          </w:p>
        </w:tc>
        <w:tc>
          <w:tcPr>
            <w:tcW w:w="1701" w:type="dxa"/>
          </w:tcPr>
          <w:p w:rsidR="00784E87" w:rsidRPr="002D3478" w:rsidRDefault="00784E87" w:rsidP="00DF03C9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&lt;0.001</w:t>
            </w:r>
          </w:p>
        </w:tc>
      </w:tr>
      <w:tr w:rsidR="00784E87" w:rsidRPr="002D3478" w:rsidTr="00AB5337">
        <w:tc>
          <w:tcPr>
            <w:tcW w:w="392" w:type="dxa"/>
          </w:tcPr>
          <w:p w:rsidR="00784E87" w:rsidRPr="002D3478" w:rsidRDefault="00784E87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827" w:type="dxa"/>
          </w:tcPr>
          <w:p w:rsidR="00784E87" w:rsidRPr="002D3478" w:rsidRDefault="00784E87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September</w:t>
            </w:r>
          </w:p>
        </w:tc>
        <w:tc>
          <w:tcPr>
            <w:tcW w:w="1701" w:type="dxa"/>
          </w:tcPr>
          <w:p w:rsidR="00784E87" w:rsidRPr="002D3478" w:rsidRDefault="00784E87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-3736</w:t>
            </w:r>
          </w:p>
        </w:tc>
        <w:tc>
          <w:tcPr>
            <w:tcW w:w="2552" w:type="dxa"/>
          </w:tcPr>
          <w:p w:rsidR="00784E87" w:rsidRPr="002D3478" w:rsidRDefault="00784E87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(-5391, -2080)</w:t>
            </w:r>
          </w:p>
        </w:tc>
        <w:tc>
          <w:tcPr>
            <w:tcW w:w="1701" w:type="dxa"/>
          </w:tcPr>
          <w:p w:rsidR="00784E87" w:rsidRPr="002D3478" w:rsidRDefault="00784E87" w:rsidP="00DF03C9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&lt;0.001</w:t>
            </w:r>
          </w:p>
        </w:tc>
      </w:tr>
      <w:tr w:rsidR="001B677E" w:rsidRPr="002D3478" w:rsidTr="00AB5337">
        <w:tc>
          <w:tcPr>
            <w:tcW w:w="39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827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October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-2139</w:t>
            </w:r>
          </w:p>
        </w:tc>
        <w:tc>
          <w:tcPr>
            <w:tcW w:w="255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(-3550, -727)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0.003</w:t>
            </w:r>
          </w:p>
        </w:tc>
      </w:tr>
      <w:tr w:rsidR="001B677E" w:rsidRPr="002D3478" w:rsidTr="00AB5337">
        <w:tc>
          <w:tcPr>
            <w:tcW w:w="39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827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November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-1580</w:t>
            </w:r>
          </w:p>
        </w:tc>
        <w:tc>
          <w:tcPr>
            <w:tcW w:w="255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(-2978, -181)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0.027</w:t>
            </w:r>
          </w:p>
        </w:tc>
      </w:tr>
      <w:tr w:rsidR="001B677E" w:rsidRPr="002D3478" w:rsidTr="00AB5337">
        <w:tc>
          <w:tcPr>
            <w:tcW w:w="392" w:type="dxa"/>
          </w:tcPr>
          <w:p w:rsidR="001B677E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827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December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-248</w:t>
            </w:r>
          </w:p>
        </w:tc>
        <w:tc>
          <w:tcPr>
            <w:tcW w:w="255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(-1796, 1300)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0.754</w:t>
            </w:r>
          </w:p>
        </w:tc>
      </w:tr>
      <w:tr w:rsidR="001B677E" w:rsidRPr="002D3478" w:rsidTr="00AB5337">
        <w:tc>
          <w:tcPr>
            <w:tcW w:w="392" w:type="dxa"/>
          </w:tcPr>
          <w:p w:rsidR="001B677E" w:rsidRDefault="001B677E" w:rsidP="001B677E">
            <w:pPr>
              <w:pStyle w:val="PlainText"/>
              <w:rPr>
                <w:rFonts w:asciiTheme="minorHAnsi" w:hAnsiTheme="minorHAnsi" w:cs="Courier New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1B677E" w:rsidRDefault="001B677E" w:rsidP="001B677E">
            <w:pPr>
              <w:pStyle w:val="PlainText"/>
              <w:rPr>
                <w:rFonts w:asciiTheme="minorHAnsi" w:hAnsiTheme="minorHAnsi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55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1B677E" w:rsidRPr="002D3478" w:rsidTr="00AB5337">
        <w:tc>
          <w:tcPr>
            <w:tcW w:w="4219" w:type="dxa"/>
            <w:gridSpan w:val="2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>
              <w:rPr>
                <w:rFonts w:asciiTheme="minorHAnsi" w:hAnsiTheme="minorHAnsi" w:cs="Courier New"/>
                <w:b/>
                <w:sz w:val="22"/>
                <w:szCs w:val="22"/>
              </w:rPr>
              <w:t>Day level fixed effects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55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1B677E" w:rsidRPr="002D3478" w:rsidTr="00AB5337">
        <w:tc>
          <w:tcPr>
            <w:tcW w:w="4219" w:type="dxa"/>
            <w:gridSpan w:val="2"/>
          </w:tcPr>
          <w:p w:rsidR="001B677E" w:rsidRPr="002D3478" w:rsidRDefault="001B677E" w:rsidP="00DB0038">
            <w:pPr>
              <w:pStyle w:val="PlainText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b/>
                <w:sz w:val="22"/>
                <w:szCs w:val="22"/>
              </w:rPr>
              <w:t xml:space="preserve">3 month </w:t>
            </w:r>
            <w:proofErr w:type="spellStart"/>
            <w:r w:rsidRPr="002D3478">
              <w:rPr>
                <w:rFonts w:asciiTheme="minorHAnsi" w:hAnsiTheme="minorHAnsi" w:cs="Courier New"/>
                <w:b/>
                <w:sz w:val="22"/>
                <w:szCs w:val="22"/>
              </w:rPr>
              <w:t>accelerometry</w:t>
            </w:r>
            <w:proofErr w:type="spellEnd"/>
            <w:r w:rsidRPr="002D3478">
              <w:rPr>
                <w:rFonts w:asciiTheme="minorHAnsi" w:hAnsiTheme="minorHAnsi" w:cs="Courier New"/>
                <w:b/>
                <w:sz w:val="22"/>
                <w:szCs w:val="22"/>
              </w:rPr>
              <w:t xml:space="preserve">: </w:t>
            </w:r>
            <w:r w:rsidR="00DB0038">
              <w:rPr>
                <w:rFonts w:asciiTheme="minorHAnsi" w:hAnsiTheme="minorHAnsi" w:cs="Courier New"/>
                <w:b/>
                <w:sz w:val="22"/>
                <w:szCs w:val="22"/>
              </w:rPr>
              <w:t>day of the week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55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1B677E" w:rsidRPr="002D3478" w:rsidTr="00AB5337">
        <w:tc>
          <w:tcPr>
            <w:tcW w:w="39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827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Monday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--</w:t>
            </w:r>
            <w:r>
              <w:rPr>
                <w:rFonts w:asciiTheme="minorHAnsi" w:hAnsiTheme="minorHAnsi" w:cs="Courier New"/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1B677E" w:rsidRPr="002D3478" w:rsidTr="00AB5337">
        <w:tc>
          <w:tcPr>
            <w:tcW w:w="39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827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Tuesday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15</w:t>
            </w:r>
          </w:p>
        </w:tc>
        <w:tc>
          <w:tcPr>
            <w:tcW w:w="255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(-504, 534)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0.954</w:t>
            </w:r>
          </w:p>
        </w:tc>
      </w:tr>
      <w:tr w:rsidR="001B677E" w:rsidRPr="002D3478" w:rsidTr="00AB5337">
        <w:tc>
          <w:tcPr>
            <w:tcW w:w="39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827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Wednesday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-58</w:t>
            </w:r>
          </w:p>
        </w:tc>
        <w:tc>
          <w:tcPr>
            <w:tcW w:w="255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(-570, 453)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0.824</w:t>
            </w:r>
          </w:p>
        </w:tc>
      </w:tr>
      <w:tr w:rsidR="001B677E" w:rsidRPr="002D3478" w:rsidTr="00AB5337">
        <w:tc>
          <w:tcPr>
            <w:tcW w:w="39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827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Thursday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323</w:t>
            </w:r>
          </w:p>
        </w:tc>
        <w:tc>
          <w:tcPr>
            <w:tcW w:w="255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(-198, 845)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0.224</w:t>
            </w:r>
          </w:p>
        </w:tc>
      </w:tr>
      <w:tr w:rsidR="001B677E" w:rsidRPr="002D3478" w:rsidTr="00AB5337">
        <w:tc>
          <w:tcPr>
            <w:tcW w:w="39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827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Friday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(-510, 529)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0.971</w:t>
            </w:r>
          </w:p>
        </w:tc>
      </w:tr>
      <w:tr w:rsidR="001B677E" w:rsidRPr="002D3478" w:rsidTr="00AB5337">
        <w:tc>
          <w:tcPr>
            <w:tcW w:w="39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827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Saturday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-25</w:t>
            </w:r>
          </w:p>
        </w:tc>
        <w:tc>
          <w:tcPr>
            <w:tcW w:w="255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(-539, 490)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0.926</w:t>
            </w:r>
          </w:p>
        </w:tc>
      </w:tr>
      <w:tr w:rsidR="001B677E" w:rsidRPr="002D3478" w:rsidTr="00AB5337">
        <w:tc>
          <w:tcPr>
            <w:tcW w:w="39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827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Sunday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-797</w:t>
            </w:r>
          </w:p>
        </w:tc>
        <w:tc>
          <w:tcPr>
            <w:tcW w:w="255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(-1320, -273)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0.003</w:t>
            </w:r>
          </w:p>
        </w:tc>
      </w:tr>
      <w:tr w:rsidR="001B677E" w:rsidRPr="002D3478" w:rsidTr="00AB5337">
        <w:tc>
          <w:tcPr>
            <w:tcW w:w="4219" w:type="dxa"/>
            <w:gridSpan w:val="2"/>
          </w:tcPr>
          <w:p w:rsidR="001B677E" w:rsidRPr="002D3478" w:rsidRDefault="001B677E" w:rsidP="00DB0038">
            <w:pPr>
              <w:pStyle w:val="PlainText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b/>
                <w:sz w:val="22"/>
                <w:szCs w:val="22"/>
              </w:rPr>
              <w:t xml:space="preserve">3 month </w:t>
            </w:r>
            <w:proofErr w:type="spellStart"/>
            <w:r w:rsidRPr="002D3478">
              <w:rPr>
                <w:rFonts w:asciiTheme="minorHAnsi" w:hAnsiTheme="minorHAnsi" w:cs="Courier New"/>
                <w:b/>
                <w:sz w:val="22"/>
                <w:szCs w:val="22"/>
              </w:rPr>
              <w:t>accelerometry</w:t>
            </w:r>
            <w:proofErr w:type="spellEnd"/>
            <w:r w:rsidRPr="002D3478">
              <w:rPr>
                <w:rFonts w:asciiTheme="minorHAnsi" w:hAnsiTheme="minorHAnsi" w:cs="Courier New"/>
                <w:b/>
                <w:sz w:val="22"/>
                <w:szCs w:val="22"/>
              </w:rPr>
              <w:t xml:space="preserve">: </w:t>
            </w:r>
            <w:r w:rsidR="00DB0038">
              <w:rPr>
                <w:rFonts w:asciiTheme="minorHAnsi" w:hAnsiTheme="minorHAnsi" w:cs="Courier New"/>
                <w:b/>
                <w:sz w:val="22"/>
                <w:szCs w:val="22"/>
              </w:rPr>
              <w:t>day of wear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55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1B677E" w:rsidRPr="002D3478" w:rsidTr="00AB5337">
        <w:tc>
          <w:tcPr>
            <w:tcW w:w="39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827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--</w:t>
            </w:r>
          </w:p>
        </w:tc>
        <w:tc>
          <w:tcPr>
            <w:tcW w:w="255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1B677E" w:rsidRPr="002D3478" w:rsidTr="00AB5337">
        <w:tc>
          <w:tcPr>
            <w:tcW w:w="39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827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385</w:t>
            </w:r>
          </w:p>
        </w:tc>
        <w:tc>
          <w:tcPr>
            <w:tcW w:w="255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(-139, 910)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0.150</w:t>
            </w:r>
          </w:p>
        </w:tc>
      </w:tr>
      <w:tr w:rsidR="001B677E" w:rsidRPr="002D3478" w:rsidTr="00AB5337">
        <w:tc>
          <w:tcPr>
            <w:tcW w:w="39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827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-102</w:t>
            </w:r>
          </w:p>
        </w:tc>
        <w:tc>
          <w:tcPr>
            <w:tcW w:w="255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(-619, 415)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0.699</w:t>
            </w:r>
          </w:p>
        </w:tc>
      </w:tr>
      <w:tr w:rsidR="001B677E" w:rsidRPr="002D3478" w:rsidTr="00AB5337">
        <w:tc>
          <w:tcPr>
            <w:tcW w:w="39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827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-305</w:t>
            </w:r>
          </w:p>
        </w:tc>
        <w:tc>
          <w:tcPr>
            <w:tcW w:w="255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(-835, 224)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0.259</w:t>
            </w:r>
          </w:p>
        </w:tc>
      </w:tr>
      <w:tr w:rsidR="001B677E" w:rsidRPr="002D3478" w:rsidTr="00AB5337">
        <w:tc>
          <w:tcPr>
            <w:tcW w:w="39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827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-129</w:t>
            </w:r>
          </w:p>
        </w:tc>
        <w:tc>
          <w:tcPr>
            <w:tcW w:w="255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(-656, 398)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0.631</w:t>
            </w:r>
          </w:p>
        </w:tc>
      </w:tr>
      <w:tr w:rsidR="001B677E" w:rsidRPr="002D3478" w:rsidTr="00AB5337">
        <w:tc>
          <w:tcPr>
            <w:tcW w:w="39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827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-340</w:t>
            </w:r>
          </w:p>
        </w:tc>
        <w:tc>
          <w:tcPr>
            <w:tcW w:w="255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(-862, 182)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0.202</w:t>
            </w:r>
          </w:p>
        </w:tc>
      </w:tr>
      <w:tr w:rsidR="001B677E" w:rsidRPr="002D3478" w:rsidTr="00AB5337">
        <w:tc>
          <w:tcPr>
            <w:tcW w:w="39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827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-119</w:t>
            </w:r>
          </w:p>
        </w:tc>
        <w:tc>
          <w:tcPr>
            <w:tcW w:w="255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(-652, 414)</w:t>
            </w: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0.661</w:t>
            </w:r>
          </w:p>
        </w:tc>
      </w:tr>
      <w:tr w:rsidR="001B677E" w:rsidRPr="002D3478" w:rsidTr="00AB5337">
        <w:tc>
          <w:tcPr>
            <w:tcW w:w="39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552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677E" w:rsidRPr="002D3478" w:rsidRDefault="001B677E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784E87" w:rsidRPr="002D3478" w:rsidTr="00AB5337">
        <w:tc>
          <w:tcPr>
            <w:tcW w:w="4219" w:type="dxa"/>
            <w:gridSpan w:val="2"/>
          </w:tcPr>
          <w:p w:rsidR="00784E87" w:rsidRPr="002D3478" w:rsidRDefault="00784E87" w:rsidP="001B677E">
            <w:pPr>
              <w:pStyle w:val="PlainText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b/>
                <w:sz w:val="22"/>
                <w:szCs w:val="22"/>
              </w:rPr>
              <w:t xml:space="preserve">Constant </w:t>
            </w:r>
          </w:p>
        </w:tc>
        <w:tc>
          <w:tcPr>
            <w:tcW w:w="1701" w:type="dxa"/>
          </w:tcPr>
          <w:p w:rsidR="00784E87" w:rsidRPr="002D3478" w:rsidRDefault="00784E87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3835</w:t>
            </w:r>
          </w:p>
        </w:tc>
        <w:tc>
          <w:tcPr>
            <w:tcW w:w="2552" w:type="dxa"/>
          </w:tcPr>
          <w:p w:rsidR="00784E87" w:rsidRPr="002D3478" w:rsidRDefault="00784E87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(2236, 5434)</w:t>
            </w:r>
          </w:p>
        </w:tc>
        <w:tc>
          <w:tcPr>
            <w:tcW w:w="1701" w:type="dxa"/>
          </w:tcPr>
          <w:p w:rsidR="00784E87" w:rsidRPr="002D3478" w:rsidRDefault="00784E87" w:rsidP="00DF03C9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&lt;0.001</w:t>
            </w:r>
          </w:p>
        </w:tc>
      </w:tr>
      <w:tr w:rsidR="00AB5337" w:rsidRPr="002D3478" w:rsidTr="00AB5337">
        <w:tc>
          <w:tcPr>
            <w:tcW w:w="4219" w:type="dxa"/>
            <w:gridSpan w:val="2"/>
          </w:tcPr>
          <w:p w:rsidR="00AB5337" w:rsidRPr="002D3478" w:rsidRDefault="00AB5337" w:rsidP="001B677E">
            <w:pPr>
              <w:pStyle w:val="PlainText"/>
              <w:rPr>
                <w:rFonts w:asciiTheme="minorHAnsi" w:hAnsiTheme="minorHAnsi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B5337" w:rsidRPr="001B677E" w:rsidRDefault="00AB5337" w:rsidP="001B677E">
            <w:pPr>
              <w:pStyle w:val="PlainText"/>
              <w:rPr>
                <w:rFonts w:asciiTheme="minorHAnsi" w:hAnsiTheme="minorHAnsi" w:cs="Courier New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AB5337" w:rsidRPr="001B677E" w:rsidRDefault="00AB5337" w:rsidP="001B677E">
            <w:pPr>
              <w:pStyle w:val="PlainText"/>
              <w:rPr>
                <w:rFonts w:asciiTheme="minorHAnsi" w:hAnsiTheme="minorHAnsi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B5337" w:rsidRPr="002D3478" w:rsidRDefault="00AB5337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2D3478" w:rsidRPr="002D3478" w:rsidTr="00AB5337">
        <w:tc>
          <w:tcPr>
            <w:tcW w:w="4219" w:type="dxa"/>
            <w:gridSpan w:val="2"/>
          </w:tcPr>
          <w:p w:rsidR="002D3478" w:rsidRPr="002D3478" w:rsidRDefault="00AB5337" w:rsidP="001B677E">
            <w:pPr>
              <w:pStyle w:val="PlainText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 w:rsidRPr="00AB5337">
              <w:rPr>
                <w:rFonts w:asciiTheme="minorHAnsi" w:hAnsiTheme="minorHAnsi" w:cs="Courier New"/>
                <w:b/>
                <w:sz w:val="22"/>
                <w:szCs w:val="22"/>
              </w:rPr>
              <w:t>Random effect parameters</w:t>
            </w:r>
          </w:p>
        </w:tc>
        <w:tc>
          <w:tcPr>
            <w:tcW w:w="1701" w:type="dxa"/>
          </w:tcPr>
          <w:p w:rsidR="002D3478" w:rsidRPr="001B677E" w:rsidRDefault="002D3478" w:rsidP="001B677E">
            <w:pPr>
              <w:pStyle w:val="PlainText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 w:rsidRPr="001B677E">
              <w:rPr>
                <w:rFonts w:asciiTheme="minorHAnsi" w:hAnsiTheme="minorHAnsi" w:cs="Courier New"/>
                <w:b/>
                <w:sz w:val="22"/>
                <w:szCs w:val="22"/>
              </w:rPr>
              <w:t>SD</w:t>
            </w:r>
          </w:p>
        </w:tc>
        <w:tc>
          <w:tcPr>
            <w:tcW w:w="2552" w:type="dxa"/>
          </w:tcPr>
          <w:p w:rsidR="002D3478" w:rsidRPr="001B677E" w:rsidRDefault="002D3478" w:rsidP="001B677E">
            <w:pPr>
              <w:pStyle w:val="PlainText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 w:rsidRPr="001B677E">
              <w:rPr>
                <w:rFonts w:asciiTheme="minorHAnsi" w:hAnsiTheme="minorHAnsi" w:cs="Courier New"/>
                <w:b/>
                <w:sz w:val="22"/>
                <w:szCs w:val="22"/>
              </w:rPr>
              <w:t>95% confidence interval</w:t>
            </w:r>
          </w:p>
        </w:tc>
        <w:tc>
          <w:tcPr>
            <w:tcW w:w="1701" w:type="dxa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2D3478" w:rsidRPr="002D3478" w:rsidTr="00AB5337">
        <w:tc>
          <w:tcPr>
            <w:tcW w:w="4219" w:type="dxa"/>
            <w:gridSpan w:val="2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Household</w:t>
            </w:r>
          </w:p>
        </w:tc>
        <w:tc>
          <w:tcPr>
            <w:tcW w:w="1701" w:type="dxa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219</w:t>
            </w:r>
          </w:p>
        </w:tc>
        <w:tc>
          <w:tcPr>
            <w:tcW w:w="2552" w:type="dxa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(0.0002, 2</w:t>
            </w:r>
            <w:r>
              <w:rPr>
                <w:rFonts w:asciiTheme="minorHAnsi" w:hAnsiTheme="minorHAnsi" w:cs="Courier New"/>
                <w:sz w:val="22"/>
                <w:szCs w:val="22"/>
              </w:rPr>
              <w:t xml:space="preserve">.3 </w:t>
            </w:r>
            <w:r w:rsidR="001B677E">
              <w:rPr>
                <w:rFonts w:asciiTheme="minorHAnsi" w:hAnsiTheme="minorHAnsi" w:cs="Courier New"/>
                <w:sz w:val="22"/>
                <w:szCs w:val="22"/>
              </w:rPr>
              <w:t>x</w:t>
            </w:r>
            <w:r>
              <w:rPr>
                <w:rFonts w:asciiTheme="minorHAnsi" w:hAnsiTheme="minorHAnsi" w:cs="Courier New"/>
                <w:sz w:val="22"/>
                <w:szCs w:val="22"/>
              </w:rPr>
              <w:t xml:space="preserve"> 10</w:t>
            </w:r>
            <w:r w:rsidRPr="002D3478">
              <w:rPr>
                <w:rFonts w:asciiTheme="minorHAnsi" w:hAnsiTheme="minorHAnsi" w:cs="Courier New"/>
                <w:sz w:val="22"/>
                <w:szCs w:val="22"/>
                <w:vertAlign w:val="superscript"/>
              </w:rPr>
              <w:t>8</w:t>
            </w:r>
            <w:r>
              <w:rPr>
                <w:rFonts w:asciiTheme="minorHAnsi" w:hAnsiTheme="minorHAnsi" w:cs="Courier New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2D3478" w:rsidRPr="002D3478" w:rsidTr="00AB5337">
        <w:tc>
          <w:tcPr>
            <w:tcW w:w="4219" w:type="dxa"/>
            <w:gridSpan w:val="2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Individual</w:t>
            </w:r>
          </w:p>
        </w:tc>
        <w:tc>
          <w:tcPr>
            <w:tcW w:w="1701" w:type="dxa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1793</w:t>
            </w:r>
          </w:p>
        </w:tc>
        <w:tc>
          <w:tcPr>
            <w:tcW w:w="2552" w:type="dxa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(1407, 2284)</w:t>
            </w:r>
          </w:p>
        </w:tc>
        <w:tc>
          <w:tcPr>
            <w:tcW w:w="1701" w:type="dxa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AB5337" w:rsidRPr="002D3478" w:rsidTr="00AB5337">
        <w:tc>
          <w:tcPr>
            <w:tcW w:w="4219" w:type="dxa"/>
            <w:gridSpan w:val="2"/>
          </w:tcPr>
          <w:p w:rsidR="00AB5337" w:rsidRPr="001B677E" w:rsidRDefault="00AB5337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AB5337" w:rsidRPr="002D3478" w:rsidRDefault="00AB5337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552" w:type="dxa"/>
          </w:tcPr>
          <w:p w:rsidR="00AB5337" w:rsidRPr="002D3478" w:rsidRDefault="00AB5337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AB5337" w:rsidRPr="002D3478" w:rsidRDefault="00AB5337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2D3478" w:rsidRPr="002D3478" w:rsidTr="00AB5337">
        <w:tc>
          <w:tcPr>
            <w:tcW w:w="4219" w:type="dxa"/>
            <w:gridSpan w:val="2"/>
          </w:tcPr>
          <w:p w:rsidR="002D3478" w:rsidRPr="001B677E" w:rsidRDefault="002D3478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1B677E">
              <w:rPr>
                <w:rFonts w:asciiTheme="minorHAnsi" w:hAnsiTheme="minorHAnsi" w:cs="Courier New"/>
                <w:sz w:val="22"/>
                <w:szCs w:val="22"/>
              </w:rPr>
              <w:t>Residual</w:t>
            </w:r>
          </w:p>
        </w:tc>
        <w:tc>
          <w:tcPr>
            <w:tcW w:w="1701" w:type="dxa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2884</w:t>
            </w:r>
          </w:p>
        </w:tc>
        <w:tc>
          <w:tcPr>
            <w:tcW w:w="2552" w:type="dxa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  <w:r w:rsidRPr="002D3478">
              <w:rPr>
                <w:rFonts w:asciiTheme="minorHAnsi" w:hAnsiTheme="minorHAnsi" w:cs="Courier New"/>
                <w:sz w:val="22"/>
                <w:szCs w:val="22"/>
              </w:rPr>
              <w:t>(2783, 2989)</w:t>
            </w:r>
          </w:p>
        </w:tc>
        <w:tc>
          <w:tcPr>
            <w:tcW w:w="1701" w:type="dxa"/>
          </w:tcPr>
          <w:p w:rsidR="002D3478" w:rsidRPr="002D3478" w:rsidRDefault="002D3478" w:rsidP="001B677E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</w:tbl>
    <w:p w:rsidR="002D3478" w:rsidRPr="002D3478" w:rsidRDefault="002D3478" w:rsidP="001B677E">
      <w:pPr>
        <w:spacing w:after="0" w:line="240" w:lineRule="auto"/>
      </w:pPr>
    </w:p>
    <w:sectPr w:rsidR="002D3478" w:rsidRPr="002D3478" w:rsidSect="002D34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EF3"/>
    <w:rsid w:val="000A06E5"/>
    <w:rsid w:val="000B142E"/>
    <w:rsid w:val="001B677E"/>
    <w:rsid w:val="001E0CD9"/>
    <w:rsid w:val="002D3478"/>
    <w:rsid w:val="003E3A5A"/>
    <w:rsid w:val="004A301B"/>
    <w:rsid w:val="004C33F7"/>
    <w:rsid w:val="0063270C"/>
    <w:rsid w:val="006820C5"/>
    <w:rsid w:val="00702EF3"/>
    <w:rsid w:val="007629C2"/>
    <w:rsid w:val="00784E87"/>
    <w:rsid w:val="00956898"/>
    <w:rsid w:val="009F0965"/>
    <w:rsid w:val="009F7DD8"/>
    <w:rsid w:val="00A3248A"/>
    <w:rsid w:val="00AB5337"/>
    <w:rsid w:val="00B53AF8"/>
    <w:rsid w:val="00B70F5D"/>
    <w:rsid w:val="00B71CA7"/>
    <w:rsid w:val="00BD2D8E"/>
    <w:rsid w:val="00C8535C"/>
    <w:rsid w:val="00DA197E"/>
    <w:rsid w:val="00DB0038"/>
    <w:rsid w:val="00E4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02EF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2EF3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762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02EF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2EF3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762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London.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Limb</dc:creator>
  <cp:lastModifiedBy>Tess's New HP</cp:lastModifiedBy>
  <cp:revision>2</cp:revision>
  <cp:lastPrinted>2014-12-10T12:20:00Z</cp:lastPrinted>
  <dcterms:created xsi:type="dcterms:W3CDTF">2014-12-14T11:39:00Z</dcterms:created>
  <dcterms:modified xsi:type="dcterms:W3CDTF">2014-12-14T11:39:00Z</dcterms:modified>
</cp:coreProperties>
</file>