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88060B" w:rsidTr="00194A57">
        <w:tc>
          <w:tcPr>
            <w:tcW w:w="76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7098">
              <w:rPr>
                <w:rFonts w:ascii="Times New Roman" w:hAnsi="Times New Roman"/>
                <w:b/>
                <w:sz w:val="24"/>
                <w:szCs w:val="24"/>
              </w:rPr>
              <w:t>Table S2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6280">
              <w:rPr>
                <w:rFonts w:ascii="Times New Roman" w:hAnsi="Times New Roman"/>
                <w:sz w:val="24"/>
                <w:szCs w:val="24"/>
              </w:rPr>
              <w:t>Effect of lagging the RSV and influenza variables on the fit of the models. Lower BIC scores indicate better fit. A lag of 0 indicates that the viral time series and the pneumococcal pneumonia time series are synchronous. A negative value indicates that the pneumococcal pneumonia time series follows the viral time series by N-weeks.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Models were fit to pneumococcal pneumonia data from 0-11 month old children.</w:t>
            </w:r>
          </w:p>
        </w:tc>
      </w:tr>
      <w:tr w:rsidR="0088060B" w:rsidTr="00194A57">
        <w:tc>
          <w:tcPr>
            <w:tcW w:w="1915" w:type="dxa"/>
            <w:tcBorders>
              <w:top w:val="single" w:sz="4" w:space="0" w:color="auto"/>
            </w:tcBorders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Model number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RSV lags (weeks)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Flu lags (weeks)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BIC score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20397.8896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20448.8810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20417.9609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20468.8349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20508.5179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20547.5396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20398.0823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20398.0644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20398.6651</w:t>
            </w:r>
          </w:p>
        </w:tc>
      </w:tr>
      <w:tr w:rsidR="0088060B" w:rsidTr="00194A57"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915" w:type="dxa"/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20398.7170</w:t>
            </w:r>
          </w:p>
        </w:tc>
      </w:tr>
      <w:tr w:rsidR="0088060B" w:rsidTr="00194A57">
        <w:tc>
          <w:tcPr>
            <w:tcW w:w="1915" w:type="dxa"/>
            <w:tcBorders>
              <w:bottom w:val="single" w:sz="4" w:space="0" w:color="auto"/>
            </w:tcBorders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8060B" w:rsidRPr="00566280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6280">
              <w:rPr>
                <w:rFonts w:ascii="Times New Roman" w:hAnsi="Times New Roman"/>
                <w:sz w:val="24"/>
                <w:szCs w:val="24"/>
              </w:rPr>
              <w:t>20397.9755</w:t>
            </w:r>
          </w:p>
        </w:tc>
      </w:tr>
      <w:tr w:rsidR="0088060B" w:rsidTr="00194A57">
        <w:tc>
          <w:tcPr>
            <w:tcW w:w="7660" w:type="dxa"/>
            <w:gridSpan w:val="4"/>
            <w:tcBorders>
              <w:top w:val="single" w:sz="4" w:space="0" w:color="auto"/>
            </w:tcBorders>
          </w:tcPr>
          <w:p w:rsidR="0088060B" w:rsidRDefault="0088060B" w:rsidP="00194A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536" w:rsidRDefault="0088060B">
      <w:bookmarkStart w:id="0" w:name="_GoBack"/>
      <w:bookmarkEnd w:id="0"/>
    </w:p>
    <w:sectPr w:rsidR="0080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0B"/>
    <w:rsid w:val="002B45AE"/>
    <w:rsid w:val="0088060B"/>
    <w:rsid w:val="00C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AC4EF-64FC-4497-A854-4A382701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06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Weinberger, Daniel</dc:creator>
  <cp:keywords/>
  <dc:description/>
  <cp:lastModifiedBy>Weinberger, Daniel</cp:lastModifiedBy>
  <cp:revision>1</cp:revision>
  <dcterms:created xsi:type="dcterms:W3CDTF">2014-11-20T14:03:00Z</dcterms:created>
  <dcterms:modified xsi:type="dcterms:W3CDTF">2014-11-20T14:03:00Z</dcterms:modified>
</cp:coreProperties>
</file>