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6C" w:rsidRDefault="000C0E6C" w:rsidP="00596563">
      <w:pPr>
        <w:keepNext/>
        <w:outlineLvl w:val="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 S3: Analysis of sex interaction in the associations between hemodialysis patient characteristics and mortality, by region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8"/>
        <w:gridCol w:w="595"/>
        <w:gridCol w:w="1447"/>
        <w:gridCol w:w="871"/>
        <w:gridCol w:w="267"/>
        <w:gridCol w:w="1547"/>
        <w:gridCol w:w="866"/>
        <w:gridCol w:w="267"/>
        <w:gridCol w:w="1556"/>
        <w:gridCol w:w="871"/>
        <w:gridCol w:w="299"/>
        <w:gridCol w:w="1561"/>
        <w:gridCol w:w="871"/>
      </w:tblGrid>
      <w:tr w:rsidR="000C0E6C" w:rsidTr="00596563">
        <w:trPr>
          <w:trHeight w:val="285"/>
          <w:tblHeader/>
        </w:trPr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0" w:name="_GoBack" w:colFirst="0" w:colLast="12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Japan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Europe-A/NZ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North America</w:t>
            </w:r>
          </w:p>
        </w:tc>
      </w:tr>
      <w:tr w:rsidR="000C0E6C" w:rsidTr="00596563">
        <w:trPr>
          <w:trHeight w:val="300"/>
          <w:tblHeader/>
        </w:trPr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bookmarkEnd w:id="0"/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Catheter use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-3.</w:t>
            </w: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1.28(1.13-1.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44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-2.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Time on HD, per year</w:t>
            </w: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1.01(1.00-1.02)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102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1.02(1.00-1.03)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02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1.01(1.00-1.02)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116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1.02(1.01-1.03)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</w:tcPr>
          <w:p w:rsidR="000C0E6C" w:rsidRDefault="000C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1.02(1.01-1.02)</w:t>
            </w:r>
          </w:p>
        </w:tc>
        <w:tc>
          <w:tcPr>
            <w:tcW w:w="333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1.03(1.02-1.04)</w:t>
            </w:r>
          </w:p>
        </w:tc>
        <w:tc>
          <w:tcPr>
            <w:tcW w:w="333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1.02(1.01-1.03)</w:t>
            </w:r>
          </w:p>
        </w:tc>
        <w:tc>
          <w:tcPr>
            <w:tcW w:w="333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1.02(1.01-1.03)</w:t>
            </w:r>
          </w:p>
        </w:tc>
        <w:tc>
          <w:tcPr>
            <w:tcW w:w="333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BMI, per 5 kg/m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0.88(0.85-0.91)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0.64(0.53-0.77)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(0.82-0.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0.89(0.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-0.93)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0.85(0.</w:t>
            </w:r>
            <w:r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-0.88)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0.69(0.56-0.86)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0.84(0.79-0.89)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(0.82-0.91)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Single pool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/V, per 0.5</w:t>
            </w: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0.82(0.77-0.88)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102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0.60(0.47-0.76)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102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0.83(0.76-0.92)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116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0.85(0.78-0.94)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0.89(0.84-0.95)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0.93(0.73-1.20)</w:t>
            </w: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33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16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0.88(0.80-0.98)</w:t>
            </w:r>
          </w:p>
        </w:tc>
        <w:tc>
          <w:tcPr>
            <w:tcW w:w="333" w:type="pct"/>
            <w:noWrap/>
            <w:vAlign w:val="bottom"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Diabetes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988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(1.04-1.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11(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01-1.22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Coronary artery disease</w:t>
            </w: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1.21(1.13-1.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017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1.39(1.08-1.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1.16(1.05-1.28)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1.10(1.03-1.17)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1.08(0.99-1.18)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-1.22)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CVD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-1.39)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(1.15-1.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(1.14-1.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006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1.15(1.08-1.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1.22(1.12-1.33)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Neurologic disorder</w:t>
            </w: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068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-2.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-1.60)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1.29(1.18-1.40)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1.34(1.19-1.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(1.04-1.35)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 transplant</w:t>
            </w:r>
          </w:p>
        </w:tc>
        <w:tc>
          <w:tcPr>
            <w:tcW w:w="229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0.58(0.48-0.71)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02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3.38(1.05-10.89)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02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0.55(0.42-0.72)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0.54(0.39-0.74)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0.69(0.59-0.80)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1.33(0.48-3.67)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0.68(0.56-0.83)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16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0.64(0.51-0.82)</w:t>
            </w:r>
          </w:p>
        </w:tc>
        <w:tc>
          <w:tcPr>
            <w:tcW w:w="333" w:type="pct"/>
            <w:shd w:val="clear" w:color="auto" w:fill="D9D9D9" w:themeFill="background1" w:themeFillShade="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Phosphate binder use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0.82(0.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053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0.80(0.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-0.92)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037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0.93(0.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-1.02)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0.98(0.88-1.09)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Vitamin D use</w:t>
            </w: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0.91(0.84-0.99)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0.97(0.</w:t>
            </w:r>
            <w:r>
              <w:rPr>
                <w:rFonts w:ascii="Arial" w:hAnsi="Arial" w:cs="Arial"/>
                <w:sz w:val="18"/>
                <w:szCs w:val="18"/>
              </w:rPr>
              <w:t>71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0.87(0.76-1.00)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0.94(0.84-1.05)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0.98(0.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-1.06)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97(0.79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0.96(0.86-1.08)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1.01(0.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Age, per 10 years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041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098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GI bleed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(1.11-</w:t>
            </w:r>
            <w:r>
              <w:rPr>
                <w:rFonts w:ascii="Arial" w:hAnsi="Arial" w:cs="Arial"/>
                <w:sz w:val="18"/>
                <w:szCs w:val="18"/>
              </w:rPr>
              <w:t>3.02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038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1.27(1.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-1.49)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1.09(0.97-1.22)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(0.87-1.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1.17(1.</w:t>
            </w:r>
            <w:r>
              <w:rPr>
                <w:rFonts w:ascii="Arial" w:hAnsi="Arial" w:cs="Arial"/>
                <w:sz w:val="18"/>
                <w:szCs w:val="18"/>
              </w:rPr>
              <w:t>00-1.38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Creatinine, per mg/dL</w:t>
            </w: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76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&lt;.001</w:t>
            </w: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0.93(0.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229" w:type="pct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0.92(0.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8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0.91(0.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</w:t>
            </w:r>
            <w:r>
              <w:rPr>
                <w:rFonts w:ascii="Arial" w:hAnsi="Arial" w:cs="Arial"/>
                <w:sz w:val="18"/>
                <w:szCs w:val="18"/>
              </w:rPr>
              <w:t>93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116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0.93(0.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-0.95)</w:t>
            </w:r>
          </w:p>
        </w:tc>
        <w:tc>
          <w:tcPr>
            <w:tcW w:w="333" w:type="pct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rPr>
                <w:lang w:val="de-AT" w:eastAsia="de-AT"/>
              </w:rPr>
            </w:pPr>
          </w:p>
        </w:tc>
      </w:tr>
      <w:tr w:rsidR="000C0E6C" w:rsidTr="00D573EF">
        <w:trPr>
          <w:trHeight w:val="300"/>
        </w:trPr>
        <w:tc>
          <w:tcPr>
            <w:tcW w:w="803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SBP, per mmHg</w:t>
            </w:r>
          </w:p>
        </w:tc>
        <w:tc>
          <w:tcPr>
            <w:tcW w:w="229" w:type="pct"/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539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(0.92-0.</w:t>
            </w: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02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0.97(0.93-1.02)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016</w:t>
            </w:r>
          </w:p>
        </w:tc>
        <w:tc>
          <w:tcPr>
            <w:tcW w:w="116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-0.96)</w:t>
            </w:r>
          </w:p>
        </w:tc>
        <w:tc>
          <w:tcPr>
            <w:tcW w:w="333" w:type="pct"/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0C0E6C" w:rsidTr="00D573EF">
        <w:trPr>
          <w:trHeight w:val="300"/>
        </w:trPr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0.94(0.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-0.97)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(0.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0.90(0.</w:t>
            </w:r>
            <w:r>
              <w:rPr>
                <w:rFonts w:ascii="Arial" w:hAnsi="Arial" w:cs="Arial"/>
                <w:sz w:val="18"/>
                <w:szCs w:val="18"/>
              </w:rPr>
              <w:t>87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-0.94)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0.96(0.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-1.00)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C0E6C" w:rsidRDefault="000C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C0E6C" w:rsidRDefault="000C0E6C" w:rsidP="000C0E6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P-value is for interaction with sex, shown for variables with p&lt;0.15 overall or in any region (n=37 interactions in each region and overall tested).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Adjusted for all variables listed in </w:t>
      </w:r>
      <w:r w:rsidR="00D573EF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able</w:t>
      </w:r>
      <w:r w:rsidR="00D573EF">
        <w:rPr>
          <w:rFonts w:ascii="Arial" w:hAnsi="Arial" w:cs="Arial"/>
          <w:sz w:val="20"/>
          <w:szCs w:val="20"/>
          <w:lang w:val="en-US"/>
        </w:rPr>
        <w:t>s 2 and 3</w:t>
      </w:r>
      <w:r>
        <w:rPr>
          <w:rFonts w:ascii="Arial" w:hAnsi="Arial" w:cs="Arial"/>
          <w:sz w:val="20"/>
          <w:szCs w:val="20"/>
          <w:lang w:val="en-US"/>
        </w:rPr>
        <w:t xml:space="preserve"> in addition to variables listed in Figure 2.</w:t>
      </w:r>
      <w:proofErr w:type="gramEnd"/>
    </w:p>
    <w:p w:rsidR="000C0E6C" w:rsidRDefault="000C0E6C" w:rsidP="000C0E6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Abbreviations: HR=Hazard ratio, CI=Confidence Interval, BMI=Body Mass Index, CVD=Cardiovascular Disease, GI=Gastrointestinal, CV=Cardiovascular, SBP=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predialysis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systolic blood pressure</w:t>
      </w:r>
    </w:p>
    <w:p w:rsidR="000C0E6C" w:rsidRDefault="000C0E6C" w:rsidP="000C0E6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/>
      </w:r>
      <w:r>
        <w:rPr>
          <w:rFonts w:ascii="Arial" w:hAnsi="Arial" w:cs="Arial"/>
          <w:sz w:val="20"/>
          <w:szCs w:val="20"/>
          <w:lang w:val="en-US"/>
        </w:rPr>
        <w:instrText xml:space="preserve"> ADDIN </w:instrTex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576973" w:rsidRPr="000C0E6C" w:rsidRDefault="00596563">
      <w:pPr>
        <w:rPr>
          <w:lang w:val="en-US"/>
        </w:rPr>
      </w:pPr>
    </w:p>
    <w:sectPr w:rsidR="00576973" w:rsidRPr="000C0E6C" w:rsidSect="002D12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0D2B"/>
    <w:multiLevelType w:val="hybridMultilevel"/>
    <w:tmpl w:val="0F9C2AE4"/>
    <w:lvl w:ilvl="0" w:tplc="C0389770">
      <w:start w:val="1"/>
      <w:numFmt w:val="lowerLetter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6C"/>
    <w:rsid w:val="000C0E6C"/>
    <w:rsid w:val="002D12EE"/>
    <w:rsid w:val="00596563"/>
    <w:rsid w:val="006F3D57"/>
    <w:rsid w:val="009E1688"/>
    <w:rsid w:val="00D573EF"/>
    <w:rsid w:val="00EF4D16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6C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6C"/>
    <w:pPr>
      <w:ind w:left="720"/>
      <w:contextualSpacing/>
    </w:pPr>
  </w:style>
  <w:style w:type="table" w:styleId="TableGrid">
    <w:name w:val="Table Grid"/>
    <w:basedOn w:val="TableNormal"/>
    <w:uiPriority w:val="59"/>
    <w:rsid w:val="000C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6C"/>
    <w:rPr>
      <w:rFonts w:ascii="Calibri" w:eastAsia="Calibri" w:hAnsi="Calibri" w:cs="Times New Roman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E6C"/>
    <w:pPr>
      <w:ind w:left="720"/>
      <w:contextualSpacing/>
    </w:pPr>
  </w:style>
  <w:style w:type="table" w:styleId="TableGrid">
    <w:name w:val="Table Grid"/>
    <w:basedOn w:val="TableNormal"/>
    <w:uiPriority w:val="59"/>
    <w:rsid w:val="000C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B47B486A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Research Collaborative for Health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Leighton</dc:creator>
  <cp:lastModifiedBy>Shauna Leighton</cp:lastModifiedBy>
  <cp:revision>2</cp:revision>
  <dcterms:created xsi:type="dcterms:W3CDTF">2014-10-23T14:45:00Z</dcterms:created>
  <dcterms:modified xsi:type="dcterms:W3CDTF">2014-10-23T14:45:00Z</dcterms:modified>
</cp:coreProperties>
</file>