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0" w:name="_Toc365879718"/>
      <w:bookmarkStart w:id="1" w:name="_Toc370135300"/>
      <w:bookmarkStart w:id="2" w:name="_Toc379828922"/>
      <w:proofErr w:type="gramStart"/>
      <w:r w:rsidRPr="00152AFA">
        <w:rPr>
          <w:lang w:val="en-US"/>
        </w:rPr>
        <w:t xml:space="preserve">Supplementary figure </w:t>
      </w:r>
      <w:r w:rsidR="00514E07" w:rsidRPr="00152AFA">
        <w:rPr>
          <w:lang w:val="en-US"/>
        </w:rPr>
        <w:t>2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Baseline characteristics and malaria control measures in place at each study site, ordered by increasing malaria incidence (intention-to-treat population)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3260"/>
        <w:gridCol w:w="38"/>
        <w:gridCol w:w="1096"/>
        <w:gridCol w:w="3253"/>
        <w:gridCol w:w="57"/>
      </w:tblGrid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A. 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>Children 5-17 months of age at enrollment</w:t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B. 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>Infants 6-12 weeks of age at enrollment</w:t>
            </w:r>
          </w:p>
        </w:tc>
      </w:tr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Age (Months)</w:t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Age (Weeks)</w:t>
            </w:r>
          </w:p>
        </w:tc>
      </w:tr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FADC1E4" wp14:editId="37F4124F">
                  <wp:extent cx="2409825" cy="173355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96F294E" wp14:editId="28906F8D">
                  <wp:extent cx="2409825" cy="173355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Gender (%Male)</w:t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Gender (%Male)</w:t>
            </w:r>
          </w:p>
        </w:tc>
      </w:tr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814425F" wp14:editId="4C4321A9">
                  <wp:extent cx="2409825" cy="17335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66F207E" wp14:editId="303E6248">
                  <wp:extent cx="2409825" cy="173355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Height-for-age Z-score</w:t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Height-for-age Z-score</w:t>
            </w:r>
          </w:p>
        </w:tc>
      </w:tr>
      <w:tr w:rsidR="00E53A2C" w:rsidRPr="00152AFA" w:rsidTr="00577B37">
        <w:tc>
          <w:tcPr>
            <w:tcW w:w="431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44D3C32" wp14:editId="020B346B">
                  <wp:extent cx="2409825" cy="1733550"/>
                  <wp:effectExtent l="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keepNext/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ascii="Arial Narrow" w:hAnsi="Arial Narrow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2E68FB8" wp14:editId="622424B7">
                  <wp:extent cx="2409825" cy="17335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1050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9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RTS,S/AS01 vaccine</w:t>
            </w:r>
          </w:p>
        </w:tc>
        <w:tc>
          <w:tcPr>
            <w:tcW w:w="1096" w:type="dxa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Control vaccine</w:t>
            </w:r>
          </w:p>
        </w:tc>
      </w:tr>
      <w:tr w:rsidR="00E53A2C" w:rsidRPr="009372FB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4F78ED" w:rsidRDefault="00E53A2C" w:rsidP="00577B37">
            <w:pPr>
              <w:pStyle w:val="NoSpacing"/>
              <w:rPr>
                <w:rFonts w:ascii="Times New Roman" w:hAnsi="Times New Roman"/>
                <w:i/>
                <w:lang w:val="fr-BE"/>
              </w:rPr>
            </w:pPr>
            <w:r w:rsidRPr="004F78ED">
              <w:rPr>
                <w:rFonts w:ascii="Times New Roman" w:hAnsi="Times New Roman"/>
                <w:i/>
                <w:lang w:val="fr-BE"/>
              </w:rPr>
              <w:t xml:space="preserve">Figure continues on </w:t>
            </w:r>
            <w:proofErr w:type="spellStart"/>
            <w:r w:rsidRPr="004F78ED">
              <w:rPr>
                <w:rFonts w:ascii="Times New Roman" w:hAnsi="Times New Roman"/>
                <w:i/>
                <w:lang w:val="fr-BE"/>
              </w:rPr>
              <w:t>next</w:t>
            </w:r>
            <w:proofErr w:type="spellEnd"/>
            <w:r w:rsidRPr="004F78ED">
              <w:rPr>
                <w:rFonts w:ascii="Times New Roman" w:hAnsi="Times New Roman"/>
                <w:i/>
                <w:lang w:val="fr-BE"/>
              </w:rPr>
              <w:t xml:space="preserve"> page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4F78ED" w:rsidRDefault="00E53A2C" w:rsidP="00577B37">
            <w:pPr>
              <w:pStyle w:val="NoSpacing"/>
              <w:spacing w:after="240"/>
              <w:rPr>
                <w:rFonts w:ascii="Times New Roman" w:hAnsi="Times New Roman"/>
                <w:b/>
                <w:i/>
                <w:lang w:val="fr-BE"/>
              </w:rPr>
            </w:pP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pageBreakBefore/>
              <w:jc w:val="center"/>
              <w:rPr>
                <w:rFonts w:ascii="Arial Narrow" w:hAnsi="Arial Narrow"/>
              </w:rPr>
            </w:pPr>
            <w:r w:rsidRPr="009372FB">
              <w:rPr>
                <w:rFonts w:ascii="Arial Narrow" w:eastAsia="Times New Roman" w:hAnsi="Arial Narrow"/>
                <w:sz w:val="24"/>
                <w:szCs w:val="24"/>
                <w:lang w:val="en-GB"/>
              </w:rPr>
              <w:lastRenderedPageBreak/>
              <w:br w:type="page"/>
            </w:r>
            <w:r w:rsidRPr="009372FB">
              <w:rPr>
                <w:rFonts w:ascii="Arial Narrow" w:eastAsia="Times New Roman" w:hAnsi="Arial Narrow"/>
                <w:sz w:val="24"/>
                <w:szCs w:val="24"/>
                <w:lang w:val="en-GB"/>
              </w:rPr>
              <w:br w:type="page"/>
            </w:r>
            <w:r w:rsidRPr="00152AFA">
              <w:rPr>
                <w:rFonts w:ascii="Arial Narrow" w:hAnsi="Arial Narrow"/>
                <w:b/>
              </w:rPr>
              <w:t>A.</w:t>
            </w:r>
            <w:r w:rsidRPr="00152AFA">
              <w:rPr>
                <w:rFonts w:ascii="Arial Narrow" w:hAnsi="Arial Narrow"/>
              </w:rPr>
              <w:t xml:space="preserve"> Children 5-17 months of age at enrollment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pageBreakBefore/>
              <w:jc w:val="center"/>
              <w:rPr>
                <w:rFonts w:ascii="Arial Narrow" w:hAnsi="Arial Narrow"/>
              </w:rPr>
            </w:pPr>
            <w:r w:rsidRPr="00152AFA">
              <w:rPr>
                <w:rFonts w:ascii="Arial Narrow" w:hAnsi="Arial Narrow"/>
                <w:b/>
              </w:rPr>
              <w:t>B.</w:t>
            </w:r>
            <w:r w:rsidRPr="00152AFA">
              <w:rPr>
                <w:rFonts w:ascii="Arial Narrow" w:hAnsi="Arial Narrow"/>
              </w:rPr>
              <w:t xml:space="preserve"> Infants 6-12 weeks of age at enrollment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Weight-for-age Z-score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Weight-for-age Z-score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1FA16B07" wp14:editId="0E93A29E">
                  <wp:extent cx="2409825" cy="1733550"/>
                  <wp:effectExtent l="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50D24E48" wp14:editId="2F11F38E">
                  <wp:extent cx="2409825" cy="1733550"/>
                  <wp:effectExtent l="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Distance from outpatient facility (km)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Distance from outpatient facility (km)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5EB9486E" wp14:editId="051C867F">
                  <wp:extent cx="2409825" cy="1733550"/>
                  <wp:effectExtent l="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tabs>
                <w:tab w:val="left" w:pos="1484"/>
              </w:tabs>
              <w:jc w:val="center"/>
              <w:rPr>
                <w:b/>
              </w:rPr>
            </w:pPr>
            <w:r w:rsidRPr="00152AFA">
              <w:rPr>
                <w:b/>
                <w:noProof/>
                <w:lang w:val="en-GB" w:eastAsia="en-GB"/>
              </w:rPr>
              <w:drawing>
                <wp:inline distT="0" distB="0" distL="0" distR="0" wp14:anchorId="32606425" wp14:editId="36EEA726">
                  <wp:extent cx="2409825" cy="1733550"/>
                  <wp:effectExtent l="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Distance from inpatient facility (km)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Distance from inpatient facility (km)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7C8F301F" wp14:editId="1C3614DE">
                  <wp:extent cx="2409825" cy="1733550"/>
                  <wp:effectExtent l="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b/>
              </w:rPr>
            </w:pPr>
            <w:r w:rsidRPr="00152AFA">
              <w:rPr>
                <w:b/>
                <w:noProof/>
                <w:lang w:val="en-GB" w:eastAsia="en-GB"/>
              </w:rPr>
              <w:drawing>
                <wp:inline distT="0" distB="0" distL="0" distR="0" wp14:anchorId="61CB4903" wp14:editId="4EBCD30D">
                  <wp:extent cx="2381250" cy="1743075"/>
                  <wp:effectExtent l="0" t="0" r="0" b="952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Hemoglobin at baseline (g/</w:t>
            </w:r>
            <w:proofErr w:type="spellStart"/>
            <w:r w:rsidRPr="00152AFA">
              <w:rPr>
                <w:rFonts w:ascii="Arial Narrow" w:hAnsi="Arial Narrow"/>
                <w:b/>
                <w:sz w:val="20"/>
                <w:szCs w:val="20"/>
              </w:rPr>
              <w:t>dL</w:t>
            </w:r>
            <w:proofErr w:type="spellEnd"/>
            <w:r w:rsidRPr="00152AF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AFA">
              <w:rPr>
                <w:rFonts w:ascii="Arial Narrow" w:hAnsi="Arial Narrow"/>
                <w:b/>
                <w:sz w:val="20"/>
                <w:szCs w:val="20"/>
              </w:rPr>
              <w:t>Hemoglobin at baseline (g/</w:t>
            </w:r>
            <w:proofErr w:type="spellStart"/>
            <w:r w:rsidRPr="00152AFA">
              <w:rPr>
                <w:rFonts w:ascii="Arial Narrow" w:hAnsi="Arial Narrow"/>
                <w:b/>
                <w:sz w:val="20"/>
                <w:szCs w:val="20"/>
              </w:rPr>
              <w:t>dL</w:t>
            </w:r>
            <w:proofErr w:type="spellEnd"/>
            <w:r w:rsidRPr="00152AF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3CF98732" wp14:editId="4BC44B1A">
                  <wp:extent cx="2400300" cy="1743075"/>
                  <wp:effectExtent l="0" t="0" r="0" b="9525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b/>
              </w:rPr>
            </w:pPr>
            <w:r w:rsidRPr="00152AFA">
              <w:rPr>
                <w:b/>
                <w:noProof/>
                <w:lang w:val="en-GB" w:eastAsia="en-GB"/>
              </w:rPr>
              <w:drawing>
                <wp:inline distT="0" distB="0" distL="0" distR="0" wp14:anchorId="4481F84A" wp14:editId="491F128A">
                  <wp:extent cx="2381250" cy="1743075"/>
                  <wp:effectExtent l="0" t="0" r="0" b="952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1050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bookmarkStart w:id="3" w:name="_GoBack"/>
            <w:bookmarkEnd w:id="3"/>
          </w:p>
        </w:tc>
        <w:tc>
          <w:tcPr>
            <w:tcW w:w="329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RTS,S/AS01 vaccine</w:t>
            </w:r>
          </w:p>
        </w:tc>
        <w:tc>
          <w:tcPr>
            <w:tcW w:w="1096" w:type="dxa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Control vaccine</w:t>
            </w:r>
          </w:p>
        </w:tc>
      </w:tr>
      <w:tr w:rsidR="00E53A2C" w:rsidRPr="009372FB" w:rsidTr="00CA412E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val="261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4F78ED" w:rsidRDefault="00E53A2C" w:rsidP="00CA412E">
            <w:pPr>
              <w:pStyle w:val="NoSpacing"/>
              <w:rPr>
                <w:rFonts w:ascii="Times New Roman" w:hAnsi="Times New Roman"/>
                <w:i/>
                <w:lang w:val="fr-BE"/>
              </w:rPr>
            </w:pPr>
            <w:r w:rsidRPr="004F78ED">
              <w:rPr>
                <w:rFonts w:ascii="Times New Roman" w:hAnsi="Times New Roman"/>
                <w:i/>
                <w:lang w:val="fr-BE"/>
              </w:rPr>
              <w:t xml:space="preserve">Figure continues on </w:t>
            </w:r>
            <w:proofErr w:type="spellStart"/>
            <w:r w:rsidRPr="004F78ED">
              <w:rPr>
                <w:rFonts w:ascii="Times New Roman" w:hAnsi="Times New Roman"/>
                <w:i/>
                <w:lang w:val="fr-BE"/>
              </w:rPr>
              <w:t>next</w:t>
            </w:r>
            <w:proofErr w:type="spellEnd"/>
            <w:r w:rsidRPr="004F78ED">
              <w:rPr>
                <w:rFonts w:ascii="Times New Roman" w:hAnsi="Times New Roman"/>
                <w:i/>
                <w:lang w:val="fr-BE"/>
              </w:rPr>
              <w:t xml:space="preserve"> page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4F78ED" w:rsidRDefault="00E53A2C" w:rsidP="00CA412E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fr-BE"/>
              </w:rPr>
            </w:pP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</w:rPr>
            </w:pPr>
            <w:r w:rsidRPr="00152AFA">
              <w:rPr>
                <w:rFonts w:ascii="Arial Narrow" w:hAnsi="Arial Narrow"/>
                <w:b/>
              </w:rPr>
              <w:lastRenderedPageBreak/>
              <w:t>A.</w:t>
            </w:r>
            <w:r w:rsidRPr="00152AFA">
              <w:rPr>
                <w:rFonts w:ascii="Arial Narrow" w:hAnsi="Arial Narrow"/>
              </w:rPr>
              <w:t xml:space="preserve"> Children 5-17 months of age at enrollment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</w:rPr>
            </w:pPr>
            <w:r w:rsidRPr="00152AFA">
              <w:rPr>
                <w:rFonts w:ascii="Arial Narrow" w:hAnsi="Arial Narrow"/>
                <w:b/>
              </w:rPr>
              <w:t>B.</w:t>
            </w:r>
            <w:r w:rsidRPr="00152AFA">
              <w:rPr>
                <w:rFonts w:ascii="Arial Narrow" w:hAnsi="Arial Narrow"/>
              </w:rPr>
              <w:t xml:space="preserve"> Infants 6-12 weeks of age at enrollment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74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Prevalence of moderate anemia at enrollment (%)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Prevalence of moderate anemia at enrollment (%)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481701F0" wp14:editId="35B22ACE">
                  <wp:extent cx="2409825" cy="1733550"/>
                  <wp:effectExtent l="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0F20F9C7" wp14:editId="7F1B1211">
                  <wp:extent cx="2400300" cy="1743075"/>
                  <wp:effectExtent l="0" t="0" r="0" b="952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74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No prior HepB vaccination (%)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No prior HepB vaccination (%)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4C912104" wp14:editId="76AC869E">
                  <wp:extent cx="2409825" cy="1733550"/>
                  <wp:effectExtent l="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53B55861" wp14:editId="6F0C5A2D">
                  <wp:extent cx="2409825" cy="1733550"/>
                  <wp:effectExtent l="0" t="0" r="952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74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IPTi Coverage (%)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IPTi Coverage (%)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47EC617D" wp14:editId="5264DCE3">
                  <wp:extent cx="2409825" cy="1733550"/>
                  <wp:effectExtent l="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027AE090" wp14:editId="3F059D99">
                  <wp:extent cx="2409825" cy="1733550"/>
                  <wp:effectExtent l="0" t="0" r="9525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  <w:trHeight w:hRule="exact" w:val="274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ITN Coverage (%)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ITN Coverage (%)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557BD3A5" wp14:editId="0A73425A">
                  <wp:extent cx="2409825" cy="1733550"/>
                  <wp:effectExtent l="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02C52F45" wp14:editId="61B322DC">
                  <wp:extent cx="2409825" cy="1733550"/>
                  <wp:effectExtent l="0" t="0" r="9525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1050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9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RTS,S/AS01 vaccine</w:t>
            </w:r>
          </w:p>
        </w:tc>
        <w:tc>
          <w:tcPr>
            <w:tcW w:w="1096" w:type="dxa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Control vaccine</w:t>
            </w:r>
          </w:p>
        </w:tc>
      </w:tr>
      <w:tr w:rsidR="00E53A2C" w:rsidRPr="009372FB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4F78ED" w:rsidRDefault="00E53A2C" w:rsidP="00CA412E">
            <w:pPr>
              <w:pStyle w:val="NoSpacing"/>
              <w:rPr>
                <w:rFonts w:ascii="Times New Roman" w:hAnsi="Times New Roman"/>
                <w:i/>
                <w:lang w:val="fr-BE"/>
              </w:rPr>
            </w:pPr>
            <w:r w:rsidRPr="004F78ED">
              <w:rPr>
                <w:rFonts w:ascii="Times New Roman" w:hAnsi="Times New Roman"/>
                <w:i/>
                <w:lang w:val="fr-BE"/>
              </w:rPr>
              <w:t xml:space="preserve">Figure continues on </w:t>
            </w:r>
            <w:proofErr w:type="spellStart"/>
            <w:r w:rsidRPr="004F78ED">
              <w:rPr>
                <w:rFonts w:ascii="Times New Roman" w:hAnsi="Times New Roman"/>
                <w:i/>
                <w:lang w:val="fr-BE"/>
              </w:rPr>
              <w:t>next</w:t>
            </w:r>
            <w:proofErr w:type="spellEnd"/>
            <w:r w:rsidRPr="004F78ED">
              <w:rPr>
                <w:rFonts w:ascii="Times New Roman" w:hAnsi="Times New Roman"/>
                <w:i/>
                <w:lang w:val="fr-BE"/>
              </w:rPr>
              <w:t xml:space="preserve"> page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4F78ED" w:rsidRDefault="00E53A2C" w:rsidP="00CA412E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fr-BE"/>
              </w:rPr>
            </w:pP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</w:rPr>
            </w:pPr>
            <w:r w:rsidRPr="00152AFA">
              <w:rPr>
                <w:rFonts w:ascii="Arial Narrow" w:hAnsi="Arial Narrow"/>
                <w:b/>
              </w:rPr>
              <w:lastRenderedPageBreak/>
              <w:t>A.</w:t>
            </w:r>
            <w:r w:rsidRPr="00152AFA">
              <w:rPr>
                <w:rFonts w:ascii="Arial Narrow" w:hAnsi="Arial Narrow"/>
              </w:rPr>
              <w:t xml:space="preserve"> Children 5-17 months of age at enrollment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</w:rPr>
            </w:pPr>
            <w:r w:rsidRPr="00152AFA">
              <w:rPr>
                <w:rFonts w:ascii="Arial Narrow" w:hAnsi="Arial Narrow"/>
                <w:b/>
              </w:rPr>
              <w:t>B.</w:t>
            </w:r>
            <w:r w:rsidRPr="00152AFA">
              <w:rPr>
                <w:rFonts w:ascii="Arial Narrow" w:hAnsi="Arial Narrow"/>
              </w:rPr>
              <w:t xml:space="preserve"> Infants 6-12 weeks of age at enrollment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IRS Coverage (%)</w:t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152AFA">
              <w:rPr>
                <w:rFonts w:ascii="Arial Narrow" w:hAnsi="Arial Narrow"/>
                <w:b/>
                <w:sz w:val="20"/>
              </w:rPr>
              <w:t>IRS Coverage (%)</w:t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434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304D45FD" wp14:editId="1F82D341">
                  <wp:extent cx="2409825" cy="1733550"/>
                  <wp:effectExtent l="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jc w:val="center"/>
            </w:pPr>
            <w:r w:rsidRPr="00152AFA">
              <w:rPr>
                <w:noProof/>
                <w:lang w:val="en-GB" w:eastAsia="en-GB"/>
              </w:rPr>
              <w:drawing>
                <wp:inline distT="0" distB="0" distL="0" distR="0" wp14:anchorId="78EF1E01" wp14:editId="085F11D0">
                  <wp:extent cx="2409825" cy="1733550"/>
                  <wp:effectExtent l="0" t="0" r="952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blPrEx>
          <w:tblCellMar>
            <w:left w:w="0" w:type="dxa"/>
            <w:right w:w="0" w:type="dxa"/>
          </w:tblCellMar>
        </w:tblPrEx>
        <w:trPr>
          <w:gridAfter w:val="1"/>
          <w:wAfter w:w="57" w:type="dxa"/>
        </w:trPr>
        <w:tc>
          <w:tcPr>
            <w:tcW w:w="1050" w:type="dxa"/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9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RTS,S/AS01 vaccine</w:t>
            </w:r>
          </w:p>
        </w:tc>
        <w:tc>
          <w:tcPr>
            <w:tcW w:w="1096" w:type="dxa"/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152AF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Control vaccine</w:t>
            </w:r>
          </w:p>
        </w:tc>
      </w:tr>
    </w:tbl>
    <w:p w:rsidR="00E53A2C" w:rsidRPr="00152AFA" w:rsidRDefault="00E53A2C" w:rsidP="00E53A2C">
      <w:pPr>
        <w:spacing w:before="240" w:after="0" w:line="480" w:lineRule="auto"/>
        <w:rPr>
          <w:lang w:val="en-US"/>
        </w:rPr>
      </w:pPr>
      <w:bookmarkStart w:id="4" w:name="_Toc338070817"/>
      <w:r w:rsidRPr="00152AFA">
        <w:rPr>
          <w:lang w:val="en-US" w:eastAsia="en-GB"/>
        </w:rPr>
        <w:t xml:space="preserve">Study sites are ordered from lowest (Kilifi) to highest (Siaya) incidence </w:t>
      </w:r>
      <w:r w:rsidRPr="00152AFA">
        <w:rPr>
          <w:lang w:val="en-US"/>
        </w:rPr>
        <w:t>of clinical malaria, defined as a measured or reported fever within previous 24h and parasite density &gt;0 parasites per cubic millimeter</w:t>
      </w:r>
      <w:r w:rsidRPr="00152AFA">
        <w:rPr>
          <w:vertAlign w:val="superscript"/>
          <w:lang w:val="en-US"/>
        </w:rPr>
        <w:t xml:space="preserve"> </w:t>
      </w:r>
      <w:r w:rsidRPr="00152AFA">
        <w:rPr>
          <w:lang w:val="en-US"/>
        </w:rPr>
        <w:t>(i.e. clinical malaria secondary case definition), measured in control infants 6-12 weeks of age at enrollment during 12 months of follow-up.</w:t>
      </w:r>
    </w:p>
    <w:p w:rsidR="007C7685" w:rsidRPr="00152AFA" w:rsidRDefault="00E53A2C" w:rsidP="009372FB">
      <w:pPr>
        <w:spacing w:after="0" w:line="480" w:lineRule="auto"/>
        <w:rPr>
          <w:lang w:val="en-US"/>
        </w:rPr>
      </w:pPr>
      <w:r w:rsidRPr="00152AFA">
        <w:rPr>
          <w:lang w:val="en-US"/>
        </w:rPr>
        <w:t>Blinded = data are not presented to maintain individual subject blinding.</w:t>
      </w:r>
      <w:bookmarkEnd w:id="4"/>
    </w:p>
    <w:sectPr w:rsidR="007C7685" w:rsidRPr="00152AFA" w:rsidSect="009372FB">
      <w:footerReference w:type="default" r:id="rId33"/>
      <w:pgSz w:w="12240" w:h="15840" w:code="1"/>
      <w:pgMar w:top="1267" w:right="1800" w:bottom="993" w:left="1800" w:header="547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B" w:rsidRDefault="0077581B" w:rsidP="0036355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372FB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372FB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C7685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372FB"/>
    <w:rsid w:val="0094580F"/>
    <w:rsid w:val="00950CD7"/>
    <w:rsid w:val="00973A01"/>
    <w:rsid w:val="00974768"/>
    <w:rsid w:val="00975489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F2C34"/>
    <w:rsid w:val="00A04DA4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FA8"/>
    <w:rsid w:val="00E33862"/>
    <w:rsid w:val="00E407E1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6A57-F202-4581-A509-9B290177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2014-04-17T13:28:00Z</dcterms:created>
  <dcterms:modified xsi:type="dcterms:W3CDTF">2014-04-17T13:34:00Z</dcterms:modified>
</cp:coreProperties>
</file>