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A2D" w:rsidRDefault="00F05263" w:rsidP="005D6A2D">
      <w:pPr>
        <w:spacing w:after="0" w:line="360" w:lineRule="auto"/>
        <w:jc w:val="both"/>
        <w:rPr>
          <w:rFonts w:ascii="Arial" w:hAnsi="Arial" w:cs="Arial"/>
          <w:b/>
          <w:sz w:val="24"/>
        </w:rPr>
      </w:pPr>
      <w:r>
        <w:rPr>
          <w:rFonts w:ascii="Arial" w:hAnsi="Arial" w:cs="Arial"/>
          <w:b/>
          <w:sz w:val="24"/>
        </w:rPr>
        <w:t>Protocol S2. Model-</w:t>
      </w:r>
      <w:r w:rsidR="007D55BD" w:rsidRPr="005916A9">
        <w:rPr>
          <w:rFonts w:ascii="Arial" w:hAnsi="Arial" w:cs="Arial"/>
          <w:b/>
          <w:sz w:val="24"/>
        </w:rPr>
        <w:t xml:space="preserve">based geostatistical </w:t>
      </w:r>
      <w:r w:rsidR="006344A4">
        <w:rPr>
          <w:rFonts w:ascii="Arial" w:hAnsi="Arial" w:cs="Arial"/>
          <w:b/>
          <w:sz w:val="24"/>
        </w:rPr>
        <w:t>framework</w:t>
      </w:r>
      <w:r w:rsidR="007D55BD" w:rsidRPr="005916A9">
        <w:rPr>
          <w:rFonts w:ascii="Arial" w:hAnsi="Arial" w:cs="Arial"/>
          <w:b/>
          <w:sz w:val="24"/>
        </w:rPr>
        <w:t xml:space="preserve"> for predicting G6PDd prevalence</w:t>
      </w:r>
      <w:r w:rsidR="00FE006E">
        <w:rPr>
          <w:rFonts w:ascii="Arial" w:hAnsi="Arial" w:cs="Arial"/>
          <w:b/>
          <w:sz w:val="24"/>
        </w:rPr>
        <w:t xml:space="preserve"> maps</w:t>
      </w:r>
    </w:p>
    <w:p w:rsidR="005D6A2D" w:rsidRDefault="005D6A2D" w:rsidP="005D6A2D">
      <w:pPr>
        <w:spacing w:after="0" w:line="360" w:lineRule="auto"/>
        <w:jc w:val="both"/>
        <w:rPr>
          <w:rFonts w:ascii="Arial" w:hAnsi="Arial" w:cs="Arial"/>
          <w:b/>
          <w:sz w:val="24"/>
        </w:rPr>
      </w:pPr>
    </w:p>
    <w:p w:rsidR="00F05263" w:rsidRPr="005D6A2D" w:rsidRDefault="001F6B1E" w:rsidP="005D6A2D">
      <w:pPr>
        <w:spacing w:after="0" w:line="360" w:lineRule="auto"/>
        <w:ind w:firstLine="284"/>
        <w:jc w:val="both"/>
        <w:rPr>
          <w:rFonts w:ascii="Arial" w:hAnsi="Arial" w:cs="Arial"/>
          <w:b/>
          <w:sz w:val="24"/>
        </w:rPr>
      </w:pPr>
      <w:r>
        <w:rPr>
          <w:rFonts w:ascii="Arial" w:hAnsi="Arial" w:cs="Arial"/>
        </w:rPr>
        <w:t>This p</w:t>
      </w:r>
      <w:r w:rsidR="00067671">
        <w:rPr>
          <w:rFonts w:ascii="Arial" w:hAnsi="Arial" w:cs="Arial"/>
        </w:rPr>
        <w:t xml:space="preserve">rotocol provides information </w:t>
      </w:r>
      <w:r>
        <w:rPr>
          <w:rFonts w:ascii="Arial" w:hAnsi="Arial" w:cs="Arial"/>
        </w:rPr>
        <w:t>about</w:t>
      </w:r>
      <w:r w:rsidR="00067671">
        <w:rPr>
          <w:rFonts w:ascii="Arial" w:hAnsi="Arial" w:cs="Arial"/>
        </w:rPr>
        <w:t xml:space="preserve"> the geostatistical model used to map the prevalence of G6PDd. </w:t>
      </w:r>
      <w:r w:rsidR="00494F0D">
        <w:rPr>
          <w:rFonts w:ascii="Arial" w:hAnsi="Arial" w:cs="Arial"/>
        </w:rPr>
        <w:t>The g</w:t>
      </w:r>
      <w:r w:rsidR="00067671">
        <w:rPr>
          <w:rFonts w:ascii="Arial" w:hAnsi="Arial" w:cs="Arial"/>
        </w:rPr>
        <w:t xml:space="preserve">eneral principles of </w:t>
      </w:r>
      <w:r w:rsidR="00F05263">
        <w:rPr>
          <w:rFonts w:ascii="Arial" w:hAnsi="Arial" w:cs="Arial"/>
        </w:rPr>
        <w:t xml:space="preserve">model-based </w:t>
      </w:r>
      <w:proofErr w:type="spellStart"/>
      <w:r w:rsidR="00494F0D">
        <w:rPr>
          <w:rFonts w:ascii="Arial" w:hAnsi="Arial" w:cs="Arial"/>
        </w:rPr>
        <w:t>geostatistics</w:t>
      </w:r>
      <w:proofErr w:type="spellEnd"/>
      <w:r w:rsidR="00067671">
        <w:rPr>
          <w:rFonts w:ascii="Arial" w:hAnsi="Arial" w:cs="Arial"/>
        </w:rPr>
        <w:t xml:space="preserve"> have been previously described by </w:t>
      </w:r>
      <w:proofErr w:type="spellStart"/>
      <w:r w:rsidR="00067671">
        <w:rPr>
          <w:rFonts w:ascii="Arial" w:hAnsi="Arial" w:cs="Arial"/>
        </w:rPr>
        <w:t>Diggle</w:t>
      </w:r>
      <w:proofErr w:type="spellEnd"/>
      <w:r w:rsidR="00067671">
        <w:rPr>
          <w:rFonts w:ascii="Arial" w:hAnsi="Arial" w:cs="Arial"/>
        </w:rPr>
        <w:t xml:space="preserve"> and </w:t>
      </w:r>
      <w:proofErr w:type="spellStart"/>
      <w:r w:rsidR="00067671">
        <w:rPr>
          <w:rFonts w:ascii="Arial" w:hAnsi="Arial" w:cs="Arial"/>
        </w:rPr>
        <w:t>Ribeiro</w:t>
      </w:r>
      <w:proofErr w:type="spellEnd"/>
      <w:r w:rsidR="00067671">
        <w:rPr>
          <w:rFonts w:ascii="Arial" w:hAnsi="Arial" w:cs="Arial"/>
        </w:rPr>
        <w:t xml:space="preserve"> </w:t>
      </w:r>
      <w:r w:rsidR="007572B0">
        <w:rPr>
          <w:rFonts w:ascii="Arial" w:hAnsi="Arial" w:cs="Arial"/>
        </w:rPr>
        <w:fldChar w:fldCharType="begin"/>
      </w:r>
      <w:r w:rsidR="00067671">
        <w:rPr>
          <w:rFonts w:ascii="Arial" w:hAnsi="Arial" w:cs="Arial"/>
        </w:rPr>
        <w:instrText xml:space="preserve"> ADDIN EN.CITE &lt;EndNote&gt;&lt;Cite&gt;&lt;Author&gt;Diggle&lt;/Author&gt;&lt;Year&gt;2007&lt;/Year&gt;&lt;RecNum&gt;114&lt;/RecNum&gt;&lt;DisplayText&gt;[1]&lt;/DisplayText&gt;&lt;record&gt;&lt;rec-number&gt;114&lt;/rec-number&gt;&lt;foreign-keys&gt;&lt;key app="EN" db-id="2zedts59ctrfdie0rs8peswzwa0vs9zes2pd"&gt;114&lt;/key&gt;&lt;/foreign-keys&gt;&lt;ref-type name="Book"&gt;6&lt;/ref-type&gt;&lt;contributors&gt;&lt;authors&gt;&lt;author&gt;Diggle, P.J.&lt;/author&gt;&lt;author&gt;Ribeiro, P.J., Jr.&lt;/author&gt;&lt;/authors&gt;&lt;/contributors&gt;&lt;titles&gt;&lt;title&gt;Model-based Geostatistics&lt;/title&gt;&lt;/titles&gt;&lt;dates&gt;&lt;year&gt;2007&lt;/year&gt;&lt;/dates&gt;&lt;publisher&gt;Springer&lt;/publisher&gt;&lt;urls&gt;&lt;/urls&gt;&lt;/record&gt;&lt;/Cite&gt;&lt;/EndNote&gt;</w:instrText>
      </w:r>
      <w:r w:rsidR="007572B0">
        <w:rPr>
          <w:rFonts w:ascii="Arial" w:hAnsi="Arial" w:cs="Arial"/>
        </w:rPr>
        <w:fldChar w:fldCharType="separate"/>
      </w:r>
      <w:r w:rsidR="00067671">
        <w:rPr>
          <w:rFonts w:ascii="Arial" w:hAnsi="Arial" w:cs="Arial"/>
          <w:noProof/>
        </w:rPr>
        <w:t>[</w:t>
      </w:r>
      <w:hyperlink w:anchor="_ENREF_1" w:tooltip="Diggle, 2007 #114" w:history="1">
        <w:r w:rsidR="002F730C">
          <w:rPr>
            <w:rFonts w:ascii="Arial" w:hAnsi="Arial" w:cs="Arial"/>
            <w:noProof/>
          </w:rPr>
          <w:t>1</w:t>
        </w:r>
      </w:hyperlink>
      <w:r w:rsidR="00067671">
        <w:rPr>
          <w:rFonts w:ascii="Arial" w:hAnsi="Arial" w:cs="Arial"/>
          <w:noProof/>
        </w:rPr>
        <w:t>]</w:t>
      </w:r>
      <w:r w:rsidR="007572B0">
        <w:rPr>
          <w:rFonts w:ascii="Arial" w:hAnsi="Arial" w:cs="Arial"/>
        </w:rPr>
        <w:fldChar w:fldCharType="end"/>
      </w:r>
      <w:r w:rsidR="00067671">
        <w:rPr>
          <w:rFonts w:ascii="Arial" w:hAnsi="Arial" w:cs="Arial"/>
        </w:rPr>
        <w:t>.</w:t>
      </w:r>
      <w:r w:rsidR="00F677EC">
        <w:rPr>
          <w:rFonts w:ascii="Arial" w:hAnsi="Arial" w:cs="Arial"/>
        </w:rPr>
        <w:t xml:space="preserve"> </w:t>
      </w:r>
      <w:r w:rsidR="00F636CD" w:rsidRPr="00F636CD">
        <w:rPr>
          <w:rFonts w:ascii="Arial" w:hAnsi="Arial" w:cs="Arial"/>
        </w:rPr>
        <w:t xml:space="preserve">The </w:t>
      </w:r>
      <w:r w:rsidR="00F05263">
        <w:rPr>
          <w:rFonts w:ascii="Arial" w:hAnsi="Arial" w:cs="Arial"/>
        </w:rPr>
        <w:t xml:space="preserve">general framework of the </w:t>
      </w:r>
      <w:r w:rsidR="00F636CD" w:rsidRPr="00F636CD">
        <w:rPr>
          <w:rFonts w:ascii="Arial" w:hAnsi="Arial" w:cs="Arial"/>
        </w:rPr>
        <w:t xml:space="preserve">model </w:t>
      </w:r>
      <w:r w:rsidR="00F677EC">
        <w:rPr>
          <w:rFonts w:ascii="Arial" w:hAnsi="Arial" w:cs="Arial"/>
        </w:rPr>
        <w:t xml:space="preserve">used here </w:t>
      </w:r>
      <w:r w:rsidR="00F636CD">
        <w:rPr>
          <w:rFonts w:ascii="Arial" w:hAnsi="Arial" w:cs="Arial"/>
        </w:rPr>
        <w:t xml:space="preserve">has been fully described by </w:t>
      </w:r>
      <w:proofErr w:type="spellStart"/>
      <w:r w:rsidR="00F636CD">
        <w:rPr>
          <w:rFonts w:ascii="Arial" w:hAnsi="Arial" w:cs="Arial"/>
        </w:rPr>
        <w:t>Piel</w:t>
      </w:r>
      <w:proofErr w:type="spellEnd"/>
      <w:r w:rsidR="00F636CD">
        <w:rPr>
          <w:rFonts w:ascii="Arial" w:hAnsi="Arial" w:cs="Arial"/>
        </w:rPr>
        <w:t xml:space="preserve"> et al</w:t>
      </w:r>
      <w:r w:rsidR="00FC4F2F">
        <w:rPr>
          <w:rFonts w:ascii="Arial" w:hAnsi="Arial" w:cs="Arial"/>
        </w:rPr>
        <w:t>.</w:t>
      </w:r>
      <w:r w:rsidR="002F730C">
        <w:rPr>
          <w:rFonts w:ascii="Arial" w:hAnsi="Arial" w:cs="Arial"/>
        </w:rPr>
        <w:t xml:space="preserve"> in application to </w:t>
      </w:r>
      <w:proofErr w:type="spellStart"/>
      <w:r w:rsidR="002F730C">
        <w:rPr>
          <w:rFonts w:ascii="Arial" w:hAnsi="Arial" w:cs="Arial"/>
        </w:rPr>
        <w:t>HbS</w:t>
      </w:r>
      <w:proofErr w:type="spellEnd"/>
      <w:r>
        <w:rPr>
          <w:rFonts w:ascii="Arial" w:hAnsi="Arial" w:cs="Arial"/>
        </w:rPr>
        <w:t xml:space="preserve"> mapping</w:t>
      </w:r>
      <w:r w:rsidR="002F730C">
        <w:rPr>
          <w:rFonts w:ascii="Arial" w:hAnsi="Arial" w:cs="Arial"/>
        </w:rPr>
        <w:t xml:space="preserve"> </w:t>
      </w:r>
      <w:r w:rsidR="002F730C">
        <w:rPr>
          <w:rFonts w:ascii="Arial" w:hAnsi="Arial" w:cs="Arial"/>
        </w:rPr>
        <w:fldChar w:fldCharType="begin"/>
      </w:r>
      <w:r w:rsidR="002F730C">
        <w:rPr>
          <w:rFonts w:ascii="Arial" w:hAnsi="Arial" w:cs="Arial"/>
        </w:rPr>
        <w:instrText xml:space="preserve"> ADDIN EN.CITE &lt;EndNote&gt;&lt;Cite&gt;&lt;Author&gt;Piel&lt;/Author&gt;&lt;RecNum&gt;33&lt;/RecNum&gt;&lt;DisplayText&gt;[2]&lt;/DisplayText&gt;&lt;record&gt;&lt;rec-number&gt;33&lt;/rec-number&gt;&lt;foreign-keys&gt;&lt;key app="EN" db-id="2zedts59ctrfdie0rs8peswzwa0vs9zes2pd"&gt;33&lt;/key&gt;&lt;/foreign-keys&gt;&lt;ref-type name="Journal Article"&gt;17&lt;/ref-type&gt;&lt;contributors&gt;&lt;authors&gt;&lt;author&gt;Piel, F. B.&lt;/author&gt;&lt;author&gt;Patil, A. P.&lt;/author&gt;&lt;author&gt;Howes, R. E.&lt;/author&gt;&lt;author&gt;Nyangiri, O. A.&lt;/author&gt;&lt;author&gt;Gething, P. W.&lt;/author&gt;&lt;author&gt;Dewi, M.&lt;/author&gt;&lt;author&gt;Temperley, W. H.&lt;/author&gt;&lt;author&gt;Williams, T. N.&lt;/author&gt;&lt;author&gt;Weatherall, D. J.&lt;/author&gt;&lt;author&gt;Hay, S. I.&lt;/author&gt;&lt;/authors&gt;&lt;/contributors&gt;&lt;titles&gt;&lt;title&gt;Global estimates of sickle haemoglobin in newborns&lt;/title&gt;&lt;secondary-title&gt;The Lancet&lt;/secondary-title&gt;&lt;/titles&gt;&lt;periodical&gt;&lt;full-title&gt;The Lancet&lt;/full-title&gt;&lt;/periodical&gt;&lt;pages&gt;In press&lt;/pages&gt;&lt;dates&gt;&lt;/dates&gt;&lt;urls&gt;&lt;/urls&gt;&lt;/record&gt;&lt;/Cite&gt;&lt;/EndNote&gt;</w:instrText>
      </w:r>
      <w:r w:rsidR="002F730C">
        <w:rPr>
          <w:rFonts w:ascii="Arial" w:hAnsi="Arial" w:cs="Arial"/>
        </w:rPr>
        <w:fldChar w:fldCharType="separate"/>
      </w:r>
      <w:r w:rsidR="002F730C">
        <w:rPr>
          <w:rFonts w:ascii="Arial" w:hAnsi="Arial" w:cs="Arial"/>
          <w:noProof/>
        </w:rPr>
        <w:t>[</w:t>
      </w:r>
      <w:hyperlink w:anchor="_ENREF_2" w:tooltip="Piel,  #33" w:history="1">
        <w:r w:rsidR="002F730C">
          <w:rPr>
            <w:rFonts w:ascii="Arial" w:hAnsi="Arial" w:cs="Arial"/>
            <w:noProof/>
          </w:rPr>
          <w:t>2</w:t>
        </w:r>
      </w:hyperlink>
      <w:r w:rsidR="002F730C">
        <w:rPr>
          <w:rFonts w:ascii="Arial" w:hAnsi="Arial" w:cs="Arial"/>
          <w:noProof/>
        </w:rPr>
        <w:t>]</w:t>
      </w:r>
      <w:r w:rsidR="002F730C">
        <w:rPr>
          <w:rFonts w:ascii="Arial" w:hAnsi="Arial" w:cs="Arial"/>
        </w:rPr>
        <w:fldChar w:fldCharType="end"/>
      </w:r>
      <w:r w:rsidR="00FE006E">
        <w:rPr>
          <w:rFonts w:ascii="Arial" w:hAnsi="Arial" w:cs="Arial"/>
        </w:rPr>
        <w:t>,</w:t>
      </w:r>
      <w:r w:rsidR="00067671">
        <w:rPr>
          <w:rFonts w:ascii="Arial" w:hAnsi="Arial" w:cs="Arial"/>
        </w:rPr>
        <w:t xml:space="preserve"> </w:t>
      </w:r>
      <w:r w:rsidR="00494F0D">
        <w:rPr>
          <w:rFonts w:ascii="Arial" w:hAnsi="Arial" w:cs="Arial"/>
        </w:rPr>
        <w:t>though</w:t>
      </w:r>
      <w:r w:rsidR="00FE006E">
        <w:rPr>
          <w:rFonts w:ascii="Arial" w:hAnsi="Arial" w:cs="Arial"/>
        </w:rPr>
        <w:t xml:space="preserve"> </w:t>
      </w:r>
      <w:r w:rsidR="00494F0D">
        <w:rPr>
          <w:rFonts w:ascii="Arial" w:hAnsi="Arial" w:cs="Arial"/>
        </w:rPr>
        <w:t>s</w:t>
      </w:r>
      <w:r w:rsidR="00ED37B6">
        <w:rPr>
          <w:rFonts w:ascii="Arial" w:hAnsi="Arial" w:cs="Arial"/>
        </w:rPr>
        <w:t>pecific adaptations to</w:t>
      </w:r>
      <w:r>
        <w:rPr>
          <w:rFonts w:ascii="Arial" w:hAnsi="Arial" w:cs="Arial"/>
        </w:rPr>
        <w:t xml:space="preserve"> that</w:t>
      </w:r>
      <w:r w:rsidR="00ED37B6">
        <w:rPr>
          <w:rFonts w:ascii="Arial" w:hAnsi="Arial" w:cs="Arial"/>
        </w:rPr>
        <w:t xml:space="preserve"> </w:t>
      </w:r>
      <w:r w:rsidR="00494F0D">
        <w:rPr>
          <w:rFonts w:ascii="Arial" w:hAnsi="Arial" w:cs="Arial"/>
        </w:rPr>
        <w:t>model</w:t>
      </w:r>
      <w:r w:rsidR="00ED37B6">
        <w:rPr>
          <w:rFonts w:ascii="Arial" w:hAnsi="Arial" w:cs="Arial"/>
        </w:rPr>
        <w:t xml:space="preserve"> were made to reflect the </w:t>
      </w:r>
      <w:r w:rsidR="00ED37B6" w:rsidRPr="00F05263">
        <w:rPr>
          <w:rFonts w:ascii="Arial" w:hAnsi="Arial" w:cs="Arial"/>
        </w:rPr>
        <w:t>G6PD</w:t>
      </w:r>
      <w:r w:rsidR="00ED37B6">
        <w:rPr>
          <w:rFonts w:ascii="Arial" w:hAnsi="Arial" w:cs="Arial"/>
        </w:rPr>
        <w:t xml:space="preserve"> gene’s sex-linked inheritance mechanism.</w:t>
      </w:r>
      <w:r w:rsidR="00312A58">
        <w:rPr>
          <w:rFonts w:ascii="Arial" w:hAnsi="Arial" w:cs="Arial"/>
        </w:rPr>
        <w:t xml:space="preserve"> </w:t>
      </w:r>
    </w:p>
    <w:p w:rsidR="00054438" w:rsidRDefault="00054438" w:rsidP="000F5F70">
      <w:pPr>
        <w:spacing w:after="0" w:line="360" w:lineRule="auto"/>
        <w:ind w:firstLine="284"/>
        <w:jc w:val="both"/>
        <w:rPr>
          <w:rFonts w:ascii="Arial" w:hAnsi="Arial" w:cs="Arial"/>
        </w:rPr>
      </w:pPr>
    </w:p>
    <w:p w:rsidR="005916A9" w:rsidRDefault="005D6A2D" w:rsidP="000F5F70">
      <w:pPr>
        <w:spacing w:after="0" w:line="360" w:lineRule="auto"/>
        <w:jc w:val="both"/>
        <w:rPr>
          <w:rFonts w:ascii="Arial" w:hAnsi="Arial" w:cs="Arial"/>
          <w:b/>
          <w:sz w:val="24"/>
        </w:rPr>
      </w:pPr>
      <w:r>
        <w:rPr>
          <w:rFonts w:ascii="Arial" w:hAnsi="Arial" w:cs="Arial"/>
          <w:b/>
          <w:sz w:val="24"/>
        </w:rPr>
        <w:t>S2.1</w:t>
      </w:r>
      <w:r w:rsidR="005916A9" w:rsidRPr="005916A9">
        <w:rPr>
          <w:rFonts w:ascii="Arial" w:hAnsi="Arial" w:cs="Arial"/>
          <w:b/>
          <w:sz w:val="24"/>
        </w:rPr>
        <w:t xml:space="preserve"> </w:t>
      </w:r>
      <w:r w:rsidR="006344A4">
        <w:rPr>
          <w:rFonts w:ascii="Arial" w:hAnsi="Arial" w:cs="Arial"/>
          <w:b/>
          <w:sz w:val="24"/>
        </w:rPr>
        <w:t>M</w:t>
      </w:r>
      <w:r w:rsidR="005916A9" w:rsidRPr="005916A9">
        <w:rPr>
          <w:rFonts w:ascii="Arial" w:hAnsi="Arial" w:cs="Arial"/>
          <w:b/>
          <w:sz w:val="24"/>
        </w:rPr>
        <w:t>odel</w:t>
      </w:r>
      <w:r w:rsidR="00ED37B6">
        <w:rPr>
          <w:rFonts w:ascii="Arial" w:hAnsi="Arial" w:cs="Arial"/>
          <w:b/>
          <w:sz w:val="24"/>
        </w:rPr>
        <w:t xml:space="preserve"> requirements</w:t>
      </w:r>
      <w:r w:rsidR="00F75D42">
        <w:rPr>
          <w:rFonts w:ascii="Arial" w:hAnsi="Arial" w:cs="Arial"/>
          <w:b/>
          <w:sz w:val="24"/>
        </w:rPr>
        <w:t xml:space="preserve"> in relation to G6PD genetics</w:t>
      </w:r>
    </w:p>
    <w:p w:rsidR="00FD3CC9" w:rsidRDefault="00ED37B6" w:rsidP="000F5F70">
      <w:pPr>
        <w:spacing w:after="0" w:line="360" w:lineRule="auto"/>
        <w:ind w:firstLine="284"/>
        <w:jc w:val="both"/>
        <w:rPr>
          <w:rFonts w:ascii="Arial" w:eastAsiaTheme="minorEastAsia" w:hAnsi="Arial" w:cs="Arial"/>
        </w:rPr>
      </w:pPr>
      <w:r>
        <w:rPr>
          <w:rFonts w:ascii="Arial" w:hAnsi="Arial" w:cs="Arial"/>
        </w:rPr>
        <w:t xml:space="preserve">The </w:t>
      </w:r>
      <w:r w:rsidRPr="00035616">
        <w:rPr>
          <w:rFonts w:ascii="Arial" w:hAnsi="Arial" w:cs="Arial"/>
        </w:rPr>
        <w:t>G6PD</w:t>
      </w:r>
      <w:r>
        <w:rPr>
          <w:rFonts w:ascii="Arial" w:hAnsi="Arial" w:cs="Arial"/>
        </w:rPr>
        <w:t xml:space="preserve"> gene is carried on the X-chromosome</w:t>
      </w:r>
      <w:r w:rsidR="00DF46B1">
        <w:rPr>
          <w:rFonts w:ascii="Arial" w:hAnsi="Arial" w:cs="Arial"/>
        </w:rPr>
        <w:t>, meaning that males</w:t>
      </w:r>
      <w:r w:rsidR="00531438">
        <w:rPr>
          <w:rFonts w:ascii="Arial" w:hAnsi="Arial" w:cs="Arial"/>
        </w:rPr>
        <w:t xml:space="preserve"> </w:t>
      </w:r>
      <w:r w:rsidR="001F6B1E">
        <w:rPr>
          <w:rFonts w:ascii="Arial" w:hAnsi="Arial" w:cs="Arial"/>
        </w:rPr>
        <w:t>inherit</w:t>
      </w:r>
      <w:r w:rsidR="00531438">
        <w:rPr>
          <w:rFonts w:ascii="Arial" w:hAnsi="Arial" w:cs="Arial"/>
        </w:rPr>
        <w:t xml:space="preserve"> </w:t>
      </w:r>
      <w:r w:rsidR="005D6A2D">
        <w:rPr>
          <w:rFonts w:ascii="Arial" w:hAnsi="Arial" w:cs="Arial"/>
        </w:rPr>
        <w:t xml:space="preserve">only </w:t>
      </w:r>
      <w:r w:rsidR="00531438">
        <w:rPr>
          <w:rFonts w:ascii="Arial" w:hAnsi="Arial" w:cs="Arial"/>
        </w:rPr>
        <w:t>a single copy of the gene</w:t>
      </w:r>
      <w:r w:rsidR="003665DF">
        <w:rPr>
          <w:rFonts w:ascii="Arial" w:hAnsi="Arial" w:cs="Arial"/>
        </w:rPr>
        <w:t xml:space="preserve"> (“</w:t>
      </w:r>
      <w:proofErr w:type="spellStart"/>
      <w:r w:rsidR="003665DF">
        <w:rPr>
          <w:rFonts w:ascii="Arial" w:hAnsi="Arial" w:cs="Arial"/>
        </w:rPr>
        <w:t>hemizygotes</w:t>
      </w:r>
      <w:proofErr w:type="spellEnd"/>
      <w:r w:rsidR="003665DF">
        <w:rPr>
          <w:rFonts w:ascii="Arial" w:hAnsi="Arial" w:cs="Arial"/>
        </w:rPr>
        <w:t>”)</w:t>
      </w:r>
      <w:r w:rsidR="00531438">
        <w:rPr>
          <w:rFonts w:ascii="Arial" w:hAnsi="Arial" w:cs="Arial"/>
        </w:rPr>
        <w:t>.</w:t>
      </w:r>
      <w:r w:rsidR="003665DF">
        <w:rPr>
          <w:rFonts w:ascii="Arial" w:hAnsi="Arial" w:cs="Arial"/>
        </w:rPr>
        <w:t xml:space="preserve"> In contrast, females </w:t>
      </w:r>
      <w:r w:rsidR="001F6B1E">
        <w:rPr>
          <w:rFonts w:ascii="Arial" w:hAnsi="Arial" w:cs="Arial"/>
        </w:rPr>
        <w:t>have</w:t>
      </w:r>
      <w:r w:rsidR="003665DF">
        <w:rPr>
          <w:rFonts w:ascii="Arial" w:hAnsi="Arial" w:cs="Arial"/>
        </w:rPr>
        <w:t xml:space="preserve"> two copies so may carry two </w:t>
      </w:r>
      <w:r w:rsidR="00C127D4">
        <w:rPr>
          <w:rFonts w:ascii="Arial" w:hAnsi="Arial" w:cs="Arial"/>
        </w:rPr>
        <w:t>wild</w:t>
      </w:r>
      <w:r w:rsidR="003665DF">
        <w:rPr>
          <w:rFonts w:ascii="Arial" w:hAnsi="Arial" w:cs="Arial"/>
        </w:rPr>
        <w:t>-type alleles</w:t>
      </w:r>
      <w:r w:rsidR="00C127D4">
        <w:rPr>
          <w:rFonts w:ascii="Arial" w:hAnsi="Arial" w:cs="Arial"/>
        </w:rPr>
        <w:t xml:space="preserve"> or two deficient alleles</w:t>
      </w:r>
      <w:r w:rsidR="003665DF">
        <w:rPr>
          <w:rFonts w:ascii="Arial" w:hAnsi="Arial" w:cs="Arial"/>
        </w:rPr>
        <w:t xml:space="preserve"> (“homozygotes”), </w:t>
      </w:r>
      <w:r w:rsidR="00C127D4">
        <w:rPr>
          <w:rFonts w:ascii="Arial" w:hAnsi="Arial" w:cs="Arial"/>
        </w:rPr>
        <w:t xml:space="preserve">or a combination of one wild-type and one deficient (“heterozygotes”). The relative frequencies of each of these genotypes can be predicted </w:t>
      </w:r>
      <w:r w:rsidR="001F6B1E">
        <w:rPr>
          <w:rFonts w:ascii="Arial" w:hAnsi="Arial" w:cs="Arial"/>
        </w:rPr>
        <w:t>if populations are assumed to be in</w:t>
      </w:r>
      <w:r w:rsidR="00C127D4">
        <w:rPr>
          <w:rFonts w:ascii="Arial" w:hAnsi="Arial" w:cs="Arial"/>
        </w:rPr>
        <w:t xml:space="preserve"> Hardy-Weinberg equilibrium </w:t>
      </w:r>
      <w:r w:rsidR="007572B0">
        <w:rPr>
          <w:rFonts w:ascii="Arial" w:hAnsi="Arial" w:cs="Arial"/>
        </w:rPr>
        <w:fldChar w:fldCharType="begin"/>
      </w:r>
      <w:r w:rsidR="002F730C">
        <w:rPr>
          <w:rFonts w:ascii="Arial" w:hAnsi="Arial" w:cs="Arial"/>
        </w:rPr>
        <w:instrText xml:space="preserve"> ADDIN EN.CITE &lt;EndNote&gt;&lt;Cite&gt;&lt;Author&gt;Hardy&lt;/Author&gt;&lt;Year&gt;1908&lt;/Year&gt;&lt;RecNum&gt;95&lt;/RecNum&gt;&lt;DisplayText&gt;[3,4]&lt;/DisplayText&gt;&lt;record&gt;&lt;rec-number&gt;95&lt;/rec-number&gt;&lt;foreign-keys&gt;&lt;key app="EN" db-id="2zedts59ctrfdie0rs8peswzwa0vs9zes2pd"&gt;95&lt;/key&gt;&lt;/foreign-keys&gt;&lt;ref-type name="Journal Article"&gt;17&lt;/ref-type&gt;&lt;contributors&gt;&lt;authors&gt;&lt;author&gt;Hardy, G. H.&lt;/author&gt;&lt;/authors&gt;&lt;/contributors&gt;&lt;titles&gt;&lt;title&gt;Mendelian Proportions in a Mixed Population&lt;/title&gt;&lt;secondary-title&gt;Science&lt;/secondary-title&gt;&lt;/titles&gt;&lt;periodical&gt;&lt;full-title&gt;Science&lt;/full-title&gt;&lt;/periodical&gt;&lt;pages&gt;49-50&lt;/pages&gt;&lt;volume&gt;28&lt;/volume&gt;&lt;number&gt;706&lt;/number&gt;&lt;edition&gt;1908/07/10&lt;/edition&gt;&lt;dates&gt;&lt;year&gt;1908&lt;/year&gt;&lt;pub-dates&gt;&lt;date&gt;Jul 10&lt;/date&gt;&lt;/pub-dates&gt;&lt;/dates&gt;&lt;isbn&gt;1095-9203 (Electronic)&amp;#xD;0036-8075 (Linking)&lt;/isbn&gt;&lt;accession-num&gt;17779291&lt;/accession-num&gt;&lt;urls&gt;&lt;related-urls&gt;&lt;url&gt;http://www.ncbi.nlm.nih.gov/entrez/query.fcgi?cmd=Retrieve&amp;amp;db=PubMed&amp;amp;dopt=Citation&amp;amp;list_uids=17779291&lt;/url&gt;&lt;/related-urls&gt;&lt;/urls&gt;&lt;electronic-resource-num&gt;28/706/49 [pii]&amp;#xD;10.1126/science.28.706.49&lt;/electronic-resource-num&gt;&lt;language&gt;Eng&lt;/language&gt;&lt;/record&gt;&lt;/Cite&gt;&lt;Cite&gt;&lt;Author&gt;Weinberg&lt;/Author&gt;&lt;Year&gt;1908&lt;/Year&gt;&lt;RecNum&gt;96&lt;/RecNum&gt;&lt;record&gt;&lt;rec-number&gt;96&lt;/rec-number&gt;&lt;foreign-keys&gt;&lt;key app="EN" db-id="2zedts59ctrfdie0rs8peswzwa0vs9zes2pd"&gt;96&lt;/key&gt;&lt;/foreign-keys&gt;&lt;ref-type name="Journal Article"&gt;17&lt;/ref-type&gt;&lt;contributors&gt;&lt;authors&gt;&lt;author&gt;Weinberg, W.&lt;/author&gt;&lt;/authors&gt;&lt;/contributors&gt;&lt;titles&gt;&lt;title&gt;Über den nachweis der vererbung beim menschen&lt;/title&gt;&lt;secondary-title&gt;Jahreshefte des Vereins für vaterländische Naturkunde in Württemberg&lt;/secondary-title&gt;&lt;/titles&gt;&lt;periodical&gt;&lt;full-title&gt;Jahreshefte des Vereins für vaterländische Naturkunde in Württemberg&lt;/full-title&gt;&lt;/periodical&gt;&lt;pages&gt;368-382&lt;/pages&gt;&lt;volume&gt;64&lt;/volume&gt;&lt;dates&gt;&lt;year&gt;1908&lt;/year&gt;&lt;/dates&gt;&lt;urls&gt;&lt;/urls&gt;&lt;/record&gt;&lt;/Cite&gt;&lt;/EndNote&gt;</w:instrText>
      </w:r>
      <w:r w:rsidR="007572B0">
        <w:rPr>
          <w:rFonts w:ascii="Arial" w:hAnsi="Arial" w:cs="Arial"/>
        </w:rPr>
        <w:fldChar w:fldCharType="separate"/>
      </w:r>
      <w:r w:rsidR="002F730C">
        <w:rPr>
          <w:rFonts w:ascii="Arial" w:hAnsi="Arial" w:cs="Arial"/>
          <w:noProof/>
        </w:rPr>
        <w:t>[</w:t>
      </w:r>
      <w:hyperlink w:anchor="_ENREF_3" w:tooltip="Hardy, 1908 #95" w:history="1">
        <w:r w:rsidR="002F730C">
          <w:rPr>
            <w:rFonts w:ascii="Arial" w:hAnsi="Arial" w:cs="Arial"/>
            <w:noProof/>
          </w:rPr>
          <w:t>3</w:t>
        </w:r>
      </w:hyperlink>
      <w:r w:rsidR="002F730C">
        <w:rPr>
          <w:rFonts w:ascii="Arial" w:hAnsi="Arial" w:cs="Arial"/>
          <w:noProof/>
        </w:rPr>
        <w:t>,</w:t>
      </w:r>
      <w:hyperlink w:anchor="_ENREF_4" w:tooltip="Weinberg, 1908 #96" w:history="1">
        <w:r w:rsidR="002F730C">
          <w:rPr>
            <w:rFonts w:ascii="Arial" w:hAnsi="Arial" w:cs="Arial"/>
            <w:noProof/>
          </w:rPr>
          <w:t>4</w:t>
        </w:r>
      </w:hyperlink>
      <w:r w:rsidR="002F730C">
        <w:rPr>
          <w:rFonts w:ascii="Arial" w:hAnsi="Arial" w:cs="Arial"/>
          <w:noProof/>
        </w:rPr>
        <w:t>]</w:t>
      </w:r>
      <w:r w:rsidR="007572B0">
        <w:rPr>
          <w:rFonts w:ascii="Arial" w:hAnsi="Arial" w:cs="Arial"/>
        </w:rPr>
        <w:fldChar w:fldCharType="end"/>
      </w:r>
      <w:r w:rsidR="00054438">
        <w:rPr>
          <w:rFonts w:ascii="Arial" w:hAnsi="Arial" w:cs="Arial"/>
        </w:rPr>
        <w:t xml:space="preserve">, where </w:t>
      </w:r>
      <m:oMath>
        <m:r>
          <w:rPr>
            <w:rFonts w:ascii="Cambria Math" w:hAnsi="Cambria Math" w:cs="Arial"/>
          </w:rPr>
          <m:t>q</m:t>
        </m:r>
      </m:oMath>
      <w:r w:rsidR="00054438">
        <w:rPr>
          <w:rFonts w:ascii="Arial" w:eastAsiaTheme="minorEastAsia" w:hAnsi="Arial" w:cs="Arial"/>
        </w:rPr>
        <w:t xml:space="preserve"> represents </w:t>
      </w:r>
      <w:r w:rsidR="00EF13F2">
        <w:rPr>
          <w:rFonts w:ascii="Arial" w:eastAsiaTheme="minorEastAsia" w:hAnsi="Arial" w:cs="Arial"/>
        </w:rPr>
        <w:t xml:space="preserve">the frequency of </w:t>
      </w:r>
      <w:r w:rsidR="00714D62">
        <w:rPr>
          <w:rFonts w:ascii="Arial" w:eastAsiaTheme="minorEastAsia" w:hAnsi="Arial" w:cs="Arial"/>
        </w:rPr>
        <w:t>deficient alleles</w:t>
      </w:r>
      <w:r w:rsidR="00054438">
        <w:rPr>
          <w:rFonts w:ascii="Arial" w:eastAsiaTheme="minorEastAsia" w:hAnsi="Arial" w:cs="Arial"/>
        </w:rPr>
        <w:t xml:space="preserve">, </w:t>
      </w:r>
      <w:r w:rsidR="00006EB4">
        <w:rPr>
          <w:rFonts w:ascii="Arial" w:eastAsiaTheme="minorEastAsia" w:hAnsi="Arial" w:cs="Arial"/>
        </w:rPr>
        <w:t>making</w:t>
      </w:r>
      <w:r w:rsidR="00054438">
        <w:rPr>
          <w:rFonts w:ascii="Arial" w:eastAsiaTheme="minorEastAsia" w:hAnsi="Arial" w:cs="Arial"/>
        </w:rPr>
        <w:t xml:space="preserve"> </w:t>
      </w:r>
      <m:oMath>
        <m:r>
          <w:rPr>
            <w:rFonts w:ascii="Cambria Math" w:eastAsiaTheme="minorEastAsia" w:hAnsi="Cambria Math" w:cs="Arial"/>
          </w:rPr>
          <m:t>(1-q)</m:t>
        </m:r>
      </m:oMath>
      <w:r w:rsidR="00054438">
        <w:rPr>
          <w:rFonts w:ascii="Arial" w:eastAsiaTheme="minorEastAsia" w:hAnsi="Arial" w:cs="Arial"/>
        </w:rPr>
        <w:t xml:space="preserve"> the </w:t>
      </w:r>
      <w:r w:rsidR="00EF13F2">
        <w:rPr>
          <w:rFonts w:ascii="Arial" w:eastAsiaTheme="minorEastAsia" w:hAnsi="Arial" w:cs="Arial"/>
        </w:rPr>
        <w:t xml:space="preserve">allele </w:t>
      </w:r>
      <w:r w:rsidR="00054438">
        <w:rPr>
          <w:rFonts w:ascii="Arial" w:eastAsiaTheme="minorEastAsia" w:hAnsi="Arial" w:cs="Arial"/>
        </w:rPr>
        <w:t xml:space="preserve">frequency of normal G6PD </w:t>
      </w:r>
      <w:r w:rsidR="00EF13F2">
        <w:rPr>
          <w:rFonts w:ascii="Arial" w:eastAsiaTheme="minorEastAsia" w:hAnsi="Arial" w:cs="Arial"/>
        </w:rPr>
        <w:t>expression</w:t>
      </w:r>
      <w:r w:rsidR="00054438">
        <w:rPr>
          <w:rFonts w:ascii="Arial" w:eastAsiaTheme="minorEastAsia" w:hAnsi="Arial" w:cs="Arial"/>
        </w:rPr>
        <w:t>.</w:t>
      </w:r>
      <w:r w:rsidR="00EF13F2">
        <w:rPr>
          <w:rFonts w:ascii="Arial" w:eastAsiaTheme="minorEastAsia" w:hAnsi="Arial" w:cs="Arial"/>
        </w:rPr>
        <w:t xml:space="preserve"> </w:t>
      </w:r>
      <w:r w:rsidR="001F6B1E">
        <w:rPr>
          <w:rFonts w:ascii="Arial" w:eastAsiaTheme="minorEastAsia" w:hAnsi="Arial" w:cs="Arial"/>
        </w:rPr>
        <w:t>The o</w:t>
      </w:r>
      <w:r w:rsidR="00EF13F2">
        <w:rPr>
          <w:rFonts w:ascii="Arial" w:eastAsiaTheme="minorEastAsia" w:hAnsi="Arial" w:cs="Arial"/>
        </w:rPr>
        <w:t xml:space="preserve">verall population allele frequency corresponds to </w:t>
      </w:r>
      <w:r w:rsidR="001F6B1E">
        <w:rPr>
          <w:rFonts w:ascii="Arial" w:eastAsiaTheme="minorEastAsia" w:hAnsi="Arial" w:cs="Arial"/>
        </w:rPr>
        <w:t xml:space="preserve">the </w:t>
      </w:r>
      <w:r w:rsidR="00EF13F2">
        <w:rPr>
          <w:rFonts w:ascii="Arial" w:eastAsiaTheme="minorEastAsia" w:hAnsi="Arial" w:cs="Arial"/>
        </w:rPr>
        <w:t xml:space="preserve">frequency of </w:t>
      </w:r>
      <w:r w:rsidR="006656BE">
        <w:rPr>
          <w:rFonts w:ascii="Arial" w:eastAsiaTheme="minorEastAsia" w:hAnsi="Arial" w:cs="Arial"/>
        </w:rPr>
        <w:t xml:space="preserve">male </w:t>
      </w:r>
      <w:proofErr w:type="spellStart"/>
      <w:r w:rsidR="006656BE">
        <w:rPr>
          <w:rFonts w:ascii="Arial" w:eastAsiaTheme="minorEastAsia" w:hAnsi="Arial" w:cs="Arial"/>
        </w:rPr>
        <w:t>hemizygotes</w:t>
      </w:r>
      <w:proofErr w:type="spellEnd"/>
      <w:r w:rsidR="00EF13F2">
        <w:rPr>
          <w:rFonts w:ascii="Arial" w:eastAsiaTheme="minorEastAsia" w:hAnsi="Arial" w:cs="Arial"/>
        </w:rPr>
        <w:t xml:space="preserve">. </w:t>
      </w:r>
      <w:r w:rsidR="001F6B1E">
        <w:rPr>
          <w:rFonts w:ascii="Arial" w:eastAsiaTheme="minorEastAsia" w:hAnsi="Arial" w:cs="Arial"/>
        </w:rPr>
        <w:t>As a consequence</w:t>
      </w:r>
      <w:r w:rsidR="00EF13F2">
        <w:rPr>
          <w:rFonts w:ascii="Arial" w:eastAsiaTheme="minorEastAsia" w:hAnsi="Arial" w:cs="Arial"/>
        </w:rPr>
        <w:t xml:space="preserve">, the frequency of </w:t>
      </w:r>
      <w:r w:rsidR="006656BE">
        <w:rPr>
          <w:rFonts w:ascii="Arial" w:eastAsiaTheme="minorEastAsia" w:hAnsi="Arial" w:cs="Arial"/>
        </w:rPr>
        <w:t xml:space="preserve">female </w:t>
      </w:r>
      <w:r w:rsidR="00EF13F2">
        <w:rPr>
          <w:rFonts w:ascii="Arial" w:eastAsiaTheme="minorEastAsia" w:hAnsi="Arial" w:cs="Arial"/>
        </w:rPr>
        <w:t xml:space="preserve">homozygous deficiency expression corresponds </w:t>
      </w:r>
      <w:proofErr w:type="gramStart"/>
      <w:r w:rsidR="00EF13F2">
        <w:rPr>
          <w:rFonts w:ascii="Arial" w:eastAsiaTheme="minorEastAsia" w:hAnsi="Arial" w:cs="Arial"/>
        </w:rPr>
        <w:t xml:space="preserve">to </w:t>
      </w:r>
      <w:proofErr w:type="gramEnd"/>
      <m:oMath>
        <m:sSup>
          <m:sSupPr>
            <m:ctrlPr>
              <w:rPr>
                <w:rFonts w:ascii="Cambria Math" w:eastAsiaTheme="minorEastAsia" w:hAnsi="Cambria Math" w:cs="Arial"/>
                <w:i/>
              </w:rPr>
            </m:ctrlPr>
          </m:sSupPr>
          <m:e>
            <m:r>
              <w:rPr>
                <w:rFonts w:ascii="Cambria Math" w:eastAsiaTheme="minorEastAsia" w:hAnsi="Cambria Math" w:cs="Arial"/>
              </w:rPr>
              <m:t>q</m:t>
            </m:r>
          </m:e>
          <m:sup>
            <m:r>
              <w:rPr>
                <w:rFonts w:ascii="Cambria Math" w:eastAsiaTheme="minorEastAsia" w:hAnsi="Cambria Math" w:cs="Arial"/>
              </w:rPr>
              <m:t>2</m:t>
            </m:r>
          </m:sup>
        </m:sSup>
      </m:oMath>
      <w:r w:rsidR="00EF13F2">
        <w:rPr>
          <w:rFonts w:ascii="Arial" w:eastAsiaTheme="minorEastAsia" w:hAnsi="Arial" w:cs="Arial"/>
        </w:rPr>
        <w:t xml:space="preserve">, and </w:t>
      </w:r>
      <m:oMath>
        <m:r>
          <w:rPr>
            <w:rFonts w:ascii="Cambria Math" w:eastAsiaTheme="minorEastAsia" w:hAnsi="Cambria Math" w:cs="Arial"/>
          </w:rPr>
          <m:t>2q (1-q)</m:t>
        </m:r>
      </m:oMath>
      <w:r w:rsidR="006656BE">
        <w:rPr>
          <w:rFonts w:ascii="Arial" w:eastAsiaTheme="minorEastAsia" w:hAnsi="Arial" w:cs="Arial"/>
        </w:rPr>
        <w:t xml:space="preserve"> in heterozygotes</w:t>
      </w:r>
      <w:r w:rsidR="00EF13F2">
        <w:rPr>
          <w:rFonts w:ascii="Arial" w:eastAsiaTheme="minorEastAsia" w:hAnsi="Arial" w:cs="Arial"/>
        </w:rPr>
        <w:t>. However, for reason</w:t>
      </w:r>
      <w:r w:rsidR="0001152B">
        <w:rPr>
          <w:rFonts w:ascii="Arial" w:eastAsiaTheme="minorEastAsia" w:hAnsi="Arial" w:cs="Arial"/>
        </w:rPr>
        <w:t>s discussed in Protocol S5</w:t>
      </w:r>
      <w:r w:rsidR="00EF13F2">
        <w:rPr>
          <w:rFonts w:ascii="Arial" w:eastAsiaTheme="minorEastAsia" w:hAnsi="Arial" w:cs="Arial"/>
        </w:rPr>
        <w:t xml:space="preserve">, </w:t>
      </w:r>
      <w:r w:rsidR="001F6B1E">
        <w:rPr>
          <w:rFonts w:ascii="Arial" w:eastAsiaTheme="minorEastAsia" w:hAnsi="Arial" w:cs="Arial"/>
        </w:rPr>
        <w:t xml:space="preserve">the </w:t>
      </w:r>
      <w:r w:rsidR="00EF13F2">
        <w:rPr>
          <w:rFonts w:ascii="Arial" w:eastAsiaTheme="minorEastAsia" w:hAnsi="Arial" w:cs="Arial"/>
        </w:rPr>
        <w:t xml:space="preserve">heterozygous female </w:t>
      </w:r>
      <w:r w:rsidR="006656BE">
        <w:rPr>
          <w:rFonts w:ascii="Arial" w:eastAsiaTheme="minorEastAsia" w:hAnsi="Arial" w:cs="Arial"/>
        </w:rPr>
        <w:t>genotype</w:t>
      </w:r>
      <w:r w:rsidR="00EF13F2">
        <w:rPr>
          <w:rFonts w:ascii="Arial" w:eastAsiaTheme="minorEastAsia" w:hAnsi="Arial" w:cs="Arial"/>
        </w:rPr>
        <w:t xml:space="preserve"> is often not </w:t>
      </w:r>
      <w:r w:rsidR="00714D62">
        <w:rPr>
          <w:rFonts w:ascii="Arial" w:eastAsiaTheme="minorEastAsia" w:hAnsi="Arial" w:cs="Arial"/>
        </w:rPr>
        <w:t>expressed</w:t>
      </w:r>
      <w:r w:rsidR="00EF13F2">
        <w:rPr>
          <w:rFonts w:ascii="Arial" w:eastAsiaTheme="minorEastAsia" w:hAnsi="Arial" w:cs="Arial"/>
        </w:rPr>
        <w:t xml:space="preserve"> as phenotypically deficient, so </w:t>
      </w:r>
      <w:r w:rsidR="00FD3CC9">
        <w:rPr>
          <w:rFonts w:ascii="Arial" w:eastAsiaTheme="minorEastAsia" w:hAnsi="Arial" w:cs="Arial"/>
        </w:rPr>
        <w:t xml:space="preserve">only a proportion of genetically heterozygote females are </w:t>
      </w:r>
      <w:r w:rsidR="00714D62">
        <w:rPr>
          <w:rFonts w:ascii="Arial" w:eastAsiaTheme="minorEastAsia" w:hAnsi="Arial" w:cs="Arial"/>
        </w:rPr>
        <w:t>identified</w:t>
      </w:r>
      <w:r w:rsidR="00FD3CC9">
        <w:rPr>
          <w:rFonts w:ascii="Arial" w:eastAsiaTheme="minorEastAsia" w:hAnsi="Arial" w:cs="Arial"/>
        </w:rPr>
        <w:t xml:space="preserve"> in survey</w:t>
      </w:r>
      <w:r w:rsidR="00714D62">
        <w:rPr>
          <w:rFonts w:ascii="Arial" w:eastAsiaTheme="minorEastAsia" w:hAnsi="Arial" w:cs="Arial"/>
        </w:rPr>
        <w:t xml:space="preserve">s and </w:t>
      </w:r>
      <w:r w:rsidR="001F6B1E">
        <w:rPr>
          <w:rFonts w:ascii="Arial" w:eastAsiaTheme="minorEastAsia" w:hAnsi="Arial" w:cs="Arial"/>
        </w:rPr>
        <w:t>reported as</w:t>
      </w:r>
      <w:r w:rsidR="00714D62">
        <w:rPr>
          <w:rFonts w:ascii="Arial" w:eastAsiaTheme="minorEastAsia" w:hAnsi="Arial" w:cs="Arial"/>
        </w:rPr>
        <w:t xml:space="preserve"> deficient cases</w:t>
      </w:r>
      <w:r w:rsidR="00FD3CC9">
        <w:rPr>
          <w:rFonts w:ascii="Arial" w:eastAsiaTheme="minorEastAsia" w:hAnsi="Arial" w:cs="Arial"/>
        </w:rPr>
        <w:t>. There is therefore a genotype-phenotype disjunction between frequencies of observed deficient females and expected deficient females based upon Hardy-Weinberg derivations from frequencies of deficiency in males.</w:t>
      </w:r>
    </w:p>
    <w:p w:rsidR="00552F10" w:rsidRDefault="00552F10" w:rsidP="000F5F70">
      <w:pPr>
        <w:spacing w:after="0" w:line="360" w:lineRule="auto"/>
        <w:ind w:firstLine="284"/>
        <w:jc w:val="both"/>
        <w:rPr>
          <w:rFonts w:ascii="Arial" w:eastAsiaTheme="minorEastAsia" w:hAnsi="Arial" w:cs="Arial"/>
        </w:rPr>
      </w:pPr>
      <w:r>
        <w:rPr>
          <w:rFonts w:ascii="Arial" w:eastAsiaTheme="minorEastAsia" w:hAnsi="Arial" w:cs="Arial"/>
        </w:rPr>
        <w:t>The model requirements were therefore to</w:t>
      </w:r>
      <w:r w:rsidR="008C2F7B">
        <w:rPr>
          <w:rFonts w:ascii="Arial" w:eastAsiaTheme="minorEastAsia" w:hAnsi="Arial" w:cs="Arial"/>
        </w:rPr>
        <w:t xml:space="preserve"> </w:t>
      </w:r>
      <w:r>
        <w:rPr>
          <w:rFonts w:ascii="Arial" w:eastAsiaTheme="minorEastAsia" w:hAnsi="Arial" w:cs="Arial"/>
        </w:rPr>
        <w:t xml:space="preserve">incorporate </w:t>
      </w:r>
      <w:r w:rsidR="00714D62">
        <w:rPr>
          <w:rFonts w:ascii="Arial" w:eastAsiaTheme="minorEastAsia" w:hAnsi="Arial" w:cs="Arial"/>
        </w:rPr>
        <w:t xml:space="preserve">prevalence </w:t>
      </w:r>
      <w:r>
        <w:rPr>
          <w:rFonts w:ascii="Arial" w:eastAsiaTheme="minorEastAsia" w:hAnsi="Arial" w:cs="Arial"/>
        </w:rPr>
        <w:t xml:space="preserve">data </w:t>
      </w:r>
      <w:r w:rsidR="00714D62">
        <w:rPr>
          <w:rFonts w:ascii="Arial" w:eastAsiaTheme="minorEastAsia" w:hAnsi="Arial" w:cs="Arial"/>
        </w:rPr>
        <w:t>relating to</w:t>
      </w:r>
      <w:r>
        <w:rPr>
          <w:rFonts w:ascii="Arial" w:eastAsiaTheme="minorEastAsia" w:hAnsi="Arial" w:cs="Arial"/>
        </w:rPr>
        <w:t xml:space="preserve"> both males and females; and </w:t>
      </w:r>
      <w:r w:rsidR="008C2F7B">
        <w:rPr>
          <w:rFonts w:ascii="Arial" w:eastAsiaTheme="minorEastAsia" w:hAnsi="Arial" w:cs="Arial"/>
        </w:rPr>
        <w:t>from this</w:t>
      </w:r>
      <w:r w:rsidR="00714D62">
        <w:rPr>
          <w:rFonts w:ascii="Arial" w:eastAsiaTheme="minorEastAsia" w:hAnsi="Arial" w:cs="Arial"/>
        </w:rPr>
        <w:t xml:space="preserve"> input</w:t>
      </w:r>
      <w:r w:rsidR="00B35EDB">
        <w:rPr>
          <w:rFonts w:ascii="Arial" w:eastAsiaTheme="minorEastAsia" w:hAnsi="Arial" w:cs="Arial"/>
        </w:rPr>
        <w:t xml:space="preserve"> dataset</w:t>
      </w:r>
      <w:r w:rsidR="008C2F7B">
        <w:rPr>
          <w:rFonts w:ascii="Arial" w:eastAsiaTheme="minorEastAsia" w:hAnsi="Arial" w:cs="Arial"/>
        </w:rPr>
        <w:t xml:space="preserve"> to </w:t>
      </w:r>
      <w:r>
        <w:rPr>
          <w:rFonts w:ascii="Arial" w:eastAsiaTheme="minorEastAsia" w:hAnsi="Arial" w:cs="Arial"/>
        </w:rPr>
        <w:t xml:space="preserve">generate </w:t>
      </w:r>
      <w:r w:rsidR="00E54249">
        <w:rPr>
          <w:rFonts w:ascii="Arial" w:eastAsiaTheme="minorEastAsia" w:hAnsi="Arial" w:cs="Arial"/>
        </w:rPr>
        <w:t xml:space="preserve">continuous </w:t>
      </w:r>
      <w:r>
        <w:rPr>
          <w:rFonts w:ascii="Arial" w:eastAsiaTheme="minorEastAsia" w:hAnsi="Arial" w:cs="Arial"/>
        </w:rPr>
        <w:t xml:space="preserve">frequency estimates </w:t>
      </w:r>
      <w:r w:rsidR="00E54249">
        <w:rPr>
          <w:rFonts w:ascii="Arial" w:eastAsiaTheme="minorEastAsia" w:hAnsi="Arial" w:cs="Arial"/>
        </w:rPr>
        <w:t>across</w:t>
      </w:r>
      <w:r w:rsidR="00997B10">
        <w:rPr>
          <w:rFonts w:ascii="Arial" w:eastAsiaTheme="minorEastAsia" w:hAnsi="Arial" w:cs="Arial"/>
        </w:rPr>
        <w:t xml:space="preserve"> malaria endemic countries (MECs; Protocol S1) </w:t>
      </w:r>
      <w:r w:rsidR="006656BE">
        <w:rPr>
          <w:rFonts w:ascii="Arial" w:eastAsiaTheme="minorEastAsia" w:hAnsi="Arial" w:cs="Arial"/>
        </w:rPr>
        <w:t xml:space="preserve">with quantified uncertainty measures </w:t>
      </w:r>
      <w:r>
        <w:rPr>
          <w:rFonts w:ascii="Arial" w:eastAsiaTheme="minorEastAsia" w:hAnsi="Arial" w:cs="Arial"/>
        </w:rPr>
        <w:t xml:space="preserve">for rates of deficiency in </w:t>
      </w:r>
      <w:r w:rsidR="008C2F7B">
        <w:rPr>
          <w:rFonts w:ascii="Arial" w:eastAsiaTheme="minorEastAsia" w:hAnsi="Arial" w:cs="Arial"/>
        </w:rPr>
        <w:t xml:space="preserve">(i) </w:t>
      </w:r>
      <w:r>
        <w:rPr>
          <w:rFonts w:ascii="Arial" w:eastAsiaTheme="minorEastAsia" w:hAnsi="Arial" w:cs="Arial"/>
        </w:rPr>
        <w:t xml:space="preserve">males, </w:t>
      </w:r>
      <w:r w:rsidR="008C2F7B">
        <w:rPr>
          <w:rFonts w:ascii="Arial" w:eastAsiaTheme="minorEastAsia" w:hAnsi="Arial" w:cs="Arial"/>
        </w:rPr>
        <w:t xml:space="preserve">(ii) </w:t>
      </w:r>
      <w:r>
        <w:rPr>
          <w:rFonts w:ascii="Arial" w:eastAsiaTheme="minorEastAsia" w:hAnsi="Arial" w:cs="Arial"/>
        </w:rPr>
        <w:t xml:space="preserve">homozygous females, and </w:t>
      </w:r>
      <w:r w:rsidR="00B35EDB">
        <w:rPr>
          <w:rFonts w:ascii="Arial" w:eastAsiaTheme="minorEastAsia" w:hAnsi="Arial" w:cs="Arial"/>
        </w:rPr>
        <w:t>(iii) all females – this final</w:t>
      </w:r>
      <w:r w:rsidR="008C2F7B">
        <w:rPr>
          <w:rFonts w:ascii="Arial" w:eastAsiaTheme="minorEastAsia" w:hAnsi="Arial" w:cs="Arial"/>
        </w:rPr>
        <w:t xml:space="preserve"> category</w:t>
      </w:r>
      <w:r w:rsidR="00CB7F84">
        <w:rPr>
          <w:rFonts w:ascii="Arial" w:eastAsiaTheme="minorEastAsia" w:hAnsi="Arial" w:cs="Arial"/>
        </w:rPr>
        <w:t xml:space="preserve"> being</w:t>
      </w:r>
      <w:r w:rsidR="008C2F7B">
        <w:rPr>
          <w:rFonts w:ascii="Arial" w:eastAsiaTheme="minorEastAsia" w:hAnsi="Arial" w:cs="Arial"/>
        </w:rPr>
        <w:t xml:space="preserve"> the </w:t>
      </w:r>
      <w:r w:rsidR="00B35EDB">
        <w:rPr>
          <w:rFonts w:ascii="Arial" w:eastAsiaTheme="minorEastAsia" w:hAnsi="Arial" w:cs="Arial"/>
        </w:rPr>
        <w:t>combination</w:t>
      </w:r>
      <w:r w:rsidR="008C2F7B">
        <w:rPr>
          <w:rFonts w:ascii="Arial" w:eastAsiaTheme="minorEastAsia" w:hAnsi="Arial" w:cs="Arial"/>
        </w:rPr>
        <w:t xml:space="preserve"> of all homozygotes and </w:t>
      </w:r>
      <w:r w:rsidR="00B35EDB">
        <w:rPr>
          <w:rFonts w:ascii="Arial" w:eastAsiaTheme="minorEastAsia" w:hAnsi="Arial" w:cs="Arial"/>
        </w:rPr>
        <w:t>the</w:t>
      </w:r>
      <w:r w:rsidR="008C2F7B">
        <w:rPr>
          <w:rFonts w:ascii="Arial" w:eastAsiaTheme="minorEastAsia" w:hAnsi="Arial" w:cs="Arial"/>
        </w:rPr>
        <w:t xml:space="preserve"> proportion of heterozygotes</w:t>
      </w:r>
      <w:r w:rsidR="00CB7F84">
        <w:rPr>
          <w:rFonts w:ascii="Arial" w:eastAsiaTheme="minorEastAsia" w:hAnsi="Arial" w:cs="Arial"/>
        </w:rPr>
        <w:t xml:space="preserve"> </w:t>
      </w:r>
      <w:r w:rsidR="00E54249">
        <w:rPr>
          <w:rFonts w:ascii="Arial" w:eastAsiaTheme="minorEastAsia" w:hAnsi="Arial" w:cs="Arial"/>
        </w:rPr>
        <w:t>expected</w:t>
      </w:r>
      <w:r w:rsidR="00CB7F84">
        <w:rPr>
          <w:rFonts w:ascii="Arial" w:eastAsiaTheme="minorEastAsia" w:hAnsi="Arial" w:cs="Arial"/>
        </w:rPr>
        <w:t xml:space="preserve"> to be </w:t>
      </w:r>
      <w:r w:rsidR="00B35EDB">
        <w:rPr>
          <w:rFonts w:ascii="Arial" w:eastAsiaTheme="minorEastAsia" w:hAnsi="Arial" w:cs="Arial"/>
        </w:rPr>
        <w:t xml:space="preserve">diagnosed as </w:t>
      </w:r>
      <w:r w:rsidR="00CB7F84">
        <w:rPr>
          <w:rFonts w:ascii="Arial" w:eastAsiaTheme="minorEastAsia" w:hAnsi="Arial" w:cs="Arial"/>
        </w:rPr>
        <w:t>phenotypically deficient</w:t>
      </w:r>
      <w:r w:rsidR="008C2F7B">
        <w:rPr>
          <w:rFonts w:ascii="Arial" w:eastAsiaTheme="minorEastAsia" w:hAnsi="Arial" w:cs="Arial"/>
        </w:rPr>
        <w:t>.</w:t>
      </w:r>
    </w:p>
    <w:p w:rsidR="00DA2D97" w:rsidRDefault="00DA2D97" w:rsidP="000F5F70">
      <w:pPr>
        <w:spacing w:after="0" w:line="360" w:lineRule="auto"/>
        <w:ind w:firstLine="284"/>
        <w:jc w:val="both"/>
        <w:rPr>
          <w:rFonts w:ascii="Arial" w:eastAsiaTheme="minorEastAsia" w:hAnsi="Arial" w:cs="Arial"/>
        </w:rPr>
      </w:pPr>
    </w:p>
    <w:p w:rsidR="00ED37B6" w:rsidRPr="005916A9" w:rsidRDefault="005D6A2D" w:rsidP="000F5F70">
      <w:pPr>
        <w:spacing w:after="0" w:line="360" w:lineRule="auto"/>
        <w:jc w:val="both"/>
        <w:rPr>
          <w:rFonts w:ascii="Arial" w:hAnsi="Arial" w:cs="Arial"/>
          <w:b/>
          <w:sz w:val="24"/>
        </w:rPr>
      </w:pPr>
      <w:r>
        <w:rPr>
          <w:rFonts w:ascii="Arial" w:hAnsi="Arial" w:cs="Arial"/>
          <w:b/>
          <w:sz w:val="24"/>
        </w:rPr>
        <w:t>S2.2</w:t>
      </w:r>
      <w:r w:rsidR="00ED37B6">
        <w:rPr>
          <w:rFonts w:ascii="Arial" w:hAnsi="Arial" w:cs="Arial"/>
          <w:b/>
          <w:sz w:val="24"/>
        </w:rPr>
        <w:t xml:space="preserve"> The model</w:t>
      </w:r>
    </w:p>
    <w:p w:rsidR="00D468DB" w:rsidRDefault="00D468DB" w:rsidP="002E199A">
      <w:pPr>
        <w:spacing w:after="0" w:line="360" w:lineRule="auto"/>
        <w:ind w:firstLine="284"/>
        <w:jc w:val="both"/>
        <w:rPr>
          <w:rFonts w:ascii="Arial" w:hAnsi="Arial" w:cs="Arial"/>
          <w:szCs w:val="19"/>
        </w:rPr>
      </w:pPr>
      <w:r w:rsidRPr="00922270">
        <w:rPr>
          <w:rFonts w:ascii="Arial" w:hAnsi="Arial" w:cs="Arial"/>
          <w:szCs w:val="19"/>
        </w:rPr>
        <w:t>In this section, we describe our Ba</w:t>
      </w:r>
      <w:r>
        <w:rPr>
          <w:rFonts w:ascii="Arial" w:hAnsi="Arial" w:cs="Arial"/>
          <w:szCs w:val="19"/>
        </w:rPr>
        <w:t>yesian spatial model for the G6PDd</w:t>
      </w:r>
      <w:r w:rsidRPr="00922270">
        <w:rPr>
          <w:rFonts w:ascii="Arial" w:hAnsi="Arial" w:cs="Arial"/>
          <w:szCs w:val="19"/>
        </w:rPr>
        <w:t xml:space="preserve"> allele frequency </w:t>
      </w:r>
      <w:proofErr w:type="gramStart"/>
      <w:r w:rsidRPr="00922270">
        <w:rPr>
          <w:rFonts w:ascii="Arial" w:hAnsi="Arial" w:cs="Arial"/>
          <w:szCs w:val="19"/>
        </w:rPr>
        <w:t xml:space="preserve">surface </w:t>
      </w:r>
      <w:proofErr w:type="gramEnd"/>
      <m:oMath>
        <m:r>
          <w:rPr>
            <w:rFonts w:ascii="Cambria Math" w:hAnsi="Cambria Math" w:cs="Arial"/>
            <w:szCs w:val="19"/>
          </w:rPr>
          <m:t>q(.)</m:t>
        </m:r>
      </m:oMath>
      <w:r w:rsidRPr="00922270">
        <w:rPr>
          <w:rFonts w:ascii="Arial" w:hAnsi="Arial" w:cs="Arial"/>
          <w:szCs w:val="19"/>
        </w:rPr>
        <w:t xml:space="preserve">. </w:t>
      </w:r>
      <m:oMath>
        <m:r>
          <w:rPr>
            <w:rFonts w:ascii="Cambria Math" w:hAnsi="Cambria Math" w:cs="Arial"/>
            <w:szCs w:val="19"/>
          </w:rPr>
          <m:t>q</m:t>
        </m:r>
      </m:oMath>
      <w:r w:rsidRPr="00922270">
        <w:rPr>
          <w:rFonts w:ascii="Arial" w:hAnsi="Arial" w:cs="Arial"/>
          <w:i/>
          <w:szCs w:val="19"/>
        </w:rPr>
        <w:t xml:space="preserve"> </w:t>
      </w:r>
      <w:proofErr w:type="gramStart"/>
      <w:r w:rsidRPr="00922270">
        <w:rPr>
          <w:rFonts w:ascii="Arial" w:hAnsi="Arial" w:cs="Arial"/>
          <w:szCs w:val="19"/>
        </w:rPr>
        <w:t>takes</w:t>
      </w:r>
      <w:proofErr w:type="gramEnd"/>
      <w:r w:rsidRPr="00922270">
        <w:rPr>
          <w:rFonts w:ascii="Arial" w:hAnsi="Arial" w:cs="Arial"/>
          <w:szCs w:val="19"/>
        </w:rPr>
        <w:t xml:space="preserve"> as its argument an arbitrary location on the Earth’s surface. The </w:t>
      </w:r>
      <w:r w:rsidRPr="00922270">
        <w:rPr>
          <w:rFonts w:ascii="Arial" w:hAnsi="Arial" w:cs="Arial"/>
          <w:szCs w:val="19"/>
        </w:rPr>
        <w:lastRenderedPageBreak/>
        <w:t xml:space="preserve">posterior </w:t>
      </w:r>
      <m:oMath>
        <m:r>
          <w:rPr>
            <w:rFonts w:ascii="Cambria Math" w:hAnsi="Cambria Math" w:cs="Arial"/>
            <w:szCs w:val="19"/>
          </w:rPr>
          <m:t>[q]</m:t>
        </m:r>
      </m:oMath>
      <w:r w:rsidRPr="00922270">
        <w:rPr>
          <w:rFonts w:ascii="Arial" w:hAnsi="Arial" w:cs="Arial"/>
          <w:szCs w:val="19"/>
        </w:rPr>
        <w:t xml:space="preserve"> induces a posterior </w:t>
      </w:r>
      <m:oMath>
        <m:r>
          <w:rPr>
            <w:rFonts w:ascii="Cambria Math" w:hAnsi="Cambria Math" w:cs="Arial"/>
            <w:szCs w:val="19"/>
          </w:rPr>
          <m:t>[qq]</m:t>
        </m:r>
      </m:oMath>
      <w:r w:rsidRPr="00922270">
        <w:rPr>
          <w:rFonts w:ascii="Arial" w:hAnsi="Arial" w:cs="Arial"/>
          <w:szCs w:val="19"/>
        </w:rPr>
        <w:t xml:space="preserve"> </w:t>
      </w:r>
      <w:r>
        <w:rPr>
          <w:rFonts w:ascii="Arial" w:hAnsi="Arial" w:cs="Arial"/>
          <w:szCs w:val="19"/>
        </w:rPr>
        <w:t>for the</w:t>
      </w:r>
      <w:r w:rsidRPr="00922270">
        <w:rPr>
          <w:rFonts w:ascii="Arial" w:hAnsi="Arial" w:cs="Arial"/>
          <w:szCs w:val="19"/>
        </w:rPr>
        <w:t xml:space="preserve"> </w:t>
      </w:r>
      <w:r>
        <w:rPr>
          <w:rFonts w:ascii="Arial" w:hAnsi="Arial" w:cs="Arial"/>
          <w:szCs w:val="19"/>
        </w:rPr>
        <w:t xml:space="preserve">homozygous </w:t>
      </w:r>
      <w:r w:rsidRPr="00922270">
        <w:rPr>
          <w:rFonts w:ascii="Arial" w:hAnsi="Arial" w:cs="Arial"/>
          <w:szCs w:val="19"/>
        </w:rPr>
        <w:t xml:space="preserve">frequency </w:t>
      </w:r>
      <w:proofErr w:type="gramStart"/>
      <w:r w:rsidRPr="00922270">
        <w:rPr>
          <w:rFonts w:ascii="Arial" w:hAnsi="Arial" w:cs="Arial"/>
          <w:szCs w:val="19"/>
        </w:rPr>
        <w:t xml:space="preserve">surface </w:t>
      </w:r>
      <w:proofErr w:type="gramEnd"/>
      <m:oMath>
        <m:r>
          <w:rPr>
            <w:rFonts w:ascii="Cambria Math" w:hAnsi="Cambria Math" w:cs="Arial"/>
            <w:szCs w:val="19"/>
          </w:rPr>
          <m:t>qq(.)</m:t>
        </m:r>
      </m:oMath>
      <w:r w:rsidRPr="00922270">
        <w:rPr>
          <w:rFonts w:ascii="Arial" w:hAnsi="Arial" w:cs="Arial"/>
          <w:szCs w:val="19"/>
        </w:rPr>
        <w:t xml:space="preserve">. We computed summaries of </w:t>
      </w:r>
      <m:oMath>
        <m:r>
          <w:rPr>
            <w:rFonts w:ascii="Cambria Math" w:hAnsi="Cambria Math" w:cs="Arial"/>
            <w:szCs w:val="19"/>
          </w:rPr>
          <m:t>[q(x)]</m:t>
        </m:r>
      </m:oMath>
      <w:r>
        <w:rPr>
          <w:rFonts w:ascii="Arial" w:hAnsi="Arial" w:cs="Arial"/>
          <w:szCs w:val="19"/>
        </w:rPr>
        <w:t xml:space="preserve"> </w:t>
      </w:r>
      <w:proofErr w:type="gramStart"/>
      <w:r>
        <w:rPr>
          <w:rFonts w:ascii="Arial" w:hAnsi="Arial" w:cs="Arial"/>
          <w:szCs w:val="19"/>
        </w:rPr>
        <w:t xml:space="preserve">and </w:t>
      </w:r>
      <w:proofErr w:type="gramEnd"/>
      <m:oMath>
        <m:r>
          <w:rPr>
            <w:rFonts w:ascii="Cambria Math" w:hAnsi="Cambria Math" w:cs="Arial"/>
            <w:szCs w:val="19"/>
          </w:rPr>
          <m:t>[qq(x)]</m:t>
        </m:r>
      </m:oMath>
      <w:r w:rsidRPr="00922270">
        <w:rPr>
          <w:rFonts w:ascii="Arial" w:hAnsi="Arial" w:cs="Arial"/>
          <w:szCs w:val="19"/>
        </w:rPr>
        <w:t xml:space="preserve">, such as the mean </w:t>
      </w:r>
      <m:oMath>
        <m:r>
          <w:rPr>
            <w:rFonts w:ascii="Cambria Math" w:hAnsi="Cambria Math" w:cs="Arial"/>
            <w:szCs w:val="19"/>
          </w:rPr>
          <m:t>E</m:t>
        </m:r>
      </m:oMath>
      <w:r w:rsidRPr="00922270">
        <w:rPr>
          <w:rFonts w:ascii="Arial" w:hAnsi="Arial" w:cs="Arial"/>
          <w:szCs w:val="19"/>
        </w:rPr>
        <w:t xml:space="preserve"> and the variance </w:t>
      </w:r>
      <m:oMath>
        <m:r>
          <w:rPr>
            <w:rFonts w:ascii="Cambria Math" w:hAnsi="Cambria Math" w:cs="Arial"/>
            <w:szCs w:val="19"/>
          </w:rPr>
          <m:t>V</m:t>
        </m:r>
      </m:oMath>
      <w:r w:rsidRPr="00922270">
        <w:rPr>
          <w:rFonts w:ascii="Arial" w:hAnsi="Arial" w:cs="Arial"/>
          <w:szCs w:val="19"/>
        </w:rPr>
        <w:t>,</w:t>
      </w:r>
      <w:r w:rsidRPr="00922270">
        <w:rPr>
          <w:rFonts w:ascii="Arial" w:hAnsi="Arial" w:cs="Arial"/>
          <w:i/>
          <w:szCs w:val="19"/>
        </w:rPr>
        <w:t xml:space="preserve"> </w:t>
      </w:r>
      <w:r w:rsidRPr="00922270">
        <w:rPr>
          <w:rFonts w:ascii="Arial" w:hAnsi="Arial" w:cs="Arial"/>
          <w:szCs w:val="19"/>
        </w:rPr>
        <w:t xml:space="preserve">at each location </w:t>
      </w:r>
      <m:oMath>
        <m:r>
          <w:rPr>
            <w:rFonts w:ascii="Cambria Math" w:hAnsi="Cambria Math" w:cs="Arial"/>
            <w:szCs w:val="19"/>
          </w:rPr>
          <m:t>x</m:t>
        </m:r>
      </m:oMath>
      <w:r w:rsidR="002823B0">
        <w:rPr>
          <w:rFonts w:ascii="Arial" w:hAnsi="Arial" w:cs="Arial"/>
          <w:szCs w:val="19"/>
        </w:rPr>
        <w:t>, to produce the maps relating</w:t>
      </w:r>
      <w:r w:rsidRPr="00922270">
        <w:rPr>
          <w:rFonts w:ascii="Arial" w:hAnsi="Arial" w:cs="Arial"/>
          <w:szCs w:val="19"/>
        </w:rPr>
        <w:t xml:space="preserve"> to </w:t>
      </w:r>
      <w:r>
        <w:rPr>
          <w:rFonts w:ascii="Arial" w:hAnsi="Arial" w:cs="Arial"/>
          <w:szCs w:val="19"/>
        </w:rPr>
        <w:t>G6PDd allele</w:t>
      </w:r>
      <w:r w:rsidR="00E54249">
        <w:rPr>
          <w:rFonts w:ascii="Arial" w:hAnsi="Arial" w:cs="Arial"/>
          <w:szCs w:val="19"/>
        </w:rPr>
        <w:t xml:space="preserve"> frequency</w:t>
      </w:r>
      <w:r w:rsidRPr="00922270">
        <w:rPr>
          <w:rFonts w:ascii="Arial" w:hAnsi="Arial" w:cs="Arial"/>
          <w:szCs w:val="19"/>
        </w:rPr>
        <w:t>.</w:t>
      </w:r>
      <w:r w:rsidR="002E199A">
        <w:rPr>
          <w:rFonts w:ascii="Arial" w:hAnsi="Arial" w:cs="Arial"/>
          <w:szCs w:val="19"/>
        </w:rPr>
        <w:t xml:space="preserve"> </w:t>
      </w:r>
      <w:r w:rsidR="00CD0365">
        <w:rPr>
          <w:rFonts w:ascii="Arial" w:hAnsi="Arial" w:cs="Arial"/>
          <w:szCs w:val="19"/>
        </w:rPr>
        <w:t xml:space="preserve">Predictions of </w:t>
      </w:r>
      <w:r w:rsidR="00B70FC3">
        <w:rPr>
          <w:rFonts w:ascii="Arial" w:hAnsi="Arial" w:cs="Arial"/>
          <w:szCs w:val="19"/>
        </w:rPr>
        <w:t xml:space="preserve">expected genetic heterozygotes </w:t>
      </w:r>
      <m:oMath>
        <m:r>
          <w:rPr>
            <w:rFonts w:ascii="Cambria Math" w:hAnsi="Cambria Math" w:cs="Arial"/>
            <w:szCs w:val="19"/>
          </w:rPr>
          <m:t>[{2q</m:t>
        </m:r>
        <m:d>
          <m:dPr>
            <m:ctrlPr>
              <w:rPr>
                <w:rFonts w:ascii="Cambria Math" w:hAnsi="Cambria Math" w:cs="Arial"/>
                <w:i/>
                <w:szCs w:val="19"/>
              </w:rPr>
            </m:ctrlPr>
          </m:dPr>
          <m:e>
            <m:r>
              <w:rPr>
                <w:rFonts w:ascii="Cambria Math" w:hAnsi="Cambria Math" w:cs="Arial"/>
                <w:szCs w:val="19"/>
              </w:rPr>
              <m:t>1-q</m:t>
            </m:r>
          </m:e>
        </m:d>
        <m:r>
          <w:rPr>
            <w:rFonts w:ascii="Cambria Math" w:hAnsi="Cambria Math" w:cs="Arial"/>
            <w:szCs w:val="19"/>
          </w:rPr>
          <m:t>}(x)]</m:t>
        </m:r>
      </m:oMath>
      <w:r w:rsidR="00CD0365">
        <w:rPr>
          <w:rFonts w:ascii="Arial" w:hAnsi="Arial" w:cs="Arial"/>
          <w:szCs w:val="19"/>
        </w:rPr>
        <w:t xml:space="preserve"> were </w:t>
      </w:r>
      <w:r w:rsidR="00B70FC3">
        <w:rPr>
          <w:rFonts w:ascii="Arial" w:hAnsi="Arial" w:cs="Arial"/>
          <w:szCs w:val="19"/>
        </w:rPr>
        <w:t>adjusted to reflect the observation that many genetic heterozygotes are not phenotypically deficient</w:t>
      </w:r>
      <w:r w:rsidR="00CD0365">
        <w:rPr>
          <w:rFonts w:ascii="Arial" w:hAnsi="Arial" w:cs="Arial"/>
          <w:szCs w:val="19"/>
        </w:rPr>
        <w:t xml:space="preserve">. </w:t>
      </w:r>
      <w:r w:rsidR="00E54249">
        <w:rPr>
          <w:rFonts w:ascii="Arial" w:hAnsi="Arial" w:cs="Arial"/>
          <w:szCs w:val="19"/>
        </w:rPr>
        <w:t>A deviance term</w:t>
      </w:r>
      <w:proofErr w:type="gramStart"/>
      <w:r w:rsidR="00E54249">
        <w:rPr>
          <w:rFonts w:ascii="Arial" w:hAnsi="Arial" w:cs="Arial"/>
          <w:szCs w:val="19"/>
        </w:rPr>
        <w:t xml:space="preserve">, </w:t>
      </w:r>
      <w:proofErr w:type="gramEnd"/>
      <m:oMath>
        <m:r>
          <w:rPr>
            <w:rFonts w:ascii="Cambria Math" w:hAnsi="Cambria Math" w:cs="Arial"/>
            <w:szCs w:val="19"/>
          </w:rPr>
          <m:t>h</m:t>
        </m:r>
      </m:oMath>
      <w:r w:rsidR="00E54249">
        <w:rPr>
          <w:rFonts w:ascii="Arial" w:eastAsiaTheme="minorEastAsia" w:hAnsi="Arial" w:cs="Arial"/>
          <w:szCs w:val="19"/>
        </w:rPr>
        <w:t>, was</w:t>
      </w:r>
      <w:r w:rsidR="00CD0365">
        <w:rPr>
          <w:rFonts w:ascii="Arial" w:eastAsiaTheme="minorEastAsia" w:hAnsi="Arial" w:cs="Arial"/>
          <w:szCs w:val="19"/>
        </w:rPr>
        <w:t xml:space="preserve"> determined by the model </w:t>
      </w:r>
      <w:r w:rsidR="006D0915">
        <w:rPr>
          <w:rFonts w:ascii="Arial" w:eastAsiaTheme="minorEastAsia" w:hAnsi="Arial" w:cs="Arial"/>
          <w:szCs w:val="19"/>
        </w:rPr>
        <w:t xml:space="preserve">from </w:t>
      </w:r>
      <w:r w:rsidR="00CD0365">
        <w:rPr>
          <w:rFonts w:ascii="Arial" w:eastAsiaTheme="minorEastAsia" w:hAnsi="Arial" w:cs="Arial"/>
          <w:szCs w:val="19"/>
        </w:rPr>
        <w:t xml:space="preserve">the input data </w:t>
      </w:r>
      <w:r w:rsidR="006D0915">
        <w:rPr>
          <w:rFonts w:ascii="Arial" w:eastAsiaTheme="minorEastAsia" w:hAnsi="Arial" w:cs="Arial"/>
          <w:szCs w:val="19"/>
        </w:rPr>
        <w:t>to represent</w:t>
      </w:r>
      <w:r w:rsidR="00CD0365">
        <w:rPr>
          <w:rFonts w:ascii="Arial" w:eastAsiaTheme="minorEastAsia" w:hAnsi="Arial" w:cs="Arial"/>
          <w:szCs w:val="19"/>
        </w:rPr>
        <w:t xml:space="preserve"> the predicted dev</w:t>
      </w:r>
      <w:r w:rsidR="002823B0">
        <w:rPr>
          <w:rFonts w:ascii="Arial" w:eastAsiaTheme="minorEastAsia" w:hAnsi="Arial" w:cs="Arial"/>
          <w:szCs w:val="19"/>
        </w:rPr>
        <w:t xml:space="preserve">iation from the expected </w:t>
      </w:r>
      <w:r w:rsidR="00B70FC3">
        <w:rPr>
          <w:rFonts w:ascii="Arial" w:eastAsiaTheme="minorEastAsia" w:hAnsi="Arial" w:cs="Arial"/>
          <w:szCs w:val="19"/>
        </w:rPr>
        <w:t>rates of genetic</w:t>
      </w:r>
      <w:r w:rsidR="00CD0365">
        <w:rPr>
          <w:rFonts w:ascii="Arial" w:eastAsiaTheme="minorEastAsia" w:hAnsi="Arial" w:cs="Arial"/>
          <w:szCs w:val="19"/>
        </w:rPr>
        <w:t xml:space="preserve"> </w:t>
      </w:r>
      <w:r w:rsidR="00B70FC3">
        <w:rPr>
          <w:rFonts w:ascii="Arial" w:eastAsiaTheme="minorEastAsia" w:hAnsi="Arial" w:cs="Arial"/>
          <w:szCs w:val="19"/>
        </w:rPr>
        <w:t>heterozygotes</w:t>
      </w:r>
      <w:r w:rsidR="006D0915">
        <w:rPr>
          <w:rFonts w:ascii="Arial" w:eastAsiaTheme="minorEastAsia" w:hAnsi="Arial" w:cs="Arial"/>
          <w:szCs w:val="19"/>
        </w:rPr>
        <w:t xml:space="preserve"> </w:t>
      </w:r>
      <w:r w:rsidR="005E7F76">
        <w:rPr>
          <w:rFonts w:ascii="Arial" w:eastAsiaTheme="minorEastAsia" w:hAnsi="Arial" w:cs="Arial"/>
          <w:szCs w:val="19"/>
        </w:rPr>
        <w:t>(see Likelihood)</w:t>
      </w:r>
      <w:r w:rsidR="00CD0365">
        <w:rPr>
          <w:rFonts w:ascii="Arial" w:eastAsiaTheme="minorEastAsia" w:hAnsi="Arial" w:cs="Arial"/>
          <w:szCs w:val="19"/>
        </w:rPr>
        <w:t xml:space="preserve">. </w:t>
      </w:r>
      <w:r>
        <w:rPr>
          <w:rFonts w:ascii="Arial" w:hAnsi="Arial" w:cs="Arial"/>
          <w:szCs w:val="19"/>
        </w:rPr>
        <w:t xml:space="preserve">National </w:t>
      </w:r>
      <w:r w:rsidR="006D0915">
        <w:rPr>
          <w:rFonts w:ascii="Arial" w:hAnsi="Arial" w:cs="Arial"/>
          <w:szCs w:val="19"/>
        </w:rPr>
        <w:t xml:space="preserve">and regional </w:t>
      </w:r>
      <w:r>
        <w:rPr>
          <w:rFonts w:ascii="Arial" w:hAnsi="Arial" w:cs="Arial"/>
          <w:szCs w:val="19"/>
        </w:rPr>
        <w:t xml:space="preserve">level prevalence of G6PDd in males and females was </w:t>
      </w:r>
      <w:r w:rsidR="006D0915">
        <w:rPr>
          <w:rFonts w:ascii="Arial" w:hAnsi="Arial" w:cs="Arial"/>
          <w:szCs w:val="19"/>
        </w:rPr>
        <w:t xml:space="preserve">then </w:t>
      </w:r>
      <w:r>
        <w:rPr>
          <w:rFonts w:ascii="Arial" w:hAnsi="Arial" w:cs="Arial"/>
          <w:szCs w:val="19"/>
        </w:rPr>
        <w:t xml:space="preserve">computed from the </w:t>
      </w:r>
      <w:r w:rsidR="00446523">
        <w:rPr>
          <w:rFonts w:ascii="Arial" w:hAnsi="Arial" w:cs="Arial"/>
          <w:szCs w:val="19"/>
        </w:rPr>
        <w:t xml:space="preserve">model </w:t>
      </w:r>
      <w:r>
        <w:rPr>
          <w:rFonts w:ascii="Arial" w:hAnsi="Arial" w:cs="Arial"/>
          <w:szCs w:val="19"/>
        </w:rPr>
        <w:t>posterior</w:t>
      </w:r>
      <w:r w:rsidR="00446523">
        <w:rPr>
          <w:rFonts w:ascii="Arial" w:hAnsi="Arial" w:cs="Arial"/>
          <w:szCs w:val="19"/>
        </w:rPr>
        <w:t xml:space="preserve"> distributions</w:t>
      </w:r>
      <w:r>
        <w:rPr>
          <w:rFonts w:ascii="Arial" w:hAnsi="Arial" w:cs="Arial"/>
          <w:szCs w:val="19"/>
        </w:rPr>
        <w:t>, as described in Protocol S4.</w:t>
      </w:r>
    </w:p>
    <w:p w:rsidR="00D468DB" w:rsidRPr="00922270" w:rsidRDefault="00D468DB" w:rsidP="000F5F70">
      <w:pPr>
        <w:pStyle w:val="ListParagraph"/>
        <w:spacing w:after="0" w:line="360" w:lineRule="auto"/>
        <w:ind w:left="360" w:firstLine="284"/>
        <w:rPr>
          <w:rFonts w:ascii="Arial" w:hAnsi="Arial" w:cs="Arial"/>
          <w:szCs w:val="19"/>
          <w:u w:val="single"/>
        </w:rPr>
      </w:pPr>
    </w:p>
    <w:p w:rsidR="00D468DB" w:rsidRPr="00F10079" w:rsidRDefault="00D468DB" w:rsidP="000F5F70">
      <w:pPr>
        <w:spacing w:after="0" w:line="360" w:lineRule="auto"/>
        <w:rPr>
          <w:rFonts w:ascii="Arial" w:hAnsi="Arial" w:cs="Arial"/>
          <w:sz w:val="24"/>
          <w:szCs w:val="19"/>
        </w:rPr>
      </w:pPr>
      <w:r w:rsidRPr="00F10079">
        <w:rPr>
          <w:rFonts w:ascii="Arial" w:hAnsi="Arial" w:cs="Arial"/>
          <w:sz w:val="24"/>
          <w:szCs w:val="19"/>
        </w:rPr>
        <w:t>Prior</w:t>
      </w:r>
    </w:p>
    <w:p w:rsidR="00D468DB" w:rsidRPr="00922270" w:rsidRDefault="00D468DB" w:rsidP="000F5F70">
      <w:pPr>
        <w:spacing w:after="0" w:line="360" w:lineRule="auto"/>
        <w:ind w:firstLine="284"/>
        <w:jc w:val="both"/>
        <w:rPr>
          <w:rFonts w:ascii="Arial" w:hAnsi="Arial" w:cs="Arial"/>
          <w:szCs w:val="19"/>
        </w:rPr>
      </w:pPr>
      <w:r w:rsidRPr="00922270">
        <w:rPr>
          <w:rFonts w:ascii="Arial" w:hAnsi="Arial" w:cs="Arial"/>
          <w:szCs w:val="19"/>
        </w:rPr>
        <w:t xml:space="preserve">We model </w:t>
      </w:r>
      <m:oMath>
        <m:r>
          <w:rPr>
            <w:rFonts w:ascii="Cambria Math" w:hAnsi="Cambria Math" w:cs="Arial"/>
            <w:szCs w:val="19"/>
          </w:rPr>
          <m:t>q</m:t>
        </m:r>
      </m:oMath>
      <w:r w:rsidRPr="00922270">
        <w:rPr>
          <w:rFonts w:ascii="Arial" w:hAnsi="Arial" w:cs="Arial"/>
          <w:szCs w:val="19"/>
        </w:rPr>
        <w:t xml:space="preserve"> as a no</w:t>
      </w:r>
      <w:proofErr w:type="spellStart"/>
      <w:r w:rsidRPr="00922270">
        <w:rPr>
          <w:rFonts w:ascii="Arial" w:hAnsi="Arial" w:cs="Arial"/>
          <w:szCs w:val="19"/>
        </w:rPr>
        <w:t>nlinear</w:t>
      </w:r>
      <w:proofErr w:type="spellEnd"/>
      <w:r w:rsidRPr="00922270">
        <w:rPr>
          <w:rFonts w:ascii="Arial" w:hAnsi="Arial" w:cs="Arial"/>
          <w:szCs w:val="19"/>
        </w:rPr>
        <w:t xml:space="preserve"> transformation of a Gaussian random field</w:t>
      </w:r>
      <w:r w:rsidR="00305719">
        <w:rPr>
          <w:rFonts w:ascii="Arial" w:hAnsi="Arial" w:cs="Arial"/>
          <w:szCs w:val="19"/>
        </w:rPr>
        <w:t xml:space="preserve"> </w:t>
      </w:r>
      <w:r w:rsidR="007572B0">
        <w:rPr>
          <w:rFonts w:ascii="Arial" w:hAnsi="Arial" w:cs="Arial"/>
          <w:szCs w:val="19"/>
        </w:rPr>
        <w:fldChar w:fldCharType="begin">
          <w:fldData xml:space="preserve">PEVuZE5vdGU+PENpdGU+PEF1dGhvcj5QYXRpbDwvQXV0aG9yPjxZZWFyPjIwMTE8L1llYXI+PFJl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</w:fldData>
        </w:fldChar>
      </w:r>
      <w:r w:rsidR="002F730C">
        <w:rPr>
          <w:rFonts w:ascii="Arial" w:hAnsi="Arial" w:cs="Arial"/>
          <w:szCs w:val="19"/>
        </w:rPr>
        <w:instrText xml:space="preserve"> ADDIN EN.CITE </w:instrText>
      </w:r>
      <w:r w:rsidR="002F730C">
        <w:rPr>
          <w:rFonts w:ascii="Arial" w:hAnsi="Arial" w:cs="Arial"/>
          <w:szCs w:val="19"/>
        </w:rPr>
        <w:fldChar w:fldCharType="begin">
          <w:fldData xml:space="preserve">PEVuZE5vdGU+PENpdGU+PEF1dGhvcj5QYXRpbDwvQXV0aG9yPjxZZWFyPjIwMTE8L1llYXI+PFJl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</w:fldData>
        </w:fldChar>
      </w:r>
      <w:r w:rsidR="002F730C">
        <w:rPr>
          <w:rFonts w:ascii="Arial" w:hAnsi="Arial" w:cs="Arial"/>
          <w:szCs w:val="19"/>
        </w:rPr>
        <w:instrText xml:space="preserve"> ADDIN EN.CITE.DATA </w:instrText>
      </w:r>
      <w:r w:rsidR="002F730C">
        <w:rPr>
          <w:rFonts w:ascii="Arial" w:hAnsi="Arial" w:cs="Arial"/>
          <w:szCs w:val="19"/>
        </w:rPr>
      </w:r>
      <w:r w:rsidR="002F730C">
        <w:rPr>
          <w:rFonts w:ascii="Arial" w:hAnsi="Arial" w:cs="Arial"/>
          <w:szCs w:val="19"/>
        </w:rPr>
        <w:fldChar w:fldCharType="end"/>
      </w:r>
      <w:r w:rsidR="007572B0">
        <w:rPr>
          <w:rFonts w:ascii="Arial" w:hAnsi="Arial" w:cs="Arial"/>
          <w:szCs w:val="19"/>
        </w:rPr>
        <w:fldChar w:fldCharType="separate"/>
      </w:r>
      <w:r w:rsidR="002F730C">
        <w:rPr>
          <w:rFonts w:ascii="Arial" w:hAnsi="Arial" w:cs="Arial"/>
          <w:noProof/>
          <w:szCs w:val="19"/>
        </w:rPr>
        <w:t>[</w:t>
      </w:r>
      <w:hyperlink w:anchor="_ENREF_5" w:tooltip="Patil, 2011 #55" w:history="1">
        <w:r w:rsidR="002F730C">
          <w:rPr>
            <w:rFonts w:ascii="Arial" w:hAnsi="Arial" w:cs="Arial"/>
            <w:noProof/>
            <w:szCs w:val="19"/>
          </w:rPr>
          <w:t>5</w:t>
        </w:r>
      </w:hyperlink>
      <w:r w:rsidR="002F730C">
        <w:rPr>
          <w:rFonts w:ascii="Arial" w:hAnsi="Arial" w:cs="Arial"/>
          <w:noProof/>
          <w:szCs w:val="19"/>
        </w:rPr>
        <w:t>,</w:t>
      </w:r>
      <w:hyperlink w:anchor="_ENREF_6" w:tooltip="Banerjee, 2004 #162" w:history="1">
        <w:r w:rsidR="002F730C">
          <w:rPr>
            <w:rFonts w:ascii="Arial" w:hAnsi="Arial" w:cs="Arial"/>
            <w:noProof/>
            <w:szCs w:val="19"/>
          </w:rPr>
          <w:t>6</w:t>
        </w:r>
      </w:hyperlink>
      <w:r w:rsidR="002F730C">
        <w:rPr>
          <w:rFonts w:ascii="Arial" w:hAnsi="Arial" w:cs="Arial"/>
          <w:noProof/>
          <w:szCs w:val="19"/>
        </w:rPr>
        <w:t>]</w:t>
      </w:r>
      <w:r w:rsidR="007572B0">
        <w:rPr>
          <w:rFonts w:ascii="Arial" w:hAnsi="Arial" w:cs="Arial"/>
          <w:szCs w:val="19"/>
        </w:rPr>
        <w:fldChar w:fldCharType="end"/>
      </w:r>
      <w:r w:rsidRPr="00922270">
        <w:rPr>
          <w:rFonts w:ascii="Arial" w:hAnsi="Arial" w:cs="Arial"/>
          <w:szCs w:val="19"/>
        </w:rPr>
        <w:t xml:space="preserve"> </w:t>
      </w:r>
      <m:oMath>
        <m:r>
          <w:rPr>
            <w:rFonts w:ascii="Cambria Math" w:hAnsi="Cambria Math" w:cs="Arial"/>
            <w:szCs w:val="19"/>
          </w:rPr>
          <m:t>f(.)</m:t>
        </m:r>
      </m:oMath>
      <w:r w:rsidRPr="00922270">
        <w:rPr>
          <w:rFonts w:ascii="Arial" w:hAnsi="Arial" w:cs="Arial"/>
          <w:szCs w:val="19"/>
        </w:rPr>
        <w:t>, plus a random f</w:t>
      </w:r>
      <w:proofErr w:type="spellStart"/>
      <w:r w:rsidRPr="00922270">
        <w:rPr>
          <w:rFonts w:ascii="Arial" w:hAnsi="Arial" w:cs="Arial"/>
          <w:szCs w:val="19"/>
        </w:rPr>
        <w:t>ield</w:t>
      </w:r>
      <w:proofErr w:type="spellEnd"/>
      <w:r w:rsidRPr="00922270">
        <w:rPr>
          <w:rFonts w:ascii="Arial" w:hAnsi="Arial" w:cs="Arial"/>
          <w:szCs w:val="19"/>
        </w:rPr>
        <w:t xml:space="preserve"> </w:t>
      </w:r>
      <m:oMath>
        <m:r>
          <w:rPr>
            <w:rFonts w:ascii="Cambria Math" w:hAnsi="Cambria Math" w:cs="Arial"/>
            <w:szCs w:val="19"/>
          </w:rPr>
          <m:t>ε(.)</m:t>
        </m:r>
      </m:oMath>
      <w:r w:rsidRPr="00922270">
        <w:rPr>
          <w:rFonts w:ascii="Arial" w:hAnsi="Arial" w:cs="Arial"/>
          <w:szCs w:val="19"/>
        </w:rPr>
        <w:t xml:space="preserve"> that associates an independent normally distributed value with each location on the earth’s surface. Specifically,</w:t>
      </w:r>
    </w:p>
    <w:p w:rsidR="00D468DB" w:rsidRPr="00922270" w:rsidRDefault="00D468DB" w:rsidP="000F5F70">
      <w:pPr>
        <w:spacing w:after="0" w:line="360" w:lineRule="auto"/>
        <w:ind w:firstLine="284"/>
        <w:jc w:val="both"/>
        <w:rPr>
          <w:rFonts w:ascii="Arial" w:hAnsi="Arial" w:cs="Arial"/>
          <w:szCs w:val="19"/>
        </w:rPr>
      </w:pPr>
    </w:p>
    <w:p w:rsidR="00D468DB" w:rsidRPr="00922270" w:rsidRDefault="00D468DB" w:rsidP="000F5F70">
      <w:pPr>
        <w:spacing w:after="0" w:line="360" w:lineRule="auto"/>
        <w:ind w:firstLine="284"/>
        <w:jc w:val="both"/>
        <w:rPr>
          <w:rFonts w:ascii="Arial" w:hAnsi="Arial" w:cs="Arial"/>
          <w:szCs w:val="19"/>
        </w:rPr>
      </w:pPr>
      <m:oMathPara>
        <m:oMath>
          <m:r>
            <w:rPr>
              <w:rFonts w:ascii="Cambria Math" w:hAnsi="Cambria Math" w:cs="Arial"/>
              <w:szCs w:val="19"/>
            </w:rPr>
            <m:t>q</m:t>
          </m:r>
          <m:d>
            <m:dPr>
              <m:ctrlPr>
                <w:rPr>
                  <w:rFonts w:ascii="Cambria Math" w:hAnsi="Cambria Math" w:cs="Arial"/>
                  <w:i/>
                  <w:szCs w:val="19"/>
                  <w:lang w:val="en-US"/>
                </w:rPr>
              </m:ctrlPr>
            </m:dPr>
            <m:e>
              <m:r>
                <w:rPr>
                  <w:rFonts w:ascii="Cambria Math" w:hAnsi="Cambria Math" w:cs="Arial"/>
                  <w:szCs w:val="19"/>
                </w:rPr>
                <m:t>x</m:t>
              </m:r>
            </m:e>
          </m:d>
          <m:r>
            <w:rPr>
              <w:rFonts w:ascii="Cambria Math" w:hAnsi="Cambria Math" w:cs="Arial"/>
              <w:szCs w:val="19"/>
            </w:rPr>
            <m:t>=g</m:t>
          </m:r>
          <m:d>
            <m:dPr>
              <m:ctrlPr>
                <w:rPr>
                  <w:rFonts w:ascii="Cambria Math" w:hAnsi="Cambria Math" w:cs="Arial"/>
                  <w:i/>
                  <w:szCs w:val="19"/>
                </w:rPr>
              </m:ctrlPr>
            </m:dPr>
            <m:e>
              <m:r>
                <w:rPr>
                  <w:rFonts w:ascii="Cambria Math" w:hAnsi="Cambria Math" w:cs="Arial"/>
                  <w:szCs w:val="19"/>
                </w:rPr>
                <m:t>f</m:t>
              </m:r>
              <m:d>
                <m:dPr>
                  <m:ctrlPr>
                    <w:rPr>
                      <w:rFonts w:ascii="Cambria Math" w:hAnsi="Cambria Math" w:cs="Arial"/>
                      <w:i/>
                      <w:szCs w:val="19"/>
                      <w:lang w:val="en-US"/>
                    </w:rPr>
                  </m:ctrlPr>
                </m:dPr>
                <m:e>
                  <m:r>
                    <w:rPr>
                      <w:rFonts w:ascii="Cambria Math" w:hAnsi="Cambria Math" w:cs="Arial"/>
                      <w:szCs w:val="19"/>
                    </w:rPr>
                    <m:t>x</m:t>
                  </m:r>
                </m:e>
              </m:d>
              <m:r>
                <w:rPr>
                  <w:rFonts w:ascii="Cambria Math" w:hAnsi="Cambria Math" w:cs="Arial"/>
                  <w:szCs w:val="19"/>
                </w:rPr>
                <m:t>+ε</m:t>
              </m:r>
              <m:d>
                <m:dPr>
                  <m:ctrlPr>
                    <w:rPr>
                      <w:rFonts w:ascii="Cambria Math" w:hAnsi="Cambria Math" w:cs="Arial"/>
                      <w:i/>
                      <w:szCs w:val="19"/>
                      <w:lang w:val="en-US"/>
                    </w:rPr>
                  </m:ctrlPr>
                </m:dPr>
                <m:e>
                  <m:r>
                    <w:rPr>
                      <w:rFonts w:ascii="Cambria Math" w:hAnsi="Cambria Math" w:cs="Arial"/>
                      <w:szCs w:val="19"/>
                    </w:rPr>
                    <m:t>x</m:t>
                  </m:r>
                </m:e>
              </m:d>
            </m:e>
          </m:d>
        </m:oMath>
      </m:oMathPara>
    </w:p>
    <w:p w:rsidR="00D468DB" w:rsidRPr="00922270" w:rsidRDefault="00D468DB" w:rsidP="000F5F70">
      <w:pPr>
        <w:spacing w:after="0" w:line="360" w:lineRule="auto"/>
        <w:ind w:firstLine="284"/>
        <w:jc w:val="both"/>
        <w:rPr>
          <w:rFonts w:ascii="Arial" w:hAnsi="Arial" w:cs="Arial"/>
          <w:szCs w:val="19"/>
        </w:rPr>
      </w:pPr>
    </w:p>
    <w:p w:rsidR="00D468DB" w:rsidRDefault="00D468DB" w:rsidP="000F5F70">
      <w:pPr>
        <w:spacing w:after="0" w:line="360" w:lineRule="auto"/>
        <w:ind w:firstLine="284"/>
        <w:jc w:val="both"/>
        <w:rPr>
          <w:rFonts w:ascii="Arial" w:hAnsi="Arial" w:cs="Arial"/>
          <w:szCs w:val="19"/>
        </w:rPr>
      </w:pPr>
      <w:r w:rsidRPr="00922270">
        <w:rPr>
          <w:rFonts w:ascii="Arial" w:hAnsi="Arial" w:cs="Arial"/>
          <w:szCs w:val="19"/>
        </w:rPr>
        <w:t xml:space="preserve">The link function </w:t>
      </w:r>
      <m:oMath>
        <m:r>
          <w:rPr>
            <w:rFonts w:ascii="Cambria Math" w:hAnsi="Cambria Math" w:cs="Arial"/>
            <w:szCs w:val="19"/>
          </w:rPr>
          <m:t>g</m:t>
        </m:r>
      </m:oMath>
      <w:r w:rsidRPr="00922270">
        <w:rPr>
          <w:rFonts w:ascii="Arial" w:hAnsi="Arial" w:cs="Arial"/>
          <w:szCs w:val="19"/>
        </w:rPr>
        <w:t xml:space="preserve"> maps the random </w:t>
      </w:r>
      <w:proofErr w:type="gramStart"/>
      <w:r w:rsidRPr="00922270">
        <w:rPr>
          <w:rFonts w:ascii="Arial" w:hAnsi="Arial" w:cs="Arial"/>
          <w:szCs w:val="19"/>
        </w:rPr>
        <w:t xml:space="preserve">variable </w:t>
      </w:r>
      <w:proofErr w:type="gramEnd"/>
      <m:oMath>
        <m:r>
          <w:rPr>
            <w:rFonts w:ascii="Cambria Math" w:hAnsi="Cambria Math" w:cs="Arial"/>
            <w:szCs w:val="19"/>
          </w:rPr>
          <m:t>f</m:t>
        </m:r>
        <m:d>
          <m:dPr>
            <m:ctrlPr>
              <w:rPr>
                <w:rFonts w:ascii="Cambria Math" w:hAnsi="Cambria Math" w:cs="Arial"/>
                <w:i/>
                <w:szCs w:val="19"/>
                <w:lang w:val="en-US"/>
              </w:rPr>
            </m:ctrlPr>
          </m:dPr>
          <m:e>
            <m:r>
              <w:rPr>
                <w:rFonts w:ascii="Cambria Math" w:hAnsi="Cambria Math" w:cs="Arial"/>
                <w:szCs w:val="19"/>
              </w:rPr>
              <m:t>x</m:t>
            </m:r>
          </m:e>
        </m:d>
        <m:r>
          <w:rPr>
            <w:rFonts w:ascii="Cambria Math" w:hAnsi="Cambria Math" w:cs="Arial"/>
            <w:szCs w:val="19"/>
          </w:rPr>
          <m:t>+ε</m:t>
        </m:r>
        <m:d>
          <m:dPr>
            <m:ctrlPr>
              <w:rPr>
                <w:rFonts w:ascii="Cambria Math" w:hAnsi="Cambria Math" w:cs="Arial"/>
                <w:i/>
                <w:szCs w:val="19"/>
                <w:lang w:val="en-US"/>
              </w:rPr>
            </m:ctrlPr>
          </m:dPr>
          <m:e>
            <m:r>
              <w:rPr>
                <w:rFonts w:ascii="Cambria Math" w:hAnsi="Cambria Math" w:cs="Arial"/>
                <w:szCs w:val="19"/>
              </w:rPr>
              <m:t>x</m:t>
            </m:r>
          </m:e>
        </m:d>
      </m:oMath>
      <w:r w:rsidRPr="00922270">
        <w:rPr>
          <w:rFonts w:ascii="Arial" w:hAnsi="Arial" w:cs="Arial"/>
          <w:szCs w:val="19"/>
        </w:rPr>
        <w:t xml:space="preserve">, which can be any real number, to the interval (0,1), so </w:t>
      </w:r>
      <m:oMath>
        <m:r>
          <w:rPr>
            <w:rFonts w:ascii="Cambria Math" w:hAnsi="Cambria Math" w:cs="Arial"/>
            <w:szCs w:val="19"/>
          </w:rPr>
          <m:t>q(x)</m:t>
        </m:r>
      </m:oMath>
      <w:r w:rsidRPr="00922270">
        <w:rPr>
          <w:rFonts w:ascii="Arial" w:hAnsi="Arial" w:cs="Arial"/>
          <w:i/>
          <w:szCs w:val="19"/>
        </w:rPr>
        <w:t xml:space="preserve"> </w:t>
      </w:r>
      <w:r w:rsidRPr="00922270">
        <w:rPr>
          <w:rFonts w:ascii="Arial" w:hAnsi="Arial" w:cs="Arial"/>
          <w:szCs w:val="19"/>
        </w:rPr>
        <w:t>can be used as a probability or prevalence. We used a non-standard link function, which is described below.</w:t>
      </w:r>
    </w:p>
    <w:p w:rsidR="00D468DB" w:rsidRPr="00922270" w:rsidRDefault="00D468DB" w:rsidP="000F5F70">
      <w:pPr>
        <w:spacing w:after="0" w:line="360" w:lineRule="auto"/>
        <w:ind w:firstLine="284"/>
        <w:jc w:val="both"/>
        <w:rPr>
          <w:rFonts w:ascii="Arial" w:hAnsi="Arial" w:cs="Arial"/>
          <w:szCs w:val="19"/>
        </w:rPr>
      </w:pPr>
    </w:p>
    <w:p w:rsidR="00D468DB" w:rsidRPr="00922270" w:rsidRDefault="00E40F9A" w:rsidP="000F5F70">
      <w:pPr>
        <w:spacing w:after="0" w:line="360" w:lineRule="auto"/>
        <w:ind w:firstLine="284"/>
        <w:jc w:val="both"/>
        <w:rPr>
          <w:rFonts w:ascii="Arial" w:hAnsi="Arial" w:cs="Arial"/>
          <w:szCs w:val="19"/>
        </w:rPr>
      </w:pPr>
      <w:r>
        <w:rPr>
          <w:rFonts w:ascii="Arial" w:hAnsi="Arial" w:cs="Arial"/>
          <w:szCs w:val="19"/>
        </w:rPr>
        <w:t xml:space="preserve">The prior for </w:t>
      </w:r>
      <m:oMath>
        <m:r>
          <w:rPr>
            <w:rFonts w:ascii="Cambria Math" w:hAnsi="Cambria Math" w:cs="Arial"/>
            <w:szCs w:val="19"/>
          </w:rPr>
          <m:t>f</m:t>
        </m:r>
      </m:oMath>
      <w:r w:rsidR="00D468DB" w:rsidRPr="00922270">
        <w:rPr>
          <w:rFonts w:ascii="Arial" w:hAnsi="Arial" w:cs="Arial"/>
          <w:i/>
          <w:szCs w:val="19"/>
        </w:rPr>
        <w:t xml:space="preserve"> </w:t>
      </w:r>
      <w:r w:rsidR="00D468DB" w:rsidRPr="00922270">
        <w:rPr>
          <w:rFonts w:ascii="Arial" w:hAnsi="Arial" w:cs="Arial"/>
          <w:szCs w:val="19"/>
        </w:rPr>
        <w:t xml:space="preserve">is parameterized </w:t>
      </w:r>
      <w:r>
        <w:rPr>
          <w:rFonts w:ascii="Arial" w:hAnsi="Arial" w:cs="Arial"/>
          <w:szCs w:val="19"/>
        </w:rPr>
        <w:t xml:space="preserve">by </w:t>
      </w:r>
      <w:r w:rsidR="00D468DB" w:rsidRPr="00922270">
        <w:rPr>
          <w:rFonts w:ascii="Arial" w:hAnsi="Arial" w:cs="Arial"/>
          <w:szCs w:val="19"/>
        </w:rPr>
        <w:t xml:space="preserve">the constant mean </w:t>
      </w:r>
      <w:proofErr w:type="gramStart"/>
      <w:r w:rsidR="00D468DB" w:rsidRPr="00922270">
        <w:rPr>
          <w:rFonts w:ascii="Arial" w:hAnsi="Arial" w:cs="Arial"/>
          <w:szCs w:val="19"/>
        </w:rPr>
        <w:t xml:space="preserve">function </w:t>
      </w:r>
      <w:proofErr w:type="gramEnd"/>
      <m:oMath>
        <m:r>
          <w:rPr>
            <w:rFonts w:ascii="Cambria Math" w:hAnsi="Cambria Math" w:cs="Arial"/>
            <w:szCs w:val="19"/>
          </w:rPr>
          <m:t>M(x)=m</m:t>
        </m:r>
      </m:oMath>
      <w:r w:rsidR="00D468DB" w:rsidRPr="00922270">
        <w:rPr>
          <w:rFonts w:ascii="Arial" w:hAnsi="Arial" w:cs="Arial"/>
          <w:szCs w:val="19"/>
        </w:rPr>
        <w:t xml:space="preserve">, and the standard exponential covariance function </w:t>
      </w:r>
      <m:oMath>
        <m:r>
          <w:rPr>
            <w:rFonts w:ascii="Cambria Math" w:hAnsi="Cambria Math" w:cs="Arial"/>
            <w:szCs w:val="19"/>
          </w:rPr>
          <m:t>Cov</m:t>
        </m:r>
        <m:d>
          <m:dPr>
            <m:ctrlPr>
              <w:rPr>
                <w:rFonts w:ascii="Cambria Math" w:hAnsi="Cambria Math" w:cs="Arial"/>
                <w:i/>
                <w:szCs w:val="19"/>
                <w:lang w:val="en-US"/>
              </w:rPr>
            </m:ctrlPr>
          </m:dPr>
          <m:e>
            <m:r>
              <w:rPr>
                <w:rFonts w:ascii="Cambria Math" w:hAnsi="Cambria Math" w:cs="Arial"/>
                <w:szCs w:val="19"/>
              </w:rPr>
              <m:t>x,y</m:t>
            </m:r>
          </m:e>
        </m:d>
        <m:r>
          <w:rPr>
            <w:rFonts w:ascii="Cambria Math" w:hAnsi="Cambria Math" w:cs="Arial"/>
            <w:szCs w:val="19"/>
          </w:rPr>
          <m:t>=</m:t>
        </m:r>
        <m:sSup>
          <m:sSupPr>
            <m:ctrlPr>
              <w:rPr>
                <w:rFonts w:ascii="Cambria Math" w:hAnsi="Cambria Math" w:cs="Arial"/>
                <w:i/>
                <w:szCs w:val="19"/>
                <w:lang w:val="en-US"/>
              </w:rPr>
            </m:ctrlPr>
          </m:sSupPr>
          <m:e>
            <m:r>
              <w:rPr>
                <w:rFonts w:ascii="Cambria Math" w:hAnsi="Cambria Math" w:cs="Arial"/>
                <w:szCs w:val="19"/>
              </w:rPr>
              <m:t>ϕ</m:t>
            </m:r>
          </m:e>
          <m:sup>
            <m:r>
              <w:rPr>
                <w:rFonts w:ascii="Cambria Math" w:hAnsi="Cambria Math" w:cs="Arial"/>
                <w:szCs w:val="19"/>
              </w:rPr>
              <m:t>2</m:t>
            </m:r>
          </m:sup>
        </m:sSup>
        <m:func>
          <m:funcPr>
            <m:ctrlPr>
              <w:rPr>
                <w:rFonts w:ascii="Cambria Math" w:hAnsi="Cambria Math" w:cs="Arial"/>
                <w:i/>
                <w:szCs w:val="19"/>
                <w:lang w:val="en-US"/>
              </w:rPr>
            </m:ctrlPr>
          </m:funcPr>
          <m:fName>
            <m:r>
              <m:rPr>
                <m:sty m:val="p"/>
              </m:rPr>
              <w:rPr>
                <w:rFonts w:ascii="Cambria Math" w:hAnsi="Cambria Math" w:cs="Arial"/>
                <w:szCs w:val="19"/>
              </w:rPr>
              <m:t>exp</m:t>
            </m:r>
          </m:fName>
          <m:e>
            <m:f>
              <m:fPr>
                <m:ctrlPr>
                  <w:rPr>
                    <w:rFonts w:ascii="Cambria Math" w:hAnsi="Cambria Math" w:cs="Arial"/>
                    <w:i/>
                    <w:szCs w:val="19"/>
                    <w:lang w:val="en-US"/>
                  </w:rPr>
                </m:ctrlPr>
              </m:fPr>
              <m:num>
                <m:r>
                  <w:rPr>
                    <w:rFonts w:ascii="Cambria Math" w:hAnsi="Cambria Math" w:cs="Arial"/>
                    <w:szCs w:val="19"/>
                    <w:lang w:val="en-US"/>
                  </w:rPr>
                  <m:t>d(x-y)</m:t>
                </m:r>
              </m:num>
              <m:den>
                <m:r>
                  <w:rPr>
                    <w:rFonts w:ascii="Cambria Math" w:hAnsi="Cambria Math" w:cs="Arial"/>
                    <w:szCs w:val="19"/>
                  </w:rPr>
                  <m:t>θ</m:t>
                </m:r>
              </m:den>
            </m:f>
          </m:e>
        </m:func>
        <m:r>
          <w:rPr>
            <w:rFonts w:ascii="Cambria Math" w:hAnsi="Cambria Math" w:cs="Arial"/>
            <w:szCs w:val="19"/>
            <w:lang w:val="en-US"/>
          </w:rPr>
          <m:t xml:space="preserve"> </m:t>
        </m:r>
      </m:oMath>
      <w:r w:rsidR="00D468DB" w:rsidRPr="00922270">
        <w:rPr>
          <w:rFonts w:ascii="Arial" w:hAnsi="Arial" w:cs="Arial"/>
          <w:szCs w:val="19"/>
        </w:rPr>
        <w:t>with</w:t>
      </w:r>
      <w:r w:rsidR="00D468DB">
        <w:rPr>
          <w:rFonts w:ascii="Arial" w:hAnsi="Arial" w:cs="Arial"/>
          <w:szCs w:val="19"/>
        </w:rPr>
        <w:t xml:space="preserve"> amplitude parameter</w:t>
      </w:r>
      <w:r w:rsidR="00D468DB" w:rsidRPr="00922270">
        <w:rPr>
          <w:rFonts w:ascii="Arial" w:hAnsi="Arial" w:cs="Arial"/>
          <w:i/>
          <w:szCs w:val="19"/>
        </w:rPr>
        <w:t xml:space="preserve"> </w:t>
      </w:r>
      <m:oMath>
        <m:r>
          <w:rPr>
            <w:rFonts w:ascii="Cambria Math" w:hAnsi="Cambria Math" w:cs="Arial"/>
            <w:szCs w:val="19"/>
          </w:rPr>
          <m:t>ϕ</m:t>
        </m:r>
      </m:oMath>
      <w:r w:rsidR="00D468DB" w:rsidRPr="00922270">
        <w:rPr>
          <w:rFonts w:ascii="Arial" w:hAnsi="Arial" w:cs="Arial"/>
          <w:i/>
          <w:szCs w:val="19"/>
        </w:rPr>
        <w:t xml:space="preserve"> </w:t>
      </w:r>
      <w:r w:rsidR="00D468DB" w:rsidRPr="00922270">
        <w:rPr>
          <w:rFonts w:ascii="Arial" w:hAnsi="Arial" w:cs="Arial"/>
          <w:szCs w:val="19"/>
        </w:rPr>
        <w:t xml:space="preserve">and range parameter </w:t>
      </w:r>
      <m:oMath>
        <m:r>
          <w:rPr>
            <w:rFonts w:ascii="Cambria Math" w:hAnsi="Cambria Math" w:cs="Arial"/>
            <w:szCs w:val="19"/>
          </w:rPr>
          <m:t>θ</m:t>
        </m:r>
      </m:oMath>
      <w:r w:rsidR="00D468DB">
        <w:rPr>
          <w:rFonts w:ascii="Arial" w:hAnsi="Arial" w:cs="Arial"/>
          <w:szCs w:val="19"/>
        </w:rPr>
        <w:t>.</w:t>
      </w:r>
      <w:r w:rsidR="00D468DB" w:rsidRPr="00922270">
        <w:rPr>
          <w:rFonts w:ascii="Arial" w:hAnsi="Arial" w:cs="Arial"/>
          <w:szCs w:val="19"/>
        </w:rPr>
        <w:t xml:space="preserve"> </w:t>
      </w:r>
      <w:r w:rsidR="00D468DB" w:rsidRPr="003864A0">
        <w:rPr>
          <w:rFonts w:ascii="Arial" w:hAnsi="Arial" w:cs="Arial"/>
          <w:szCs w:val="19"/>
        </w:rPr>
        <w:t xml:space="preserve">The distance function </w:t>
      </w:r>
      <m:oMath>
        <m:r>
          <w:rPr>
            <w:rFonts w:ascii="Cambria Math" w:hAnsi="Cambria Math" w:cs="Arial"/>
            <w:szCs w:val="19"/>
          </w:rPr>
          <m:t>d</m:t>
        </m:r>
      </m:oMath>
      <w:r w:rsidR="00D468DB" w:rsidRPr="003864A0">
        <w:rPr>
          <w:rFonts w:ascii="Arial" w:hAnsi="Arial" w:cs="Arial"/>
          <w:szCs w:val="19"/>
        </w:rPr>
        <w:t xml:space="preserve"> gave the great-circle distance between </w:t>
      </w:r>
      <m:oMath>
        <m:r>
          <w:rPr>
            <w:rFonts w:ascii="Cambria Math" w:hAnsi="Cambria Math" w:cs="Arial"/>
            <w:szCs w:val="19"/>
          </w:rPr>
          <m:t>x</m:t>
        </m:r>
      </m:oMath>
      <w:r w:rsidR="00D468DB" w:rsidRPr="003864A0">
        <w:rPr>
          <w:rFonts w:ascii="Arial" w:hAnsi="Arial" w:cs="Arial"/>
          <w:szCs w:val="19"/>
        </w:rPr>
        <w:t xml:space="preserve"> </w:t>
      </w:r>
      <w:proofErr w:type="gramStart"/>
      <w:r w:rsidR="00D468DB" w:rsidRPr="003864A0">
        <w:rPr>
          <w:rFonts w:ascii="Arial" w:hAnsi="Arial" w:cs="Arial"/>
          <w:szCs w:val="19"/>
        </w:rPr>
        <w:t xml:space="preserve">and </w:t>
      </w:r>
      <w:proofErr w:type="gramEnd"/>
      <m:oMath>
        <m:r>
          <w:rPr>
            <w:rFonts w:ascii="Cambria Math" w:hAnsi="Cambria Math" w:cs="Arial"/>
            <w:szCs w:val="19"/>
          </w:rPr>
          <m:t>y</m:t>
        </m:r>
      </m:oMath>
      <w:r w:rsidR="00D468DB" w:rsidRPr="003864A0">
        <w:rPr>
          <w:rFonts w:ascii="Arial" w:hAnsi="Arial" w:cs="Arial"/>
          <w:szCs w:val="19"/>
        </w:rPr>
        <w:t xml:space="preserve">, unless </w:t>
      </w:r>
      <m:oMath>
        <m:r>
          <w:rPr>
            <w:rFonts w:ascii="Cambria Math" w:hAnsi="Cambria Math" w:cs="Arial"/>
            <w:szCs w:val="19"/>
          </w:rPr>
          <m:t>x</m:t>
        </m:r>
      </m:oMath>
      <w:r w:rsidR="00D468DB" w:rsidRPr="003864A0">
        <w:rPr>
          <w:rFonts w:ascii="Arial" w:hAnsi="Arial" w:cs="Arial"/>
          <w:szCs w:val="19"/>
        </w:rPr>
        <w:t xml:space="preserve"> was on a different side of the Atlantic ocean to </w:t>
      </w:r>
      <m:oMath>
        <m:r>
          <w:rPr>
            <w:rFonts w:ascii="Cambria Math" w:hAnsi="Cambria Math" w:cs="Arial"/>
            <w:szCs w:val="19"/>
          </w:rPr>
          <m:t>y</m:t>
        </m:r>
      </m:oMath>
      <w:r w:rsidR="00D468DB" w:rsidRPr="003864A0">
        <w:rPr>
          <w:rFonts w:ascii="Arial" w:hAnsi="Arial" w:cs="Arial"/>
          <w:szCs w:val="19"/>
        </w:rPr>
        <w:t xml:space="preserve">, in which case it returned </w:t>
      </w:r>
      <m:oMath>
        <m:r>
          <w:rPr>
            <w:rFonts w:ascii="Cambria Math" w:hAnsi="Cambria Math" w:cs="Arial"/>
            <w:szCs w:val="19"/>
          </w:rPr>
          <m:t>∞</m:t>
        </m:r>
      </m:oMath>
      <w:r w:rsidR="00D468DB" w:rsidRPr="003864A0">
        <w:rPr>
          <w:rFonts w:ascii="Arial" w:hAnsi="Arial" w:cs="Arial"/>
          <w:szCs w:val="19"/>
        </w:rPr>
        <w:t xml:space="preserve">. This modification prevented data in Africa from unduly influencing the east coast of </w:t>
      </w:r>
      <w:proofErr w:type="gramStart"/>
      <w:r w:rsidR="00D468DB" w:rsidRPr="003864A0">
        <w:rPr>
          <w:rFonts w:ascii="Arial" w:hAnsi="Arial" w:cs="Arial"/>
          <w:szCs w:val="19"/>
        </w:rPr>
        <w:t>south</w:t>
      </w:r>
      <w:proofErr w:type="gramEnd"/>
      <w:r w:rsidR="00D468DB" w:rsidRPr="003864A0">
        <w:rPr>
          <w:rFonts w:ascii="Arial" w:hAnsi="Arial" w:cs="Arial"/>
          <w:szCs w:val="19"/>
        </w:rPr>
        <w:t xml:space="preserve"> America. Suitable priors were assigned to the scalar </w:t>
      </w:r>
      <w:proofErr w:type="gramStart"/>
      <w:r w:rsidR="00D468DB" w:rsidRPr="003864A0">
        <w:rPr>
          <w:rFonts w:ascii="Arial" w:hAnsi="Arial" w:cs="Arial"/>
          <w:szCs w:val="19"/>
        </w:rPr>
        <w:t xml:space="preserve">parameters </w:t>
      </w:r>
      <w:proofErr w:type="gramEnd"/>
      <m:oMath>
        <m:r>
          <w:rPr>
            <w:rFonts w:ascii="Cambria Math" w:hAnsi="Cambria Math" w:cs="Arial"/>
            <w:szCs w:val="19"/>
          </w:rPr>
          <m:t>m</m:t>
        </m:r>
      </m:oMath>
      <w:r w:rsidR="00D468DB" w:rsidRPr="003864A0">
        <w:rPr>
          <w:rFonts w:ascii="Arial" w:hAnsi="Arial" w:cs="Arial"/>
          <w:i/>
          <w:szCs w:val="19"/>
        </w:rPr>
        <w:t xml:space="preserve">, </w:t>
      </w:r>
      <m:oMath>
        <m:r>
          <w:rPr>
            <w:rFonts w:ascii="Cambria Math" w:hAnsi="Cambria Math" w:cs="Arial"/>
            <w:szCs w:val="19"/>
          </w:rPr>
          <m:t>ϕ</m:t>
        </m:r>
      </m:oMath>
      <w:r w:rsidR="00D468DB" w:rsidRPr="003864A0">
        <w:rPr>
          <w:rFonts w:ascii="Arial" w:hAnsi="Arial" w:cs="Arial"/>
          <w:i/>
          <w:szCs w:val="19"/>
        </w:rPr>
        <w:t xml:space="preserve"> </w:t>
      </w:r>
      <w:r w:rsidR="00D468DB" w:rsidRPr="003864A0">
        <w:rPr>
          <w:rFonts w:ascii="Arial" w:hAnsi="Arial" w:cs="Arial"/>
          <w:szCs w:val="19"/>
        </w:rPr>
        <w:t xml:space="preserve">and </w:t>
      </w:r>
      <m:oMath>
        <m:r>
          <w:rPr>
            <w:rFonts w:ascii="Cambria Math" w:hAnsi="Cambria Math" w:cs="Arial"/>
            <w:szCs w:val="19"/>
          </w:rPr>
          <m:t>θ</m:t>
        </m:r>
      </m:oMath>
      <w:r w:rsidR="00D468DB" w:rsidRPr="003864A0">
        <w:rPr>
          <w:rFonts w:ascii="Arial" w:hAnsi="Arial" w:cs="Arial"/>
          <w:szCs w:val="19"/>
        </w:rPr>
        <w:t>:</w:t>
      </w:r>
    </w:p>
    <w:p w:rsidR="00D468DB" w:rsidRPr="00922270" w:rsidRDefault="00D468DB" w:rsidP="000F5F70">
      <w:pPr>
        <w:spacing w:after="0" w:line="360" w:lineRule="auto"/>
        <w:ind w:firstLine="284"/>
        <w:jc w:val="both"/>
        <w:rPr>
          <w:rFonts w:ascii="Arial" w:hAnsi="Arial" w:cs="Arial"/>
          <w:szCs w:val="19"/>
        </w:rPr>
      </w:pPr>
      <w:r w:rsidRPr="00922270">
        <w:rPr>
          <w:rFonts w:ascii="Arial" w:hAnsi="Arial" w:cs="Arial"/>
          <w:szCs w:val="19"/>
        </w:rPr>
        <w:br/>
      </w:r>
      <m:oMathPara>
        <m:oMath>
          <m:r>
            <w:rPr>
              <w:rFonts w:ascii="Cambria Math" w:hAnsi="Cambria Math" w:cs="Arial"/>
              <w:szCs w:val="19"/>
            </w:rPr>
            <m:t>p</m:t>
          </m:r>
          <m:d>
            <m:dPr>
              <m:ctrlPr>
                <w:rPr>
                  <w:rFonts w:ascii="Cambria Math" w:hAnsi="Cambria Math" w:cs="Arial"/>
                  <w:i/>
                  <w:szCs w:val="19"/>
                  <w:lang w:val="en-US"/>
                </w:rPr>
              </m:ctrlPr>
            </m:dPr>
            <m:e>
              <m:r>
                <w:rPr>
                  <w:rFonts w:ascii="Cambria Math" w:hAnsi="Cambria Math" w:cs="Arial"/>
                  <w:szCs w:val="19"/>
                </w:rPr>
                <m:t>m</m:t>
              </m:r>
            </m:e>
          </m:d>
          <m:r>
            <w:rPr>
              <w:rFonts w:ascii="Cambria Math" w:hAnsi="Cambria Math" w:cs="Arial"/>
              <w:szCs w:val="19"/>
            </w:rPr>
            <m:t>∝1</m:t>
          </m:r>
        </m:oMath>
      </m:oMathPara>
    </w:p>
    <w:p w:rsidR="00D468DB" w:rsidRPr="00922270" w:rsidRDefault="00D468DB" w:rsidP="000F5F70">
      <w:pPr>
        <w:spacing w:after="0" w:line="360" w:lineRule="auto"/>
        <w:ind w:firstLine="284"/>
        <w:jc w:val="both"/>
        <w:rPr>
          <w:rFonts w:ascii="Arial" w:hAnsi="Arial" w:cs="Arial"/>
          <w:szCs w:val="19"/>
          <w:lang w:val="en-US"/>
        </w:rPr>
      </w:pPr>
      <m:oMathPara>
        <m:oMath>
          <m:r>
            <w:rPr>
              <w:rFonts w:ascii="Cambria Math" w:hAnsi="Cambria Math" w:cs="Arial"/>
              <w:szCs w:val="19"/>
            </w:rPr>
            <m:t>ϕ∼Exponential</m:t>
          </m:r>
          <m:d>
            <m:dPr>
              <m:ctrlPr>
                <w:rPr>
                  <w:rFonts w:ascii="Cambria Math" w:hAnsi="Cambria Math" w:cs="Arial"/>
                  <w:i/>
                  <w:szCs w:val="19"/>
                  <w:lang w:val="en-US"/>
                </w:rPr>
              </m:ctrlPr>
            </m:dPr>
            <m:e>
              <m:r>
                <w:rPr>
                  <w:rFonts w:ascii="Cambria Math" w:hAnsi="Cambria Math" w:cs="Arial"/>
                  <w:szCs w:val="19"/>
                </w:rPr>
                <m:t>.1</m:t>
              </m:r>
            </m:e>
          </m:d>
        </m:oMath>
      </m:oMathPara>
    </w:p>
    <w:p w:rsidR="00D468DB" w:rsidRPr="00922270" w:rsidRDefault="00D468DB" w:rsidP="000F5F70">
      <w:pPr>
        <w:spacing w:after="0" w:line="360" w:lineRule="auto"/>
        <w:ind w:firstLine="284"/>
        <w:jc w:val="center"/>
        <w:rPr>
          <w:rFonts w:ascii="Arial" w:hAnsi="Arial" w:cs="Arial"/>
          <w:szCs w:val="19"/>
        </w:rPr>
      </w:pPr>
      <m:oMathPara>
        <m:oMath>
          <m:r>
            <w:rPr>
              <w:rFonts w:ascii="Cambria Math" w:hAnsi="Cambria Math" w:cs="Arial"/>
              <w:szCs w:val="19"/>
            </w:rPr>
            <m:t>θ∼Exponential</m:t>
          </m:r>
          <m:d>
            <m:dPr>
              <m:ctrlPr>
                <w:rPr>
                  <w:rFonts w:ascii="Cambria Math" w:hAnsi="Cambria Math" w:cs="Arial"/>
                  <w:i/>
                  <w:szCs w:val="19"/>
                </w:rPr>
              </m:ctrlPr>
            </m:dPr>
            <m:e>
              <m:r>
                <w:rPr>
                  <w:rFonts w:ascii="Cambria Math" w:hAnsi="Cambria Math" w:cs="Arial"/>
                  <w:szCs w:val="19"/>
                </w:rPr>
                <m:t>.1</m:t>
              </m:r>
            </m:e>
          </m:d>
          <m:r>
            <w:rPr>
              <w:rFonts w:ascii="Cambria Math" w:hAnsi="Cambria Math" w:cs="Arial"/>
              <w:szCs w:val="19"/>
              <w:lang w:val="en-US"/>
            </w:rPr>
            <m:t>|(θ&lt;0.5)</m:t>
          </m:r>
        </m:oMath>
      </m:oMathPara>
    </w:p>
    <w:p w:rsidR="00D468DB" w:rsidRPr="00922270" w:rsidRDefault="00D468DB" w:rsidP="000F5F70">
      <w:pPr>
        <w:spacing w:after="0" w:line="360" w:lineRule="auto"/>
        <w:ind w:firstLine="284"/>
        <w:jc w:val="both"/>
        <w:rPr>
          <w:rFonts w:ascii="Arial" w:hAnsi="Arial" w:cs="Arial"/>
          <w:szCs w:val="19"/>
        </w:rPr>
      </w:pPr>
      <m:oMathPara>
        <m:oMath>
          <m:r>
            <w:rPr>
              <w:rFonts w:ascii="Cambria Math" w:hAnsi="Cambria Math" w:cs="Arial"/>
              <w:szCs w:val="19"/>
            </w:rPr>
            <m:t>f∼GP(M, Cov)</m:t>
          </m:r>
        </m:oMath>
      </m:oMathPara>
    </w:p>
    <w:p w:rsidR="00D468DB" w:rsidRPr="00922270" w:rsidRDefault="00D468DB" w:rsidP="000F5F70">
      <w:pPr>
        <w:spacing w:after="0" w:line="360" w:lineRule="auto"/>
        <w:ind w:firstLine="284"/>
        <w:jc w:val="both"/>
        <w:rPr>
          <w:rFonts w:ascii="Arial" w:hAnsi="Arial" w:cs="Arial"/>
          <w:szCs w:val="19"/>
        </w:rPr>
      </w:pPr>
    </w:p>
    <w:p w:rsidR="00D468DB" w:rsidRPr="00922270" w:rsidRDefault="00D468DB" w:rsidP="000F5F70">
      <w:pPr>
        <w:pStyle w:val="DisplayEquationAurora"/>
        <w:spacing w:after="0" w:line="360" w:lineRule="auto"/>
        <w:ind w:firstLine="284"/>
        <w:jc w:val="both"/>
        <w:rPr>
          <w:rFonts w:ascii="Arial" w:hAnsi="Arial" w:cs="Arial"/>
          <w:szCs w:val="19"/>
        </w:rPr>
      </w:pPr>
      <w:r w:rsidRPr="00922270">
        <w:rPr>
          <w:rFonts w:ascii="Arial" w:hAnsi="Arial" w:cs="Arial"/>
          <w:szCs w:val="19"/>
        </w:rPr>
        <w:tab/>
      </w:r>
      <w:r>
        <w:rPr>
          <w:rFonts w:ascii="Arial" w:hAnsi="Arial" w:cs="Arial"/>
          <w:szCs w:val="19"/>
        </w:rPr>
        <w:t xml:space="preserve">GP indicates a Gaussian process. </w:t>
      </w:r>
      <w:r w:rsidRPr="00922270">
        <w:rPr>
          <w:rFonts w:ascii="Arial" w:hAnsi="Arial" w:cs="Arial"/>
          <w:szCs w:val="19"/>
        </w:rPr>
        <w:t xml:space="preserve">The units </w:t>
      </w:r>
      <w:proofErr w:type="gramStart"/>
      <w:r w:rsidRPr="00922270">
        <w:rPr>
          <w:rFonts w:ascii="Arial" w:hAnsi="Arial" w:cs="Arial"/>
          <w:szCs w:val="19"/>
        </w:rPr>
        <w:t xml:space="preserve">of </w:t>
      </w:r>
      <w:proofErr w:type="gramEnd"/>
      <m:oMath>
        <m:r>
          <w:rPr>
            <w:rFonts w:ascii="Cambria Math" w:hAnsi="Cambria Math" w:cs="Arial"/>
            <w:szCs w:val="19"/>
          </w:rPr>
          <m:t>x</m:t>
        </m:r>
      </m:oMath>
      <w:r w:rsidRPr="00922270">
        <w:rPr>
          <w:rFonts w:ascii="Arial" w:hAnsi="Arial" w:cs="Arial"/>
          <w:i/>
          <w:szCs w:val="19"/>
        </w:rPr>
        <w:t xml:space="preserve">, </w:t>
      </w:r>
      <m:oMath>
        <m:r>
          <w:rPr>
            <w:rFonts w:ascii="Cambria Math" w:hAnsi="Cambria Math" w:cs="Arial"/>
            <w:szCs w:val="19"/>
          </w:rPr>
          <m:t>y</m:t>
        </m:r>
      </m:oMath>
      <w:r w:rsidRPr="00922270">
        <w:rPr>
          <w:rFonts w:ascii="Arial" w:hAnsi="Arial" w:cs="Arial"/>
          <w:szCs w:val="19"/>
        </w:rPr>
        <w:t xml:space="preserve"> and </w:t>
      </w:r>
      <m:oMath>
        <m:r>
          <w:rPr>
            <w:rFonts w:ascii="Cambria Math" w:hAnsi="Cambria Math" w:cs="Arial"/>
            <w:szCs w:val="19"/>
          </w:rPr>
          <m:t>θ</m:t>
        </m:r>
      </m:oMath>
      <w:r w:rsidRPr="00922270">
        <w:rPr>
          <w:rFonts w:ascii="Arial" w:hAnsi="Arial" w:cs="Arial"/>
          <w:i/>
          <w:szCs w:val="19"/>
        </w:rPr>
        <w:t xml:space="preserve"> </w:t>
      </w:r>
      <w:r w:rsidRPr="00922270">
        <w:rPr>
          <w:rFonts w:ascii="Arial" w:hAnsi="Arial" w:cs="Arial"/>
          <w:szCs w:val="19"/>
        </w:rPr>
        <w:t xml:space="preserve">are earth radii, and </w:t>
      </w:r>
      <m:oMath>
        <m:r>
          <w:rPr>
            <w:rFonts w:ascii="Cambria Math" w:hAnsi="Cambria Math" w:cs="Arial"/>
            <w:szCs w:val="19"/>
          </w:rPr>
          <m:t>m</m:t>
        </m:r>
      </m:oMath>
      <w:r w:rsidRPr="00922270">
        <w:rPr>
          <w:rFonts w:ascii="Arial" w:hAnsi="Arial" w:cs="Arial"/>
          <w:szCs w:val="19"/>
        </w:rPr>
        <w:t xml:space="preserve"> and </w:t>
      </w:r>
      <m:oMath>
        <m:r>
          <w:rPr>
            <w:rFonts w:ascii="Cambria Math" w:hAnsi="Cambria Math" w:cs="Arial"/>
            <w:szCs w:val="19"/>
          </w:rPr>
          <m:t>ϕ</m:t>
        </m:r>
      </m:oMath>
      <w:r w:rsidRPr="00922270">
        <w:rPr>
          <w:rFonts w:ascii="Arial" w:hAnsi="Arial" w:cs="Arial"/>
          <w:i/>
          <w:szCs w:val="19"/>
        </w:rPr>
        <w:t xml:space="preserve"> </w:t>
      </w:r>
      <w:r w:rsidRPr="00922270">
        <w:rPr>
          <w:rFonts w:ascii="Arial" w:hAnsi="Arial" w:cs="Arial"/>
          <w:szCs w:val="19"/>
        </w:rPr>
        <w:t xml:space="preserve">are </w:t>
      </w:r>
      <w:proofErr w:type="spellStart"/>
      <w:r w:rsidRPr="00922270">
        <w:rPr>
          <w:rFonts w:ascii="Arial" w:hAnsi="Arial" w:cs="Arial"/>
          <w:szCs w:val="19"/>
        </w:rPr>
        <w:t>unitless</w:t>
      </w:r>
      <w:proofErr w:type="spellEnd"/>
      <w:r>
        <w:rPr>
          <w:rFonts w:ascii="Arial" w:hAnsi="Arial" w:cs="Arial"/>
          <w:szCs w:val="19"/>
        </w:rPr>
        <w:t xml:space="preserve">. </w:t>
      </w:r>
      <w:r w:rsidRPr="00922270">
        <w:rPr>
          <w:rFonts w:ascii="Arial" w:hAnsi="Arial" w:cs="Arial"/>
          <w:szCs w:val="19"/>
        </w:rPr>
        <w:t xml:space="preserve">The unstructured component </w:t>
      </w:r>
      <m:oMath>
        <m:r>
          <w:rPr>
            <w:rFonts w:ascii="Cambria Math" w:hAnsi="Cambria Math" w:cs="Arial"/>
            <w:szCs w:val="19"/>
          </w:rPr>
          <m:t>ε(x)</m:t>
        </m:r>
      </m:oMath>
      <w:r w:rsidRPr="00922270">
        <w:rPr>
          <w:rFonts w:ascii="Arial" w:hAnsi="Arial" w:cs="Arial"/>
          <w:szCs w:val="19"/>
        </w:rPr>
        <w:t xml:space="preserve"> is mode</w:t>
      </w:r>
      <w:proofErr w:type="spellStart"/>
      <w:r w:rsidR="001F6B1E">
        <w:rPr>
          <w:rFonts w:ascii="Arial" w:hAnsi="Arial" w:cs="Arial"/>
          <w:szCs w:val="19"/>
        </w:rPr>
        <w:t>l</w:t>
      </w:r>
      <w:r w:rsidRPr="00922270">
        <w:rPr>
          <w:rFonts w:ascii="Arial" w:hAnsi="Arial" w:cs="Arial"/>
          <w:szCs w:val="19"/>
        </w:rPr>
        <w:t>led</w:t>
      </w:r>
      <w:proofErr w:type="spellEnd"/>
      <w:r w:rsidRPr="00922270">
        <w:rPr>
          <w:rFonts w:ascii="Arial" w:hAnsi="Arial" w:cs="Arial"/>
          <w:szCs w:val="19"/>
        </w:rPr>
        <w:t xml:space="preserve"> as normally distributed with unknown </w:t>
      </w:r>
      <w:proofErr w:type="gramStart"/>
      <w:r w:rsidRPr="00922270">
        <w:rPr>
          <w:rFonts w:ascii="Arial" w:hAnsi="Arial" w:cs="Arial"/>
          <w:szCs w:val="19"/>
        </w:rPr>
        <w:t xml:space="preserve">variance </w:t>
      </w:r>
      <w:proofErr w:type="gramEnd"/>
      <m:oMath>
        <m:r>
          <w:rPr>
            <w:rFonts w:ascii="Cambria Math" w:hAnsi="Cambria Math" w:cs="Arial"/>
            <w:szCs w:val="19"/>
          </w:rPr>
          <m:t>V</m:t>
        </m:r>
      </m:oMath>
      <w:r w:rsidRPr="00922270">
        <w:rPr>
          <w:rFonts w:ascii="Arial" w:hAnsi="Arial" w:cs="Arial"/>
          <w:szCs w:val="19"/>
        </w:rPr>
        <w:t>:</w:t>
      </w:r>
    </w:p>
    <w:p w:rsidR="00D468DB" w:rsidRPr="00922270" w:rsidRDefault="00D468DB" w:rsidP="000F5F70">
      <w:pPr>
        <w:pStyle w:val="DisplayEquationAurora"/>
        <w:spacing w:after="0" w:line="360" w:lineRule="auto"/>
        <w:ind w:firstLine="284"/>
        <w:jc w:val="both"/>
        <w:rPr>
          <w:rFonts w:ascii="Arial" w:hAnsi="Arial" w:cs="Arial"/>
          <w:szCs w:val="19"/>
        </w:rPr>
      </w:pPr>
    </w:p>
    <w:p w:rsidR="00D468DB" w:rsidRPr="00703680" w:rsidRDefault="00D468DB" w:rsidP="000F5F70">
      <w:pPr>
        <w:pStyle w:val="DisplayEquationAurora"/>
        <w:spacing w:after="0" w:line="360" w:lineRule="auto"/>
        <w:ind w:firstLine="284"/>
        <w:jc w:val="both"/>
        <w:rPr>
          <w:rFonts w:ascii="Arial" w:eastAsiaTheme="minorEastAsia" w:hAnsi="Arial" w:cs="Arial"/>
          <w:szCs w:val="19"/>
          <w:lang w:val="en-US"/>
        </w:rPr>
      </w:pPr>
      <m:oMathPara>
        <m:oMath>
          <m:r>
            <w:rPr>
              <w:rFonts w:ascii="Cambria Math" w:hAnsi="Cambria Math" w:cs="Arial"/>
              <w:szCs w:val="19"/>
            </w:rPr>
            <m:t>V∼Exponential</m:t>
          </m:r>
          <m:d>
            <m:dPr>
              <m:ctrlPr>
                <w:rPr>
                  <w:rFonts w:ascii="Cambria Math" w:hAnsi="Cambria Math" w:cs="Arial"/>
                  <w:i/>
                  <w:szCs w:val="19"/>
                  <w:lang w:val="en-US"/>
                </w:rPr>
              </m:ctrlPr>
            </m:dPr>
            <m:e>
              <m:r>
                <w:rPr>
                  <w:rFonts w:ascii="Cambria Math" w:hAnsi="Cambria Math" w:cs="Arial"/>
                  <w:szCs w:val="19"/>
                </w:rPr>
                <m:t>.1</m:t>
              </m:r>
            </m:e>
          </m:d>
        </m:oMath>
      </m:oMathPara>
    </w:p>
    <w:p w:rsidR="00D468DB" w:rsidRPr="00922270" w:rsidRDefault="00F829AC" w:rsidP="000F5F70">
      <w:pPr>
        <w:spacing w:after="0" w:line="360" w:lineRule="auto"/>
        <w:ind w:firstLine="284"/>
        <w:jc w:val="both"/>
        <w:rPr>
          <w:rFonts w:ascii="Arial" w:hAnsi="Arial" w:cs="Arial"/>
          <w:szCs w:val="19"/>
        </w:rPr>
      </w:pPr>
      <m:oMathPara>
        <m:oMath>
          <m:r>
            <w:rPr>
              <w:rFonts w:ascii="Cambria Math" w:hAnsi="Cambria Math" w:cs="Arial"/>
              <w:szCs w:val="19"/>
            </w:rPr>
            <m:t>ε</m:t>
          </m:r>
          <m:d>
            <m:dPr>
              <m:ctrlPr>
                <w:rPr>
                  <w:rFonts w:ascii="Cambria Math" w:hAnsi="Cambria Math" w:cs="Arial"/>
                  <w:i/>
                  <w:szCs w:val="19"/>
                  <w:lang w:val="en-US"/>
                </w:rPr>
              </m:ctrlPr>
            </m:dPr>
            <m:e>
              <m:r>
                <w:rPr>
                  <w:rFonts w:ascii="Cambria Math" w:hAnsi="Cambria Math" w:cs="Arial"/>
                  <w:szCs w:val="19"/>
                </w:rPr>
                <m:t>x</m:t>
              </m:r>
            </m:e>
          </m:d>
          <m:r>
            <w:rPr>
              <w:rFonts w:ascii="Cambria Math" w:hAnsi="Cambria Math" w:cs="Arial"/>
              <w:szCs w:val="19"/>
            </w:rPr>
            <m:t xml:space="preserve"> </m:t>
          </m:r>
          <m:m>
            <m:mPr>
              <m:mcs>
                <m:mc>
                  <m:mcPr>
                    <m:count m:val="1"/>
                    <m:mcJc m:val="center"/>
                  </m:mcPr>
                </m:mc>
              </m:mcs>
              <m:ctrlPr>
                <w:rPr>
                  <w:rFonts w:ascii="Cambria Math" w:hAnsi="Cambria Math" w:cs="Arial"/>
                  <w:i/>
                  <w:szCs w:val="19"/>
                  <w:lang w:val="en-US"/>
                </w:rPr>
              </m:ctrlPr>
            </m:mPr>
            <m:mr>
              <m:e>
                <m:r>
                  <w:rPr>
                    <w:rFonts w:ascii="Cambria Math" w:hAnsi="Cambria Math" w:cs="Arial"/>
                    <w:szCs w:val="19"/>
                  </w:rPr>
                  <m:t>iid</m:t>
                </m:r>
              </m:e>
            </m:mr>
            <m:mr>
              <m:e>
                <m:r>
                  <w:rPr>
                    <w:rFonts w:ascii="Cambria Math" w:hAnsi="Cambria Math" w:cs="Arial"/>
                    <w:szCs w:val="19"/>
                  </w:rPr>
                  <m:t>∼</m:t>
                </m:r>
              </m:e>
            </m:mr>
          </m:m>
          <m:r>
            <w:rPr>
              <w:rFonts w:ascii="Cambria Math" w:hAnsi="Cambria Math" w:cs="Arial"/>
              <w:szCs w:val="19"/>
            </w:rPr>
            <m:t xml:space="preserve"> Normal(0,V)</m:t>
          </m:r>
        </m:oMath>
      </m:oMathPara>
    </w:p>
    <w:p w:rsidR="00D468DB" w:rsidRDefault="00D468DB" w:rsidP="000F5F70">
      <w:pPr>
        <w:pStyle w:val="ListParagraph"/>
        <w:spacing w:after="0" w:line="360" w:lineRule="auto"/>
        <w:ind w:left="360" w:firstLine="284"/>
        <w:rPr>
          <w:rFonts w:ascii="Arial" w:hAnsi="Arial" w:cs="Arial"/>
          <w:szCs w:val="19"/>
          <w:u w:val="single"/>
        </w:rPr>
      </w:pPr>
    </w:p>
    <w:p w:rsidR="008A7A5A" w:rsidRDefault="00D468DB" w:rsidP="000F5F70">
      <w:pPr>
        <w:spacing w:after="0" w:line="360" w:lineRule="auto"/>
        <w:ind w:firstLine="284"/>
        <w:rPr>
          <w:rFonts w:ascii="Arial" w:hAnsi="Arial" w:cs="Arial"/>
          <w:szCs w:val="19"/>
        </w:rPr>
      </w:pPr>
      <w:r w:rsidRPr="00D92FF8">
        <w:rPr>
          <w:rFonts w:ascii="Arial" w:hAnsi="Arial" w:cs="Arial"/>
          <w:szCs w:val="19"/>
        </w:rPr>
        <w:t xml:space="preserve">The distribution parameters </w:t>
      </w:r>
      <w:proofErr w:type="gramStart"/>
      <w:r w:rsidRPr="00D92FF8">
        <w:rPr>
          <w:rFonts w:ascii="Arial" w:hAnsi="Arial" w:cs="Arial"/>
          <w:szCs w:val="19"/>
        </w:rPr>
        <w:t xml:space="preserve">for </w:t>
      </w:r>
      <w:proofErr w:type="gramEnd"/>
      <m:oMath>
        <m:r>
          <w:rPr>
            <w:rFonts w:ascii="Cambria Math" w:hAnsi="Cambria Math" w:cs="Arial"/>
            <w:szCs w:val="19"/>
          </w:rPr>
          <m:t>h</m:t>
        </m:r>
      </m:oMath>
      <w:r w:rsidRPr="00D92FF8">
        <w:rPr>
          <w:rFonts w:ascii="Arial" w:hAnsi="Arial" w:cs="Arial"/>
          <w:szCs w:val="19"/>
        </w:rPr>
        <w:t>, the deviance term from expected Hardy-Weinberg deficiency rates in</w:t>
      </w:r>
      <w:r w:rsidR="00E40F9A">
        <w:rPr>
          <w:rFonts w:ascii="Arial" w:hAnsi="Arial" w:cs="Arial"/>
          <w:szCs w:val="19"/>
        </w:rPr>
        <w:t xml:space="preserve"> heterozygous females were</w:t>
      </w:r>
      <w:r w:rsidRPr="00D92FF8">
        <w:rPr>
          <w:rFonts w:ascii="Arial" w:hAnsi="Arial" w:cs="Arial"/>
          <w:szCs w:val="19"/>
        </w:rPr>
        <w:t xml:space="preserve"> defined by </w:t>
      </w:r>
      <m:oMath>
        <m:r>
          <w:rPr>
            <w:rFonts w:ascii="Cambria Math" w:hAnsi="Cambria Math" w:cs="Arial"/>
            <w:szCs w:val="19"/>
          </w:rPr>
          <m:t>α</m:t>
        </m:r>
      </m:oMath>
      <w:r w:rsidRPr="00D92FF8">
        <w:rPr>
          <w:rFonts w:ascii="Arial" w:hAnsi="Arial" w:cs="Arial"/>
          <w:szCs w:val="19"/>
        </w:rPr>
        <w:t xml:space="preserve"> and </w:t>
      </w:r>
      <m:oMath>
        <m:r>
          <w:rPr>
            <w:rFonts w:ascii="Cambria Math" w:hAnsi="Cambria Math" w:cs="Arial"/>
            <w:szCs w:val="19"/>
          </w:rPr>
          <m:t>β</m:t>
        </m:r>
      </m:oMath>
      <w:r w:rsidRPr="00D92FF8">
        <w:rPr>
          <w:rFonts w:ascii="Arial" w:hAnsi="Arial" w:cs="Arial"/>
          <w:szCs w:val="19"/>
        </w:rPr>
        <w:t>, where:</w:t>
      </w:r>
    </w:p>
    <w:p w:rsidR="00EA2C67" w:rsidRPr="00D92FF8" w:rsidRDefault="00EA2C67" w:rsidP="000F5F70">
      <w:pPr>
        <w:spacing w:after="0" w:line="360" w:lineRule="auto"/>
        <w:ind w:firstLine="284"/>
        <w:rPr>
          <w:rFonts w:ascii="Arial" w:hAnsi="Arial" w:cs="Arial"/>
          <w:szCs w:val="19"/>
        </w:rPr>
      </w:pPr>
    </w:p>
    <w:p w:rsidR="00D468DB" w:rsidRDefault="008A7A5A" w:rsidP="000F5F70">
      <w:pPr>
        <w:pStyle w:val="ListParagraph"/>
        <w:spacing w:after="0" w:line="360" w:lineRule="auto"/>
        <w:ind w:left="360" w:firstLine="284"/>
        <w:rPr>
          <w:rFonts w:ascii="Arial" w:hAnsi="Arial" w:cs="Arial"/>
          <w:szCs w:val="19"/>
        </w:rPr>
      </w:pPr>
      <m:oMathPara>
        <m:oMath>
          <m:r>
            <w:rPr>
              <w:rFonts w:ascii="Cambria Math" w:hAnsi="Cambria Math" w:cs="Arial"/>
              <w:szCs w:val="19"/>
            </w:rPr>
            <m:t>h ~ Beta(α,β)</m:t>
          </m:r>
        </m:oMath>
      </m:oMathPara>
    </w:p>
    <w:p w:rsidR="00D468DB" w:rsidRPr="00703680" w:rsidRDefault="00D468DB" w:rsidP="000F5F70">
      <w:pPr>
        <w:pStyle w:val="ListParagraph"/>
        <w:spacing w:after="0" w:line="360" w:lineRule="auto"/>
        <w:ind w:left="360" w:firstLine="284"/>
        <w:jc w:val="center"/>
        <w:rPr>
          <w:rFonts w:ascii="Arial" w:hAnsi="Arial" w:cs="Arial"/>
          <w:szCs w:val="19"/>
        </w:rPr>
      </w:pPr>
      <m:oMathPara>
        <m:oMath>
          <m:r>
            <w:rPr>
              <w:rFonts w:ascii="Cambria Math" w:hAnsi="Cambria Math" w:cs="Arial"/>
              <w:szCs w:val="19"/>
            </w:rPr>
            <m:t>α ~ Exponential</m:t>
          </m:r>
          <m:d>
            <m:dPr>
              <m:ctrlPr>
                <w:rPr>
                  <w:rFonts w:ascii="Cambria Math" w:hAnsi="Cambria Math" w:cs="Arial"/>
                  <w:i/>
                  <w:szCs w:val="19"/>
                </w:rPr>
              </m:ctrlPr>
            </m:dPr>
            <m:e>
              <m:r>
                <w:rPr>
                  <w:rFonts w:ascii="Cambria Math" w:hAnsi="Cambria Math" w:cs="Arial"/>
                  <w:szCs w:val="19"/>
                </w:rPr>
                <m:t>.01</m:t>
              </m:r>
            </m:e>
          </m:d>
        </m:oMath>
      </m:oMathPara>
    </w:p>
    <w:p w:rsidR="00D468DB" w:rsidRPr="009537AD" w:rsidRDefault="00D468DB" w:rsidP="000F5F70">
      <w:pPr>
        <w:pStyle w:val="ListParagraph"/>
        <w:spacing w:after="0" w:line="360" w:lineRule="auto"/>
        <w:ind w:left="360" w:firstLine="284"/>
        <w:jc w:val="center"/>
        <w:rPr>
          <w:rFonts w:ascii="Arial" w:hAnsi="Arial" w:cs="Arial"/>
          <w:szCs w:val="19"/>
        </w:rPr>
      </w:pPr>
      <m:oMathPara>
        <m:oMath>
          <m:r>
            <w:rPr>
              <w:rFonts w:ascii="Cambria Math" w:hAnsi="Cambria Math" w:cs="Arial"/>
              <w:szCs w:val="19"/>
            </w:rPr>
            <m:t>β ~ Exponential(.01)</m:t>
          </m:r>
        </m:oMath>
      </m:oMathPara>
    </w:p>
    <w:p w:rsidR="00D468DB" w:rsidRPr="00922270" w:rsidRDefault="00D468DB" w:rsidP="000F5F70">
      <w:pPr>
        <w:pStyle w:val="ListParagraph"/>
        <w:spacing w:after="0" w:line="360" w:lineRule="auto"/>
        <w:ind w:left="360" w:firstLine="284"/>
        <w:rPr>
          <w:rFonts w:ascii="Arial" w:hAnsi="Arial" w:cs="Arial"/>
          <w:szCs w:val="19"/>
          <w:u w:val="single"/>
        </w:rPr>
      </w:pPr>
    </w:p>
    <w:p w:rsidR="00D468DB" w:rsidRPr="00F10079" w:rsidRDefault="00D468DB" w:rsidP="00937185">
      <w:pPr>
        <w:spacing w:after="0" w:line="360" w:lineRule="auto"/>
        <w:rPr>
          <w:rFonts w:ascii="Arial" w:hAnsi="Arial" w:cs="Arial"/>
          <w:sz w:val="24"/>
          <w:szCs w:val="19"/>
        </w:rPr>
      </w:pPr>
      <w:r w:rsidRPr="00F10079">
        <w:rPr>
          <w:rFonts w:ascii="Arial" w:hAnsi="Arial" w:cs="Arial"/>
          <w:sz w:val="24"/>
          <w:szCs w:val="19"/>
        </w:rPr>
        <w:t>Likelihood</w:t>
      </w:r>
    </w:p>
    <w:p w:rsidR="00D468DB" w:rsidRDefault="00D468DB" w:rsidP="000F5F70">
      <w:pPr>
        <w:spacing w:after="0" w:line="360" w:lineRule="auto"/>
        <w:ind w:firstLine="284"/>
        <w:jc w:val="both"/>
        <w:rPr>
          <w:rFonts w:ascii="Arial" w:hAnsi="Arial" w:cs="Arial"/>
          <w:szCs w:val="19"/>
        </w:rPr>
      </w:pPr>
      <w:r>
        <w:rPr>
          <w:rFonts w:ascii="Arial" w:hAnsi="Arial" w:cs="Arial"/>
          <w:szCs w:val="19"/>
        </w:rPr>
        <w:t>Separate likelihoods were defined for males and females, in accordance with their different inheritance mechanism of the G6PD gene.</w:t>
      </w:r>
    </w:p>
    <w:p w:rsidR="00E40F9A" w:rsidRDefault="00E40F9A" w:rsidP="000F5F70">
      <w:pPr>
        <w:spacing w:after="0" w:line="360" w:lineRule="auto"/>
        <w:ind w:firstLine="284"/>
        <w:jc w:val="both"/>
        <w:rPr>
          <w:rFonts w:ascii="Arial" w:hAnsi="Arial" w:cs="Arial"/>
          <w:szCs w:val="19"/>
        </w:rPr>
      </w:pPr>
    </w:p>
    <w:p w:rsidR="00D468DB" w:rsidRPr="001E6D29" w:rsidRDefault="00D468DB" w:rsidP="000F5F70">
      <w:pPr>
        <w:spacing w:after="0" w:line="360" w:lineRule="auto"/>
        <w:ind w:firstLine="284"/>
        <w:jc w:val="both"/>
        <w:rPr>
          <w:rFonts w:ascii="Arial" w:hAnsi="Arial" w:cs="Arial"/>
          <w:szCs w:val="19"/>
        </w:rPr>
      </w:pPr>
      <w:r w:rsidRPr="001E6D29">
        <w:rPr>
          <w:rFonts w:ascii="Arial" w:hAnsi="Arial" w:cs="Arial"/>
          <w:i/>
          <w:szCs w:val="19"/>
        </w:rPr>
        <w:t>In males</w:t>
      </w:r>
      <w:r w:rsidRPr="001E6D29">
        <w:rPr>
          <w:rFonts w:ascii="Arial" w:hAnsi="Arial" w:cs="Arial"/>
          <w:szCs w:val="19"/>
        </w:rPr>
        <w:t xml:space="preserve">: </w:t>
      </w:r>
      <w:r>
        <w:rPr>
          <w:rFonts w:ascii="Arial" w:hAnsi="Arial" w:cs="Arial"/>
          <w:szCs w:val="19"/>
        </w:rPr>
        <w:t>The frequency of G6PDd in males corresponds to the population allele frequency</w:t>
      </w:r>
      <w:r w:rsidR="00E40F9A">
        <w:rPr>
          <w:rFonts w:ascii="Arial" w:hAnsi="Arial" w:cs="Arial"/>
          <w:szCs w:val="19"/>
        </w:rPr>
        <w:t xml:space="preserve"> of deficiency</w:t>
      </w:r>
      <w:proofErr w:type="gramStart"/>
      <w:r>
        <w:rPr>
          <w:rFonts w:ascii="Arial" w:hAnsi="Arial" w:cs="Arial"/>
          <w:szCs w:val="19"/>
        </w:rPr>
        <w:t xml:space="preserve">, </w:t>
      </w:r>
      <w:proofErr w:type="gramEnd"/>
      <m:oMath>
        <m:r>
          <w:rPr>
            <w:rFonts w:ascii="Cambria Math" w:hAnsi="Cambria Math" w:cs="Arial"/>
            <w:szCs w:val="19"/>
          </w:rPr>
          <m:t>q</m:t>
        </m:r>
      </m:oMath>
      <w:r>
        <w:rPr>
          <w:rFonts w:ascii="Arial" w:hAnsi="Arial" w:cs="Arial"/>
          <w:szCs w:val="19"/>
        </w:rPr>
        <w:t>. I</w:t>
      </w:r>
      <w:r w:rsidRPr="001E6D29">
        <w:rPr>
          <w:rFonts w:ascii="Arial" w:hAnsi="Arial" w:cs="Arial"/>
          <w:szCs w:val="19"/>
        </w:rPr>
        <w:t xml:space="preserve">f </w:t>
      </w:r>
      <m:oMath>
        <m:sSub>
          <m:sSubPr>
            <m:ctrlPr>
              <w:rPr>
                <w:rFonts w:ascii="Cambria Math" w:hAnsi="Cambria Math" w:cs="Arial"/>
                <w:i/>
                <w:szCs w:val="19"/>
              </w:rPr>
            </m:ctrlPr>
          </m:sSubPr>
          <m:e>
            <m:r>
              <w:rPr>
                <w:rFonts w:ascii="Cambria Math" w:hAnsi="Cambria Math" w:cs="Arial"/>
                <w:szCs w:val="19"/>
              </w:rPr>
              <m:t>n</m:t>
            </m:r>
          </m:e>
          <m:sub>
            <m:r>
              <w:rPr>
                <w:rFonts w:ascii="Cambria Math" w:hAnsi="Cambria Math" w:cs="Arial"/>
                <w:szCs w:val="19"/>
              </w:rPr>
              <m:t>i</m:t>
            </m:r>
          </m:sub>
        </m:sSub>
      </m:oMath>
      <w:r w:rsidRPr="001E6D29">
        <w:rPr>
          <w:rFonts w:ascii="Arial" w:hAnsi="Arial" w:cs="Arial"/>
          <w:szCs w:val="19"/>
        </w:rPr>
        <w:t xml:space="preserve"> </w:t>
      </w:r>
      <w:r>
        <w:rPr>
          <w:rFonts w:ascii="Arial" w:hAnsi="Arial" w:cs="Arial"/>
          <w:szCs w:val="19"/>
        </w:rPr>
        <w:t xml:space="preserve">male </w:t>
      </w:r>
      <w:r w:rsidRPr="001E6D29">
        <w:rPr>
          <w:rFonts w:ascii="Arial" w:hAnsi="Arial" w:cs="Arial"/>
          <w:szCs w:val="19"/>
        </w:rPr>
        <w:t>individual</w:t>
      </w:r>
      <w:r>
        <w:rPr>
          <w:rFonts w:ascii="Arial" w:hAnsi="Arial" w:cs="Arial"/>
          <w:szCs w:val="19"/>
        </w:rPr>
        <w:t xml:space="preserve">s are sampled at the </w:t>
      </w:r>
      <m:oMath>
        <m:r>
          <w:rPr>
            <w:rFonts w:ascii="Cambria Math" w:hAnsi="Cambria Math" w:cs="Arial"/>
            <w:szCs w:val="19"/>
          </w:rPr>
          <m:t>i</m:t>
        </m:r>
      </m:oMath>
      <w:r w:rsidRPr="001E6D29">
        <w:rPr>
          <w:rFonts w:ascii="Arial" w:hAnsi="Arial" w:cs="Arial"/>
          <w:szCs w:val="19"/>
          <w:vertAlign w:val="superscript"/>
        </w:rPr>
        <w:t>th</w:t>
      </w:r>
      <w:r w:rsidRPr="001E6D29">
        <w:rPr>
          <w:rFonts w:ascii="Arial" w:hAnsi="Arial" w:cs="Arial"/>
          <w:szCs w:val="19"/>
        </w:rPr>
        <w:t xml:space="preserve"> observation </w:t>
      </w:r>
      <w:proofErr w:type="gramStart"/>
      <w:r w:rsidRPr="001E6D29">
        <w:rPr>
          <w:rFonts w:ascii="Arial" w:hAnsi="Arial" w:cs="Arial"/>
          <w:szCs w:val="19"/>
        </w:rPr>
        <w:t xml:space="preserve">location </w:t>
      </w:r>
      <w:proofErr w:type="gramEnd"/>
      <m:oMath>
        <m:sSub>
          <m:sSubPr>
            <m:ctrlPr>
              <w:rPr>
                <w:rFonts w:ascii="Cambria Math" w:hAnsi="Cambria Math" w:cs="Arial"/>
                <w:i/>
                <w:szCs w:val="19"/>
              </w:rPr>
            </m:ctrlPr>
          </m:sSubPr>
          <m:e>
            <m:r>
              <w:rPr>
                <w:rFonts w:ascii="Cambria Math" w:hAnsi="Cambria Math" w:cs="Arial"/>
                <w:szCs w:val="19"/>
              </w:rPr>
              <m:t>o</m:t>
            </m:r>
          </m:e>
          <m:sub>
            <m:r>
              <w:rPr>
                <w:rFonts w:ascii="Cambria Math" w:hAnsi="Cambria Math" w:cs="Arial"/>
                <w:szCs w:val="19"/>
              </w:rPr>
              <m:t>i</m:t>
            </m:r>
          </m:sub>
        </m:sSub>
      </m:oMath>
      <w:r w:rsidR="00E40F9A">
        <w:rPr>
          <w:rFonts w:ascii="Arial" w:hAnsi="Arial" w:cs="Arial"/>
          <w:szCs w:val="19"/>
        </w:rPr>
        <w:t>,</w:t>
      </w:r>
      <w:r w:rsidRPr="001E6D29">
        <w:rPr>
          <w:rFonts w:ascii="Arial" w:hAnsi="Arial" w:cs="Arial"/>
          <w:szCs w:val="19"/>
        </w:rPr>
        <w:t xml:space="preserve"> the probability distribution for the number </w:t>
      </w:r>
      <m:oMath>
        <m:sSub>
          <m:sSubPr>
            <m:ctrlPr>
              <w:rPr>
                <w:rFonts w:ascii="Cambria Math" w:hAnsi="Cambria Math" w:cs="Arial"/>
                <w:i/>
                <w:szCs w:val="19"/>
              </w:rPr>
            </m:ctrlPr>
          </m:sSubPr>
          <m:e>
            <m:r>
              <w:rPr>
                <w:rFonts w:ascii="Cambria Math" w:hAnsi="Cambria Math" w:cs="Arial"/>
                <w:szCs w:val="19"/>
              </w:rPr>
              <m:t>k</m:t>
            </m:r>
          </m:e>
          <m:sub>
            <m:r>
              <w:rPr>
                <w:rFonts w:ascii="Cambria Math" w:hAnsi="Cambria Math" w:cs="Arial"/>
                <w:szCs w:val="19"/>
              </w:rPr>
              <m:t>i</m:t>
            </m:r>
          </m:sub>
        </m:sSub>
      </m:oMath>
      <w:r w:rsidRPr="001E6D29">
        <w:rPr>
          <w:rFonts w:ascii="Arial" w:hAnsi="Arial" w:cs="Arial"/>
          <w:szCs w:val="19"/>
        </w:rPr>
        <w:t xml:space="preserve"> of copies of the </w:t>
      </w:r>
      <w:r>
        <w:rPr>
          <w:rFonts w:ascii="Arial" w:hAnsi="Arial" w:cs="Arial"/>
          <w:szCs w:val="19"/>
        </w:rPr>
        <w:t>G6PDd</w:t>
      </w:r>
      <w:r w:rsidRPr="001E6D29">
        <w:rPr>
          <w:rFonts w:ascii="Arial" w:hAnsi="Arial" w:cs="Arial"/>
          <w:szCs w:val="19"/>
        </w:rPr>
        <w:t xml:space="preserve"> allele that will be found is </w:t>
      </w:r>
      <w:r w:rsidRPr="00A551C2">
        <w:rPr>
          <w:rFonts w:ascii="Arial" w:hAnsi="Arial" w:cs="Arial"/>
          <w:szCs w:val="19"/>
        </w:rPr>
        <w:t>binomial</w:t>
      </w:r>
      <w:r w:rsidRPr="001E6D29">
        <w:rPr>
          <w:rFonts w:ascii="Arial" w:hAnsi="Arial" w:cs="Arial"/>
          <w:szCs w:val="19"/>
        </w:rPr>
        <w:t xml:space="preserve">, with probability </w:t>
      </w:r>
      <m:oMath>
        <m:r>
          <w:rPr>
            <w:rFonts w:ascii="Cambria Math" w:hAnsi="Cambria Math" w:cs="Arial"/>
            <w:szCs w:val="19"/>
          </w:rPr>
          <m:t>q(</m:t>
        </m:r>
        <m:sSub>
          <m:sSubPr>
            <m:ctrlPr>
              <w:rPr>
                <w:rFonts w:ascii="Cambria Math" w:hAnsi="Cambria Math" w:cs="Arial"/>
                <w:i/>
                <w:szCs w:val="19"/>
              </w:rPr>
            </m:ctrlPr>
          </m:sSubPr>
          <m:e>
            <m:r>
              <w:rPr>
                <w:rFonts w:ascii="Cambria Math" w:hAnsi="Cambria Math" w:cs="Arial"/>
                <w:szCs w:val="19"/>
              </w:rPr>
              <m:t>o</m:t>
            </m:r>
          </m:e>
          <m:sub>
            <m:r>
              <w:rPr>
                <w:rFonts w:ascii="Cambria Math" w:hAnsi="Cambria Math" w:cs="Arial"/>
                <w:szCs w:val="19"/>
              </w:rPr>
              <m:t>i</m:t>
            </m:r>
          </m:sub>
        </m:sSub>
        <m:r>
          <w:rPr>
            <w:rFonts w:ascii="Cambria Math" w:hAnsi="Cambria Math" w:cs="Arial"/>
            <w:szCs w:val="19"/>
          </w:rPr>
          <m:t>)</m:t>
        </m:r>
      </m:oMath>
      <w:r w:rsidRPr="001E6D29">
        <w:rPr>
          <w:rFonts w:ascii="Arial" w:hAnsi="Arial" w:cs="Arial"/>
          <w:szCs w:val="19"/>
        </w:rPr>
        <w:t>:</w:t>
      </w:r>
    </w:p>
    <w:p w:rsidR="00D468DB" w:rsidRPr="00922270" w:rsidRDefault="00753B1F" w:rsidP="000F5F70">
      <w:pPr>
        <w:spacing w:after="0" w:line="360" w:lineRule="auto"/>
        <w:ind w:firstLine="284"/>
        <w:jc w:val="both"/>
        <w:rPr>
          <w:rFonts w:ascii="Arial" w:hAnsi="Arial" w:cs="Arial"/>
          <w:szCs w:val="19"/>
        </w:rPr>
      </w:pPr>
      <m:oMathPara>
        <m:oMath>
          <m:sSub>
            <m:sSubPr>
              <m:ctrlPr>
                <w:rPr>
                  <w:rFonts w:ascii="Cambria Math" w:hAnsi="Cambria Math" w:cs="Arial"/>
                  <w:i/>
                  <w:szCs w:val="19"/>
                  <w:lang w:val="en-US"/>
                </w:rPr>
              </m:ctrlPr>
            </m:sSubPr>
            <m:e>
              <m:r>
                <w:rPr>
                  <w:rFonts w:ascii="Cambria Math" w:hAnsi="Cambria Math" w:cs="Arial"/>
                  <w:szCs w:val="19"/>
                </w:rPr>
                <m:t>k</m:t>
              </m:r>
            </m:e>
            <m:sub>
              <m:r>
                <w:rPr>
                  <w:rFonts w:ascii="Cambria Math" w:hAnsi="Cambria Math" w:cs="Arial"/>
                  <w:szCs w:val="19"/>
                </w:rPr>
                <m:t>i</m:t>
              </m:r>
            </m:sub>
          </m:sSub>
          <m:r>
            <w:rPr>
              <w:rFonts w:ascii="Cambria Math" w:hAnsi="Cambria Math" w:cs="Arial"/>
              <w:szCs w:val="19"/>
            </w:rPr>
            <m:t>∼Binomial(</m:t>
          </m:r>
          <m:sSub>
            <m:sSubPr>
              <m:ctrlPr>
                <w:rPr>
                  <w:rFonts w:ascii="Cambria Math" w:hAnsi="Cambria Math" w:cs="Arial"/>
                  <w:i/>
                  <w:szCs w:val="19"/>
                  <w:lang w:val="en-US"/>
                </w:rPr>
              </m:ctrlPr>
            </m:sSubPr>
            <m:e>
              <m:r>
                <w:rPr>
                  <w:rFonts w:ascii="Cambria Math" w:hAnsi="Cambria Math" w:cs="Arial"/>
                  <w:szCs w:val="19"/>
                </w:rPr>
                <m:t>n</m:t>
              </m:r>
            </m:e>
            <m:sub>
              <m:r>
                <w:rPr>
                  <w:rFonts w:ascii="Cambria Math" w:hAnsi="Cambria Math" w:cs="Arial"/>
                  <w:szCs w:val="19"/>
                </w:rPr>
                <m:t>i</m:t>
              </m:r>
            </m:sub>
          </m:sSub>
          <m:r>
            <w:rPr>
              <w:rFonts w:ascii="Cambria Math" w:hAnsi="Cambria Math" w:cs="Arial"/>
              <w:szCs w:val="19"/>
            </w:rPr>
            <m:t>, q</m:t>
          </m:r>
          <m:d>
            <m:dPr>
              <m:ctrlPr>
                <w:rPr>
                  <w:rFonts w:ascii="Cambria Math" w:hAnsi="Cambria Math" w:cs="Arial"/>
                  <w:i/>
                  <w:szCs w:val="19"/>
                  <w:lang w:val="en-US"/>
                </w:rPr>
              </m:ctrlPr>
            </m:dPr>
            <m:e>
              <m:sSub>
                <m:sSubPr>
                  <m:ctrlPr>
                    <w:rPr>
                      <w:rFonts w:ascii="Cambria Math" w:hAnsi="Cambria Math" w:cs="Arial"/>
                      <w:i/>
                      <w:szCs w:val="19"/>
                      <w:lang w:val="en-US"/>
                    </w:rPr>
                  </m:ctrlPr>
                </m:sSubPr>
                <m:e>
                  <m:r>
                    <w:rPr>
                      <w:rFonts w:ascii="Cambria Math" w:hAnsi="Cambria Math" w:cs="Arial"/>
                      <w:szCs w:val="19"/>
                    </w:rPr>
                    <m:t>o</m:t>
                  </m:r>
                </m:e>
                <m:sub>
                  <m:r>
                    <w:rPr>
                      <w:rFonts w:ascii="Cambria Math" w:hAnsi="Cambria Math" w:cs="Arial"/>
                      <w:szCs w:val="19"/>
                    </w:rPr>
                    <m:t>i</m:t>
                  </m:r>
                </m:sub>
              </m:sSub>
            </m:e>
          </m:d>
          <m:r>
            <w:rPr>
              <w:rFonts w:ascii="Cambria Math" w:hAnsi="Cambria Math" w:cs="Arial"/>
              <w:szCs w:val="19"/>
            </w:rPr>
            <m:t>)</m:t>
          </m:r>
        </m:oMath>
      </m:oMathPara>
    </w:p>
    <w:p w:rsidR="00D468DB" w:rsidRDefault="00D468DB" w:rsidP="000F5F70">
      <w:pPr>
        <w:pStyle w:val="DisplayEquationAurora"/>
        <w:spacing w:after="0" w:line="360" w:lineRule="auto"/>
        <w:ind w:firstLine="284"/>
        <w:jc w:val="both"/>
        <w:rPr>
          <w:rFonts w:ascii="Arial" w:hAnsi="Arial" w:cs="Arial"/>
          <w:szCs w:val="19"/>
        </w:rPr>
      </w:pPr>
    </w:p>
    <w:p w:rsidR="00D468DB" w:rsidRDefault="00D468DB" w:rsidP="000F5F70">
      <w:pPr>
        <w:pStyle w:val="DisplayEquationAurora"/>
        <w:spacing w:after="0" w:line="360" w:lineRule="auto"/>
        <w:ind w:firstLine="284"/>
        <w:jc w:val="both"/>
        <w:rPr>
          <w:rFonts w:ascii="Arial" w:eastAsiaTheme="minorEastAsia" w:hAnsi="Arial" w:cs="Arial"/>
          <w:szCs w:val="19"/>
        </w:rPr>
      </w:pPr>
      <w:r w:rsidRPr="00742DE5">
        <w:rPr>
          <w:rFonts w:ascii="Arial" w:hAnsi="Arial" w:cs="Arial"/>
          <w:i/>
          <w:szCs w:val="19"/>
        </w:rPr>
        <w:t>In females</w:t>
      </w:r>
      <w:r>
        <w:rPr>
          <w:rFonts w:ascii="Arial" w:hAnsi="Arial" w:cs="Arial"/>
          <w:szCs w:val="19"/>
        </w:rPr>
        <w:t xml:space="preserve">: Under the assumptions of Hardy-Weinberg equilibrium </w:t>
      </w:r>
      <w:r w:rsidR="007572B0">
        <w:rPr>
          <w:rFonts w:ascii="Arial" w:hAnsi="Arial" w:cs="Arial"/>
          <w:szCs w:val="19"/>
        </w:rPr>
        <w:fldChar w:fldCharType="begin"/>
      </w:r>
      <w:r w:rsidR="002F730C">
        <w:rPr>
          <w:rFonts w:ascii="Arial" w:hAnsi="Arial" w:cs="Arial"/>
          <w:szCs w:val="19"/>
        </w:rPr>
        <w:instrText xml:space="preserve"> ADDIN EN.CITE &lt;EndNote&gt;&lt;Cite&gt;&lt;Author&gt;Hardy&lt;/Author&gt;&lt;Year&gt;1908&lt;/Year&gt;&lt;RecNum&gt;95&lt;/RecNum&gt;&lt;DisplayText&gt;[3,4]&lt;/DisplayText&gt;&lt;record&gt;&lt;rec-number&gt;95&lt;/rec-number&gt;&lt;foreign-keys&gt;&lt;key app="EN" db-id="2zedts59ctrfdie0rs8peswzwa0vs9zes2pd"&gt;95&lt;/key&gt;&lt;/foreign-keys&gt;&lt;ref-type name="Journal Article"&gt;17&lt;/ref-type&gt;&lt;contributors&gt;&lt;authors&gt;&lt;author&gt;Hardy, G. H.&lt;/author&gt;&lt;/authors&gt;&lt;/contributors&gt;&lt;titles&gt;&lt;title&gt;Mendelian Proportions in a Mixed Population&lt;/title&gt;&lt;secondary-title&gt;Science&lt;/secondary-title&gt;&lt;/titles&gt;&lt;periodical&gt;&lt;full-title&gt;Science&lt;/full-title&gt;&lt;/periodical&gt;&lt;pages&gt;49-50&lt;/pages&gt;&lt;volume&gt;28&lt;/volume&gt;&lt;number&gt;706&lt;/number&gt;&lt;edition&gt;1908/07/10&lt;/edition&gt;&lt;dates&gt;&lt;year&gt;1908&lt;/year&gt;&lt;pub-dates&gt;&lt;date&gt;Jul 10&lt;/date&gt;&lt;/pub-dates&gt;&lt;/dates&gt;&lt;isbn&gt;1095-9203 (Electronic)&amp;#xD;0036-8075 (Linking)&lt;/isbn&gt;&lt;accession-num&gt;17779291&lt;/accession-num&gt;&lt;urls&gt;&lt;related-urls&gt;&lt;url&gt;http://www.ncbi.nlm.nih.gov/entrez/query.fcgi?cmd=Retrieve&amp;amp;db=PubMed&amp;amp;dopt=Citation&amp;amp;list_uids=17779291&lt;/url&gt;&lt;/related-urls&gt;&lt;/urls&gt;&lt;electronic-resource-num&gt;28/706/49 [pii]&amp;#xD;10.1126/science.28.706.49&lt;/electronic-resource-num&gt;&lt;language&gt;Eng&lt;/language&gt;&lt;/record&gt;&lt;/Cite&gt;&lt;Cite&gt;&lt;Author&gt;Weinberg&lt;/Author&gt;&lt;Year&gt;1908&lt;/Year&gt;&lt;RecNum&gt;96&lt;/RecNum&gt;&lt;record&gt;&lt;rec-number&gt;96&lt;/rec-number&gt;&lt;foreign-keys&gt;&lt;key app="EN" db-id="2zedts59ctrfdie0rs8peswzwa0vs9zes2pd"&gt;96&lt;/key&gt;&lt;/foreign-keys&gt;&lt;ref-type name="Journal Article"&gt;17&lt;/ref-type&gt;&lt;contributors&gt;&lt;authors&gt;&lt;author&gt;Weinberg, W.&lt;/author&gt;&lt;/authors&gt;&lt;/contributors&gt;&lt;titles&gt;&lt;title&gt;Über den nachweis der vererbung beim menschen&lt;/title&gt;&lt;secondary-title&gt;Jahreshefte des Vereins für vaterländische Naturkunde in Württemberg&lt;/secondary-title&gt;&lt;/titles&gt;&lt;periodical&gt;&lt;full-title&gt;Jahreshefte des Vereins für vaterländische Naturkunde in Württemberg&lt;/full-title&gt;&lt;/periodical&gt;&lt;pages&gt;368-382&lt;/pages&gt;&lt;volume&gt;64&lt;/volume&gt;&lt;dates&gt;&lt;year&gt;1908&lt;/year&gt;&lt;/dates&gt;&lt;urls&gt;&lt;/urls&gt;&lt;/record&gt;&lt;/Cite&gt;&lt;/EndNote&gt;</w:instrText>
      </w:r>
      <w:r w:rsidR="007572B0">
        <w:rPr>
          <w:rFonts w:ascii="Arial" w:hAnsi="Arial" w:cs="Arial"/>
          <w:szCs w:val="19"/>
        </w:rPr>
        <w:fldChar w:fldCharType="separate"/>
      </w:r>
      <w:r w:rsidR="002F730C">
        <w:rPr>
          <w:rFonts w:ascii="Arial" w:hAnsi="Arial" w:cs="Arial"/>
          <w:noProof/>
          <w:szCs w:val="19"/>
        </w:rPr>
        <w:t>[</w:t>
      </w:r>
      <w:hyperlink w:anchor="_ENREF_3" w:tooltip="Hardy, 1908 #95" w:history="1">
        <w:r w:rsidR="002F730C">
          <w:rPr>
            <w:rFonts w:ascii="Arial" w:hAnsi="Arial" w:cs="Arial"/>
            <w:noProof/>
            <w:szCs w:val="19"/>
          </w:rPr>
          <w:t>3</w:t>
        </w:r>
      </w:hyperlink>
      <w:r w:rsidR="002F730C">
        <w:rPr>
          <w:rFonts w:ascii="Arial" w:hAnsi="Arial" w:cs="Arial"/>
          <w:noProof/>
          <w:szCs w:val="19"/>
        </w:rPr>
        <w:t>,</w:t>
      </w:r>
      <w:hyperlink w:anchor="_ENREF_4" w:tooltip="Weinberg, 1908 #96" w:history="1">
        <w:r w:rsidR="002F730C">
          <w:rPr>
            <w:rFonts w:ascii="Arial" w:hAnsi="Arial" w:cs="Arial"/>
            <w:noProof/>
            <w:szCs w:val="19"/>
          </w:rPr>
          <w:t>4</w:t>
        </w:r>
      </w:hyperlink>
      <w:r w:rsidR="002F730C">
        <w:rPr>
          <w:rFonts w:ascii="Arial" w:hAnsi="Arial" w:cs="Arial"/>
          <w:noProof/>
          <w:szCs w:val="19"/>
        </w:rPr>
        <w:t>]</w:t>
      </w:r>
      <w:r w:rsidR="007572B0">
        <w:rPr>
          <w:rFonts w:ascii="Arial" w:hAnsi="Arial" w:cs="Arial"/>
          <w:szCs w:val="19"/>
        </w:rPr>
        <w:fldChar w:fldCharType="end"/>
      </w:r>
      <w:r>
        <w:rPr>
          <w:rFonts w:ascii="Arial" w:hAnsi="Arial" w:cs="Arial"/>
          <w:szCs w:val="19"/>
        </w:rPr>
        <w:t xml:space="preserve">, if </w:t>
      </w:r>
      <m:oMath>
        <m:sSub>
          <m:sSubPr>
            <m:ctrlPr>
              <w:rPr>
                <w:rFonts w:ascii="Cambria Math" w:hAnsi="Cambria Math" w:cs="Arial"/>
                <w:i/>
                <w:szCs w:val="19"/>
              </w:rPr>
            </m:ctrlPr>
          </m:sSubPr>
          <m:e>
            <m:r>
              <w:rPr>
                <w:rFonts w:ascii="Cambria Math" w:hAnsi="Cambria Math" w:cs="Arial"/>
                <w:szCs w:val="19"/>
              </w:rPr>
              <m:t>n</m:t>
            </m:r>
          </m:e>
          <m:sub>
            <m:r>
              <w:rPr>
                <w:rFonts w:ascii="Cambria Math" w:hAnsi="Cambria Math" w:cs="Arial"/>
                <w:szCs w:val="19"/>
              </w:rPr>
              <m:t>i</m:t>
            </m:r>
          </m:sub>
        </m:sSub>
      </m:oMath>
      <w:r>
        <w:rPr>
          <w:rFonts w:ascii="Arial" w:eastAsiaTheme="minorEastAsia" w:hAnsi="Arial" w:cs="Arial"/>
          <w:szCs w:val="19"/>
        </w:rPr>
        <w:t xml:space="preserve"> female individuals are sampled at the </w:t>
      </w:r>
      <m:oMath>
        <m:r>
          <w:rPr>
            <w:rFonts w:ascii="Cambria Math" w:hAnsi="Cambria Math" w:cs="Arial"/>
            <w:szCs w:val="19"/>
          </w:rPr>
          <m:t>i</m:t>
        </m:r>
      </m:oMath>
      <w:r w:rsidRPr="001E6D29">
        <w:rPr>
          <w:rFonts w:ascii="Arial" w:hAnsi="Arial" w:cs="Arial"/>
          <w:szCs w:val="19"/>
          <w:vertAlign w:val="superscript"/>
        </w:rPr>
        <w:t>th</w:t>
      </w:r>
      <w:r w:rsidRPr="001E6D29">
        <w:rPr>
          <w:rFonts w:ascii="Arial" w:hAnsi="Arial" w:cs="Arial"/>
          <w:szCs w:val="19"/>
        </w:rPr>
        <w:t xml:space="preserve"> observation location </w:t>
      </w:r>
      <m:oMath>
        <m:sSub>
          <m:sSubPr>
            <m:ctrlPr>
              <w:rPr>
                <w:rFonts w:ascii="Cambria Math" w:eastAsiaTheme="minorEastAsia" w:hAnsi="Cambria Math" w:cs="Arial"/>
                <w:i/>
                <w:szCs w:val="19"/>
                <w:lang w:eastAsia="en-GB"/>
              </w:rPr>
            </m:ctrlPr>
          </m:sSubPr>
          <m:e>
            <m:r>
              <w:rPr>
                <w:rFonts w:ascii="Cambria Math" w:hAnsi="Cambria Math" w:cs="Arial"/>
                <w:szCs w:val="19"/>
              </w:rPr>
              <m:t>o</m:t>
            </m:r>
          </m:e>
          <m:sub>
            <m:r>
              <w:rPr>
                <w:rFonts w:ascii="Cambria Math" w:hAnsi="Cambria Math" w:cs="Arial"/>
                <w:szCs w:val="19"/>
              </w:rPr>
              <m:t>i</m:t>
            </m:r>
          </m:sub>
        </m:sSub>
      </m:oMath>
      <w:r>
        <w:rPr>
          <w:rFonts w:ascii="Arial" w:hAnsi="Arial" w:cs="Arial"/>
          <w:szCs w:val="19"/>
        </w:rPr>
        <w:t xml:space="preserve"> (for a total of </w:t>
      </w:r>
      <m:oMath>
        <m:r>
          <w:rPr>
            <w:rFonts w:ascii="Cambria Math" w:hAnsi="Cambria Math" w:cs="Arial"/>
            <w:szCs w:val="19"/>
          </w:rPr>
          <m:t>2</m:t>
        </m:r>
        <m:sSub>
          <m:sSubPr>
            <m:ctrlPr>
              <w:rPr>
                <w:rFonts w:ascii="Cambria Math" w:hAnsi="Cambria Math" w:cs="Arial"/>
                <w:i/>
                <w:szCs w:val="19"/>
              </w:rPr>
            </m:ctrlPr>
          </m:sSubPr>
          <m:e>
            <m:r>
              <w:rPr>
                <w:rFonts w:ascii="Cambria Math" w:hAnsi="Cambria Math" w:cs="Arial"/>
                <w:szCs w:val="19"/>
              </w:rPr>
              <m:t>n</m:t>
            </m:r>
          </m:e>
          <m:sub>
            <m:r>
              <w:rPr>
                <w:rFonts w:ascii="Cambria Math" w:hAnsi="Cambria Math" w:cs="Arial"/>
                <w:szCs w:val="19"/>
              </w:rPr>
              <m:t>i</m:t>
            </m:r>
          </m:sub>
        </m:sSub>
      </m:oMath>
      <w:r>
        <w:rPr>
          <w:rFonts w:ascii="Arial" w:eastAsiaTheme="minorEastAsia" w:hAnsi="Arial" w:cs="Arial"/>
          <w:szCs w:val="19"/>
        </w:rPr>
        <w:t xml:space="preserve"> chromosomes), the probability distribution for the number </w:t>
      </w:r>
      <m:oMath>
        <m:sSub>
          <m:sSubPr>
            <m:ctrlPr>
              <w:rPr>
                <w:rFonts w:ascii="Cambria Math" w:eastAsiaTheme="minorEastAsia" w:hAnsi="Cambria Math" w:cs="Arial"/>
                <w:i/>
                <w:szCs w:val="19"/>
              </w:rPr>
            </m:ctrlPr>
          </m:sSubPr>
          <m:e>
            <m:r>
              <w:rPr>
                <w:rFonts w:ascii="Cambria Math" w:eastAsiaTheme="minorEastAsia" w:hAnsi="Cambria Math" w:cs="Arial"/>
                <w:szCs w:val="19"/>
              </w:rPr>
              <m:t>k</m:t>
            </m:r>
          </m:e>
          <m:sub>
            <m:r>
              <w:rPr>
                <w:rFonts w:ascii="Cambria Math" w:eastAsiaTheme="minorEastAsia" w:hAnsi="Cambria Math" w:cs="Arial"/>
                <w:szCs w:val="19"/>
              </w:rPr>
              <m:t>i</m:t>
            </m:r>
          </m:sub>
        </m:sSub>
      </m:oMath>
      <w:r>
        <w:rPr>
          <w:rFonts w:ascii="Arial" w:eastAsiaTheme="minorEastAsia" w:hAnsi="Arial" w:cs="Arial"/>
          <w:szCs w:val="19"/>
        </w:rPr>
        <w:t xml:space="preserve"> of G6PDd females is </w:t>
      </w:r>
      <w:r w:rsidRPr="00A551C2">
        <w:rPr>
          <w:rFonts w:ascii="Arial" w:eastAsiaTheme="minorEastAsia" w:hAnsi="Arial" w:cs="Arial"/>
          <w:szCs w:val="19"/>
        </w:rPr>
        <w:t>binomial</w:t>
      </w:r>
      <w:r>
        <w:rPr>
          <w:rFonts w:ascii="Arial" w:eastAsiaTheme="minorEastAsia" w:hAnsi="Arial" w:cs="Arial"/>
          <w:szCs w:val="19"/>
        </w:rPr>
        <w:t xml:space="preserve">, with probability </w:t>
      </w:r>
      <m:oMath>
        <m:r>
          <w:rPr>
            <w:rFonts w:ascii="Cambria Math" w:eastAsiaTheme="minorEastAsia" w:hAnsi="Cambria Math" w:cs="Arial"/>
            <w:szCs w:val="19"/>
          </w:rPr>
          <m:t>q(</m:t>
        </m:r>
        <m:sSub>
          <m:sSubPr>
            <m:ctrlPr>
              <w:rPr>
                <w:rFonts w:ascii="Cambria Math" w:eastAsiaTheme="minorEastAsia" w:hAnsi="Cambria Math" w:cs="Arial"/>
                <w:i/>
                <w:szCs w:val="19"/>
              </w:rPr>
            </m:ctrlPr>
          </m:sSubPr>
          <m:e>
            <m:r>
              <w:rPr>
                <w:rFonts w:ascii="Cambria Math" w:eastAsiaTheme="minorEastAsia" w:hAnsi="Cambria Math" w:cs="Arial"/>
                <w:szCs w:val="19"/>
              </w:rPr>
              <m:t>o</m:t>
            </m:r>
          </m:e>
          <m:sub>
            <m:r>
              <w:rPr>
                <w:rFonts w:ascii="Cambria Math" w:eastAsiaTheme="minorEastAsia" w:hAnsi="Cambria Math" w:cs="Arial"/>
                <w:szCs w:val="19"/>
              </w:rPr>
              <m:t>i</m:t>
            </m:r>
          </m:sub>
        </m:sSub>
        <m:r>
          <w:rPr>
            <w:rFonts w:ascii="Cambria Math" w:eastAsiaTheme="minorEastAsia" w:hAnsi="Cambria Math" w:cs="Arial"/>
            <w:szCs w:val="19"/>
          </w:rPr>
          <m:t>)</m:t>
        </m:r>
      </m:oMath>
      <w:r>
        <w:rPr>
          <w:rFonts w:ascii="Arial" w:eastAsiaTheme="minorEastAsia" w:hAnsi="Arial" w:cs="Arial"/>
          <w:szCs w:val="19"/>
        </w:rPr>
        <w:t>:</w:t>
      </w:r>
    </w:p>
    <w:p w:rsidR="00D468DB" w:rsidRPr="00A551C2" w:rsidRDefault="00753B1F" w:rsidP="000F5F70">
      <w:pPr>
        <w:pStyle w:val="DisplayEquationAurora"/>
        <w:spacing w:after="0" w:line="360" w:lineRule="auto"/>
        <w:ind w:firstLine="284"/>
        <w:jc w:val="center"/>
        <w:rPr>
          <w:rFonts w:ascii="Arial" w:eastAsiaTheme="minorEastAsia" w:hAnsi="Arial" w:cs="Arial"/>
          <w:szCs w:val="19"/>
        </w:rPr>
      </w:pPr>
      <m:oMathPara>
        <m:oMath>
          <m:sSub>
            <m:sSubPr>
              <m:ctrlPr>
                <w:rPr>
                  <w:rFonts w:ascii="Cambria Math" w:eastAsiaTheme="minorEastAsia" w:hAnsi="Cambria Math" w:cs="Arial"/>
                  <w:i/>
                  <w:szCs w:val="19"/>
                </w:rPr>
              </m:ctrlPr>
            </m:sSubPr>
            <m:e>
              <m:r>
                <w:rPr>
                  <w:rFonts w:ascii="Cambria Math" w:eastAsiaTheme="minorEastAsia" w:hAnsi="Cambria Math" w:cs="Arial"/>
                  <w:szCs w:val="19"/>
                </w:rPr>
                <m:t>k</m:t>
              </m:r>
            </m:e>
            <m:sub>
              <m:r>
                <w:rPr>
                  <w:rFonts w:ascii="Cambria Math" w:eastAsiaTheme="minorEastAsia" w:hAnsi="Cambria Math" w:cs="Arial"/>
                  <w:szCs w:val="19"/>
                </w:rPr>
                <m:t>i</m:t>
              </m:r>
            </m:sub>
          </m:sSub>
          <m:r>
            <w:rPr>
              <w:rFonts w:ascii="Cambria Math" w:eastAsiaTheme="minorEastAsia" w:hAnsi="Cambria Math" w:cs="Arial"/>
              <w:szCs w:val="19"/>
            </w:rPr>
            <m:t>~ Binomial(2</m:t>
          </m:r>
          <m:sSub>
            <m:sSubPr>
              <m:ctrlPr>
                <w:rPr>
                  <w:rFonts w:ascii="Cambria Math" w:eastAsiaTheme="minorEastAsia" w:hAnsi="Cambria Math" w:cs="Arial"/>
                  <w:i/>
                  <w:szCs w:val="19"/>
                </w:rPr>
              </m:ctrlPr>
            </m:sSubPr>
            <m:e>
              <m:r>
                <w:rPr>
                  <w:rFonts w:ascii="Cambria Math" w:eastAsiaTheme="minorEastAsia" w:hAnsi="Cambria Math" w:cs="Arial"/>
                  <w:szCs w:val="19"/>
                </w:rPr>
                <m:t>n</m:t>
              </m:r>
            </m:e>
            <m:sub>
              <m:r>
                <w:rPr>
                  <w:rFonts w:ascii="Cambria Math" w:eastAsiaTheme="minorEastAsia" w:hAnsi="Cambria Math" w:cs="Arial"/>
                  <w:szCs w:val="19"/>
                </w:rPr>
                <m:t>i</m:t>
              </m:r>
            </m:sub>
          </m:sSub>
          <m:r>
            <w:rPr>
              <w:rFonts w:ascii="Cambria Math" w:eastAsiaTheme="minorEastAsia" w:hAnsi="Cambria Math" w:cs="Arial"/>
              <w:szCs w:val="19"/>
            </w:rPr>
            <m:t xml:space="preserve">, </m:t>
          </m:r>
          <m:sSub>
            <m:sSubPr>
              <m:ctrlPr>
                <w:rPr>
                  <w:rFonts w:ascii="Cambria Math" w:eastAsiaTheme="minorEastAsia" w:hAnsi="Cambria Math" w:cs="Arial"/>
                  <w:i/>
                  <w:szCs w:val="19"/>
                </w:rPr>
              </m:ctrlPr>
            </m:sSubPr>
            <m:e>
              <m:r>
                <w:rPr>
                  <w:rFonts w:ascii="Cambria Math" w:eastAsiaTheme="minorEastAsia" w:hAnsi="Cambria Math" w:cs="Arial"/>
                  <w:szCs w:val="19"/>
                </w:rPr>
                <m:t>h</m:t>
              </m:r>
            </m:e>
            <m:sub>
              <m:r>
                <w:rPr>
                  <w:rFonts w:ascii="Cambria Math" w:eastAsiaTheme="minorEastAsia" w:hAnsi="Cambria Math" w:cs="Arial"/>
                  <w:szCs w:val="19"/>
                </w:rPr>
                <m:t>i</m:t>
              </m:r>
            </m:sub>
          </m:sSub>
          <m:r>
            <w:rPr>
              <w:rFonts w:ascii="Cambria Math" w:eastAsiaTheme="minorEastAsia" w:hAnsi="Cambria Math" w:cs="Arial"/>
              <w:szCs w:val="19"/>
            </w:rPr>
            <m:t>(2q</m:t>
          </m:r>
          <m:d>
            <m:dPr>
              <m:ctrlPr>
                <w:rPr>
                  <w:rFonts w:ascii="Cambria Math" w:eastAsiaTheme="minorEastAsia" w:hAnsi="Cambria Math" w:cs="Arial"/>
                  <w:i/>
                  <w:szCs w:val="19"/>
                </w:rPr>
              </m:ctrlPr>
            </m:dPr>
            <m:e>
              <m:sSub>
                <m:sSubPr>
                  <m:ctrlPr>
                    <w:rPr>
                      <w:rFonts w:ascii="Cambria Math" w:eastAsiaTheme="minorEastAsia" w:hAnsi="Cambria Math" w:cs="Arial"/>
                      <w:i/>
                      <w:szCs w:val="19"/>
                    </w:rPr>
                  </m:ctrlPr>
                </m:sSubPr>
                <m:e>
                  <m:r>
                    <w:rPr>
                      <w:rFonts w:ascii="Cambria Math" w:eastAsiaTheme="minorEastAsia" w:hAnsi="Cambria Math" w:cs="Arial"/>
                      <w:szCs w:val="19"/>
                    </w:rPr>
                    <m:t>o</m:t>
                  </m:r>
                </m:e>
                <m:sub>
                  <m:r>
                    <w:rPr>
                      <w:rFonts w:ascii="Cambria Math" w:eastAsiaTheme="minorEastAsia" w:hAnsi="Cambria Math" w:cs="Arial"/>
                      <w:szCs w:val="19"/>
                    </w:rPr>
                    <m:t>i</m:t>
                  </m:r>
                </m:sub>
              </m:sSub>
            </m:e>
          </m:d>
          <m:d>
            <m:dPr>
              <m:ctrlPr>
                <w:rPr>
                  <w:rFonts w:ascii="Cambria Math" w:eastAsiaTheme="minorEastAsia" w:hAnsi="Cambria Math" w:cs="Arial"/>
                  <w:i/>
                  <w:szCs w:val="19"/>
                </w:rPr>
              </m:ctrlPr>
            </m:dPr>
            <m:e>
              <m:r>
                <w:rPr>
                  <w:rFonts w:ascii="Cambria Math" w:eastAsiaTheme="minorEastAsia" w:hAnsi="Cambria Math" w:cs="Arial"/>
                  <w:szCs w:val="19"/>
                </w:rPr>
                <m:t>1-q</m:t>
              </m:r>
              <m:d>
                <m:dPr>
                  <m:ctrlPr>
                    <w:rPr>
                      <w:rFonts w:ascii="Cambria Math" w:eastAsiaTheme="minorEastAsia" w:hAnsi="Cambria Math" w:cs="Arial"/>
                      <w:i/>
                      <w:szCs w:val="19"/>
                    </w:rPr>
                  </m:ctrlPr>
                </m:dPr>
                <m:e>
                  <m:sSub>
                    <m:sSubPr>
                      <m:ctrlPr>
                        <w:rPr>
                          <w:rFonts w:ascii="Cambria Math" w:eastAsiaTheme="minorEastAsia" w:hAnsi="Cambria Math" w:cs="Arial"/>
                          <w:i/>
                          <w:szCs w:val="19"/>
                        </w:rPr>
                      </m:ctrlPr>
                    </m:sSubPr>
                    <m:e>
                      <m:r>
                        <w:rPr>
                          <w:rFonts w:ascii="Cambria Math" w:eastAsiaTheme="minorEastAsia" w:hAnsi="Cambria Math" w:cs="Arial"/>
                          <w:szCs w:val="19"/>
                        </w:rPr>
                        <m:t>o</m:t>
                      </m:r>
                    </m:e>
                    <m:sub>
                      <m:r>
                        <w:rPr>
                          <w:rFonts w:ascii="Cambria Math" w:eastAsiaTheme="minorEastAsia" w:hAnsi="Cambria Math" w:cs="Arial"/>
                          <w:szCs w:val="19"/>
                        </w:rPr>
                        <m:t>i</m:t>
                      </m:r>
                    </m:sub>
                  </m:sSub>
                </m:e>
              </m:d>
            </m:e>
          </m:d>
          <m:r>
            <w:rPr>
              <w:rFonts w:ascii="Cambria Math" w:eastAsiaTheme="minorEastAsia" w:hAnsi="Cambria Math" w:cs="Arial"/>
              <w:szCs w:val="19"/>
            </w:rPr>
            <m:t>)+</m:t>
          </m:r>
          <m:sSup>
            <m:sSupPr>
              <m:ctrlPr>
                <w:rPr>
                  <w:rFonts w:ascii="Cambria Math" w:eastAsiaTheme="minorEastAsia" w:hAnsi="Cambria Math" w:cs="Arial"/>
                  <w:i/>
                  <w:szCs w:val="19"/>
                </w:rPr>
              </m:ctrlPr>
            </m:sSupPr>
            <m:e>
              <m:r>
                <w:rPr>
                  <w:rFonts w:ascii="Cambria Math" w:eastAsiaTheme="minorEastAsia" w:hAnsi="Cambria Math" w:cs="Arial"/>
                  <w:szCs w:val="19"/>
                </w:rPr>
                <m:t>q</m:t>
              </m:r>
              <m:d>
                <m:dPr>
                  <m:ctrlPr>
                    <w:rPr>
                      <w:rFonts w:ascii="Cambria Math" w:eastAsiaTheme="minorEastAsia" w:hAnsi="Cambria Math" w:cs="Arial"/>
                      <w:i/>
                      <w:szCs w:val="19"/>
                    </w:rPr>
                  </m:ctrlPr>
                </m:dPr>
                <m:e>
                  <m:sSub>
                    <m:sSubPr>
                      <m:ctrlPr>
                        <w:rPr>
                          <w:rFonts w:ascii="Cambria Math" w:eastAsiaTheme="minorEastAsia" w:hAnsi="Cambria Math" w:cs="Arial"/>
                          <w:i/>
                          <w:szCs w:val="19"/>
                        </w:rPr>
                      </m:ctrlPr>
                    </m:sSubPr>
                    <m:e>
                      <m:r>
                        <w:rPr>
                          <w:rFonts w:ascii="Cambria Math" w:eastAsiaTheme="minorEastAsia" w:hAnsi="Cambria Math" w:cs="Arial"/>
                          <w:szCs w:val="19"/>
                        </w:rPr>
                        <m:t>o</m:t>
                      </m:r>
                    </m:e>
                    <m:sub>
                      <m:r>
                        <w:rPr>
                          <w:rFonts w:ascii="Cambria Math" w:eastAsiaTheme="minorEastAsia" w:hAnsi="Cambria Math" w:cs="Arial"/>
                          <w:szCs w:val="19"/>
                        </w:rPr>
                        <m:t>i</m:t>
                      </m:r>
                    </m:sub>
                  </m:sSub>
                </m:e>
              </m:d>
            </m:e>
            <m:sup>
              <m:r>
                <w:rPr>
                  <w:rFonts w:ascii="Cambria Math" w:eastAsiaTheme="minorEastAsia" w:hAnsi="Cambria Math" w:cs="Arial"/>
                  <w:szCs w:val="19"/>
                </w:rPr>
                <m:t>2</m:t>
              </m:r>
            </m:sup>
          </m:sSup>
          <m:r>
            <w:rPr>
              <w:rFonts w:ascii="Cambria Math" w:eastAsiaTheme="minorEastAsia" w:hAnsi="Cambria Math" w:cs="Arial"/>
              <w:szCs w:val="19"/>
            </w:rPr>
            <m:t>)</m:t>
          </m:r>
        </m:oMath>
      </m:oMathPara>
    </w:p>
    <w:p w:rsidR="00D468DB" w:rsidRDefault="00D468DB" w:rsidP="000F5F70">
      <w:pPr>
        <w:pStyle w:val="DisplayEquationAurora"/>
        <w:spacing w:after="0" w:line="360" w:lineRule="auto"/>
        <w:ind w:firstLine="284"/>
        <w:jc w:val="both"/>
        <w:rPr>
          <w:rFonts w:ascii="Arial" w:eastAsiaTheme="minorEastAsia" w:hAnsi="Arial" w:cs="Arial"/>
          <w:szCs w:val="19"/>
        </w:rPr>
      </w:pPr>
    </w:p>
    <w:p w:rsidR="00D468DB" w:rsidRPr="00922270" w:rsidRDefault="00D468DB" w:rsidP="000F5F70">
      <w:pPr>
        <w:pStyle w:val="DisplayEquationAurora"/>
        <w:spacing w:after="0" w:line="360" w:lineRule="auto"/>
        <w:ind w:firstLine="284"/>
        <w:jc w:val="both"/>
        <w:rPr>
          <w:rFonts w:ascii="Arial" w:hAnsi="Arial" w:cs="Arial"/>
          <w:szCs w:val="19"/>
        </w:rPr>
      </w:pPr>
    </w:p>
    <w:p w:rsidR="00D468DB" w:rsidRPr="00F10079" w:rsidRDefault="00D468DB" w:rsidP="000F5F70">
      <w:pPr>
        <w:pStyle w:val="Title"/>
        <w:spacing w:after="0" w:line="360" w:lineRule="auto"/>
        <w:jc w:val="both"/>
        <w:rPr>
          <w:rFonts w:eastAsiaTheme="minorEastAsia" w:cs="Arial"/>
          <w:szCs w:val="19"/>
        </w:rPr>
      </w:pPr>
      <w:r w:rsidRPr="00F10079">
        <w:rPr>
          <w:rFonts w:eastAsiaTheme="minorEastAsia" w:cs="Arial"/>
          <w:szCs w:val="19"/>
        </w:rPr>
        <w:t>Flexible link function and empirical Bayesian analysis</w:t>
      </w:r>
    </w:p>
    <w:p w:rsidR="00D468DB" w:rsidRPr="00922270" w:rsidRDefault="00D468DB" w:rsidP="000F5F70">
      <w:pPr>
        <w:pStyle w:val="Title"/>
        <w:spacing w:after="0" w:line="360" w:lineRule="auto"/>
        <w:ind w:left="357" w:firstLine="284"/>
        <w:jc w:val="both"/>
        <w:rPr>
          <w:rFonts w:cs="Arial"/>
          <w:szCs w:val="19"/>
        </w:rPr>
      </w:pPr>
      <w:r w:rsidRPr="00922270">
        <w:rPr>
          <w:rFonts w:eastAsiaTheme="minorEastAsia" w:cs="Arial"/>
          <w:sz w:val="22"/>
          <w:szCs w:val="19"/>
        </w:rPr>
        <w:t xml:space="preserve">The link function </w:t>
      </w:r>
      <m:oMath>
        <m:r>
          <w:rPr>
            <w:rFonts w:ascii="Cambria Math" w:eastAsiaTheme="minorEastAsia" w:hAnsi="Cambria Math" w:cs="Arial"/>
            <w:sz w:val="22"/>
            <w:szCs w:val="19"/>
          </w:rPr>
          <m:t>g</m:t>
        </m:r>
      </m:oMath>
      <w:r w:rsidRPr="00922270">
        <w:rPr>
          <w:rFonts w:eastAsiaTheme="minorEastAsia" w:cs="Arial"/>
          <w:i/>
          <w:sz w:val="22"/>
          <w:szCs w:val="19"/>
        </w:rPr>
        <w:t xml:space="preserve"> </w:t>
      </w:r>
      <w:r w:rsidRPr="00922270">
        <w:rPr>
          <w:rFonts w:eastAsiaTheme="minorEastAsia" w:cs="Arial"/>
          <w:sz w:val="22"/>
          <w:szCs w:val="19"/>
        </w:rPr>
        <w:t xml:space="preserve">for binomial data is usually taken to be the inverse </w:t>
      </w:r>
      <w:proofErr w:type="spellStart"/>
      <w:r w:rsidRPr="00922270">
        <w:rPr>
          <w:rFonts w:eastAsiaTheme="minorEastAsia" w:cs="Arial"/>
          <w:sz w:val="22"/>
          <w:szCs w:val="19"/>
        </w:rPr>
        <w:t>logit</w:t>
      </w:r>
      <w:proofErr w:type="spellEnd"/>
      <w:r w:rsidRPr="00922270">
        <w:rPr>
          <w:rFonts w:eastAsiaTheme="minorEastAsia" w:cs="Arial"/>
          <w:sz w:val="22"/>
          <w:szCs w:val="19"/>
        </w:rPr>
        <w:t xml:space="preserve"> function: </w:t>
      </w:r>
    </w:p>
    <w:p w:rsidR="00D468DB" w:rsidRPr="00922270" w:rsidRDefault="00D468DB" w:rsidP="000F5F70">
      <w:pPr>
        <w:pStyle w:val="DisplayEquationAurora"/>
        <w:spacing w:after="0" w:line="360" w:lineRule="auto"/>
        <w:ind w:firstLine="284"/>
        <w:jc w:val="both"/>
        <w:rPr>
          <w:rFonts w:ascii="Arial" w:hAnsi="Arial" w:cs="Arial"/>
          <w:szCs w:val="19"/>
          <w:lang w:val="en-US"/>
        </w:rPr>
      </w:pPr>
      <m:oMathPara>
        <m:oMath>
          <m:r>
            <w:rPr>
              <w:rFonts w:ascii="Cambria Math" w:hAnsi="Cambria Math" w:cs="Arial"/>
              <w:szCs w:val="19"/>
            </w:rPr>
            <m:t>g</m:t>
          </m:r>
          <m:d>
            <m:dPr>
              <m:ctrlPr>
                <w:rPr>
                  <w:rFonts w:ascii="Cambria Math" w:hAnsi="Cambria Math" w:cs="Arial"/>
                  <w:i/>
                  <w:szCs w:val="19"/>
                  <w:lang w:val="en-US"/>
                </w:rPr>
              </m:ctrlPr>
            </m:dPr>
            <m:e>
              <m:r>
                <w:rPr>
                  <w:rFonts w:ascii="Cambria Math" w:hAnsi="Cambria Math" w:cs="Arial"/>
                  <w:szCs w:val="19"/>
                </w:rPr>
                <m:t>x</m:t>
              </m:r>
            </m:e>
          </m:d>
          <m:r>
            <w:rPr>
              <w:rFonts w:ascii="Cambria Math" w:hAnsi="Cambria Math" w:cs="Arial"/>
              <w:szCs w:val="19"/>
            </w:rPr>
            <m:t>=logi</m:t>
          </m:r>
          <m:sSup>
            <m:sSupPr>
              <m:ctrlPr>
                <w:rPr>
                  <w:rFonts w:ascii="Cambria Math" w:hAnsi="Cambria Math" w:cs="Arial"/>
                  <w:i/>
                  <w:szCs w:val="19"/>
                  <w:lang w:val="en-US"/>
                </w:rPr>
              </m:ctrlPr>
            </m:sSupPr>
            <m:e>
              <m:r>
                <w:rPr>
                  <w:rFonts w:ascii="Cambria Math" w:hAnsi="Cambria Math" w:cs="Arial"/>
                  <w:szCs w:val="19"/>
                </w:rPr>
                <m:t>t</m:t>
              </m:r>
            </m:e>
            <m:sup>
              <m:r>
                <w:rPr>
                  <w:rFonts w:ascii="Cambria Math" w:hAnsi="Cambria Math" w:cs="Arial"/>
                  <w:szCs w:val="19"/>
                </w:rPr>
                <m:t>-1</m:t>
              </m:r>
            </m:sup>
          </m:sSup>
          <m:d>
            <m:dPr>
              <m:ctrlPr>
                <w:rPr>
                  <w:rFonts w:ascii="Cambria Math" w:hAnsi="Cambria Math" w:cs="Arial"/>
                  <w:i/>
                  <w:szCs w:val="19"/>
                  <w:lang w:val="en-US"/>
                </w:rPr>
              </m:ctrlPr>
            </m:dPr>
            <m:e>
              <m:r>
                <w:rPr>
                  <w:rFonts w:ascii="Cambria Math" w:hAnsi="Cambria Math" w:cs="Arial"/>
                  <w:szCs w:val="19"/>
                </w:rPr>
                <m:t>x</m:t>
              </m:r>
            </m:e>
          </m:d>
          <m:r>
            <w:rPr>
              <w:rFonts w:ascii="Cambria Math" w:hAnsi="Cambria Math" w:cs="Arial"/>
              <w:szCs w:val="19"/>
            </w:rPr>
            <m:t>=</m:t>
          </m:r>
          <m:f>
            <m:fPr>
              <m:ctrlPr>
                <w:rPr>
                  <w:rFonts w:ascii="Cambria Math" w:hAnsi="Cambria Math" w:cs="Arial"/>
                  <w:i/>
                  <w:szCs w:val="19"/>
                  <w:lang w:val="en-US"/>
                </w:rPr>
              </m:ctrlPr>
            </m:fPr>
            <m:num>
              <m:func>
                <m:funcPr>
                  <m:ctrlPr>
                    <w:rPr>
                      <w:rFonts w:ascii="Cambria Math" w:hAnsi="Cambria Math" w:cs="Arial"/>
                      <w:i/>
                      <w:szCs w:val="19"/>
                      <w:lang w:val="en-US"/>
                    </w:rPr>
                  </m:ctrlPr>
                </m:funcPr>
                <m:fName>
                  <m:r>
                    <m:rPr>
                      <m:sty m:val="p"/>
                    </m:rPr>
                    <w:rPr>
                      <w:rFonts w:ascii="Cambria Math" w:hAnsi="Cambria Math" w:cs="Arial"/>
                      <w:szCs w:val="19"/>
                    </w:rPr>
                    <m:t>exp</m:t>
                  </m:r>
                </m:fName>
                <m:e>
                  <m:r>
                    <w:rPr>
                      <w:rFonts w:ascii="Cambria Math" w:hAnsi="Cambria Math" w:cs="Arial"/>
                      <w:szCs w:val="19"/>
                    </w:rPr>
                    <m:t>x</m:t>
                  </m:r>
                </m:e>
              </m:func>
            </m:num>
            <m:den>
              <m:r>
                <w:rPr>
                  <w:rFonts w:ascii="Cambria Math" w:hAnsi="Cambria Math" w:cs="Arial"/>
                  <w:szCs w:val="19"/>
                </w:rPr>
                <m:t>1+</m:t>
              </m:r>
              <m:func>
                <m:funcPr>
                  <m:ctrlPr>
                    <w:rPr>
                      <w:rFonts w:ascii="Cambria Math" w:hAnsi="Cambria Math" w:cs="Arial"/>
                      <w:i/>
                      <w:szCs w:val="19"/>
                      <w:lang w:val="en-US"/>
                    </w:rPr>
                  </m:ctrlPr>
                </m:funcPr>
                <m:fName>
                  <m:r>
                    <m:rPr>
                      <m:sty m:val="p"/>
                    </m:rPr>
                    <w:rPr>
                      <w:rFonts w:ascii="Cambria Math" w:hAnsi="Cambria Math" w:cs="Arial"/>
                      <w:szCs w:val="19"/>
                    </w:rPr>
                    <m:t>exp</m:t>
                  </m:r>
                </m:fName>
                <m:e>
                  <m:r>
                    <w:rPr>
                      <w:rFonts w:ascii="Cambria Math" w:hAnsi="Cambria Math" w:cs="Arial"/>
                      <w:szCs w:val="19"/>
                    </w:rPr>
                    <m:t>x</m:t>
                  </m:r>
                </m:e>
              </m:func>
            </m:den>
          </m:f>
        </m:oMath>
      </m:oMathPara>
    </w:p>
    <w:p w:rsidR="00D468DB" w:rsidRPr="00922270" w:rsidRDefault="00D468DB" w:rsidP="000F5F70">
      <w:pPr>
        <w:pStyle w:val="DisplayEquationAurora"/>
        <w:spacing w:after="0" w:line="360" w:lineRule="auto"/>
        <w:ind w:firstLine="284"/>
        <w:jc w:val="both"/>
        <w:rPr>
          <w:rFonts w:ascii="Arial" w:hAnsi="Arial" w:cs="Arial"/>
          <w:szCs w:val="19"/>
        </w:rPr>
      </w:pPr>
    </w:p>
    <w:p w:rsidR="00D468DB" w:rsidRPr="00922270" w:rsidRDefault="00D468DB" w:rsidP="000F5F70">
      <w:pPr>
        <w:pStyle w:val="DisplayEquationAurora"/>
        <w:tabs>
          <w:tab w:val="left" w:pos="357"/>
        </w:tabs>
        <w:spacing w:after="0" w:line="360" w:lineRule="auto"/>
        <w:ind w:firstLine="284"/>
        <w:jc w:val="both"/>
        <w:rPr>
          <w:rFonts w:ascii="Arial" w:hAnsi="Arial" w:cs="Arial"/>
          <w:szCs w:val="19"/>
        </w:rPr>
      </w:pPr>
      <w:r w:rsidRPr="00922270">
        <w:rPr>
          <w:rFonts w:ascii="Arial" w:hAnsi="Arial" w:cs="Arial"/>
          <w:szCs w:val="19"/>
        </w:rPr>
        <w:tab/>
      </w:r>
      <w:proofErr w:type="spellStart"/>
      <w:r w:rsidRPr="00922270">
        <w:rPr>
          <w:rFonts w:ascii="Arial" w:hAnsi="Arial" w:cs="Arial"/>
          <w:szCs w:val="19"/>
        </w:rPr>
        <w:t>Piel</w:t>
      </w:r>
      <w:proofErr w:type="spellEnd"/>
      <w:r w:rsidRPr="00922270">
        <w:rPr>
          <w:rFonts w:ascii="Arial" w:hAnsi="Arial" w:cs="Arial"/>
          <w:szCs w:val="19"/>
        </w:rPr>
        <w:t xml:space="preserve"> </w:t>
      </w:r>
      <w:r w:rsidRPr="00A551C2">
        <w:rPr>
          <w:rFonts w:ascii="Arial" w:hAnsi="Arial" w:cs="Arial"/>
          <w:szCs w:val="19"/>
        </w:rPr>
        <w:t xml:space="preserve">et al. </w:t>
      </w:r>
      <w:r w:rsidR="007572B0" w:rsidRPr="00A551C2">
        <w:rPr>
          <w:rFonts w:ascii="Arial" w:hAnsi="Arial" w:cs="Arial"/>
          <w:szCs w:val="19"/>
        </w:rPr>
        <w:fldChar w:fldCharType="begin"/>
      </w:r>
      <w:r w:rsidR="002F730C">
        <w:rPr>
          <w:rFonts w:ascii="Arial" w:hAnsi="Arial" w:cs="Arial"/>
          <w:szCs w:val="19"/>
        </w:rPr>
        <w:instrText xml:space="preserve"> ADDIN EN.CITE &lt;EndNote&gt;&lt;Cite&gt;&lt;Author&gt;Piel&lt;/Author&gt;&lt;Year&gt;2010&lt;/Year&gt;&lt;RecNum&gt;46&lt;/RecNum&gt;&lt;DisplayText&gt;[7]&lt;/DisplayText&gt;&lt;record&gt;&lt;rec-number&gt;46&lt;/rec-number&gt;&lt;foreign-keys&gt;&lt;key app="EN" db-id="2zedts59ctrfdie0rs8peswzwa0vs9zes2pd"&gt;46&lt;/key&gt;&lt;/foreign-keys&gt;&lt;ref-type name="Journal Article"&gt;17&lt;/ref-type&gt;&lt;contributors&gt;&lt;authors&gt;&lt;author&gt;Piel, F. B.&lt;/author&gt;&lt;author&gt;Patil, A. P.&lt;/author&gt;&lt;author&gt;Howes, R. E.&lt;/author&gt;&lt;author&gt;Nyangiri, O. A.&lt;/author&gt;&lt;author&gt;Gething, P. W.&lt;/author&gt;&lt;author&gt;Williams, T. N.&lt;/author&gt;&lt;author&gt;Weatherall, D. J.&lt;/author&gt;&lt;author&gt;Hay, S. I.&lt;/author&gt;&lt;/authors&gt;&lt;/contributors&gt;&lt;auth-address&gt;Spatial Ecology and Epidemiology Group, Tinbergen Building, Department of Zoology, University of Oxford, South Parks Road, Oxford OX1 3PS, UK.&lt;/auth-address&gt;&lt;titles&gt;&lt;title&gt;Global distribution of the sickle cell gene and geographical confirmation of the malaria hypothesis&lt;/title&gt;&lt;secondary-title&gt;Nat. Commun.&lt;/secondary-title&gt;&lt;/titles&gt;&lt;periodical&gt;&lt;full-title&gt;Nat. Commun.&lt;/full-title&gt;&lt;/periodical&gt;&lt;pages&gt;104&lt;/pages&gt;&lt;volume&gt;1&lt;/volume&gt;&lt;edition&gt;2010/11/04&lt;/edition&gt;&lt;dates&gt;&lt;year&gt;2010&lt;/year&gt;&lt;/dates&gt;&lt;isbn&gt;2041-1723 (Electronic)&amp;#xD;2041-1723 (Linking)&lt;/isbn&gt;&lt;accession-num&gt;21045822&lt;/accession-num&gt;&lt;urls&gt;&lt;related-urls&gt;&lt;url&gt;http://www.ncbi.nlm.nih.gov/pubmed/21045822&lt;/url&gt;&lt;/related-urls&gt;&lt;/urls&gt;&lt;custom2&gt;3060623&lt;/custom2&gt;&lt;electronic-resource-num&gt;ncomms1104 [pii]&amp;#xD;10.1038/ncomms1104&lt;/electronic-resource-num&gt;&lt;language&gt;eng&lt;/language&gt;&lt;/record&gt;&lt;/Cite&gt;&lt;/EndNote&gt;</w:instrText>
      </w:r>
      <w:r w:rsidR="007572B0" w:rsidRPr="00A551C2">
        <w:rPr>
          <w:rFonts w:ascii="Arial" w:hAnsi="Arial" w:cs="Arial"/>
          <w:szCs w:val="19"/>
        </w:rPr>
        <w:fldChar w:fldCharType="separate"/>
      </w:r>
      <w:r w:rsidR="002F730C">
        <w:rPr>
          <w:rFonts w:ascii="Arial" w:hAnsi="Arial" w:cs="Arial"/>
          <w:noProof/>
          <w:szCs w:val="19"/>
        </w:rPr>
        <w:t>[</w:t>
      </w:r>
      <w:hyperlink w:anchor="_ENREF_7" w:tooltip="Piel, 2010 #46" w:history="1">
        <w:r w:rsidR="002F730C">
          <w:rPr>
            <w:rFonts w:ascii="Arial" w:hAnsi="Arial" w:cs="Arial"/>
            <w:noProof/>
            <w:szCs w:val="19"/>
          </w:rPr>
          <w:t>7</w:t>
        </w:r>
      </w:hyperlink>
      <w:r w:rsidR="002F730C">
        <w:rPr>
          <w:rFonts w:ascii="Arial" w:hAnsi="Arial" w:cs="Arial"/>
          <w:noProof/>
          <w:szCs w:val="19"/>
        </w:rPr>
        <w:t>]</w:t>
      </w:r>
      <w:r w:rsidR="007572B0" w:rsidRPr="00A551C2">
        <w:rPr>
          <w:rFonts w:ascii="Arial" w:hAnsi="Arial" w:cs="Arial"/>
          <w:szCs w:val="19"/>
        </w:rPr>
        <w:fldChar w:fldCharType="end"/>
      </w:r>
      <w:r w:rsidRPr="00A551C2">
        <w:rPr>
          <w:rFonts w:ascii="Arial" w:hAnsi="Arial" w:cs="Arial"/>
          <w:szCs w:val="19"/>
        </w:rPr>
        <w:t xml:space="preserve"> </w:t>
      </w:r>
      <w:r w:rsidRPr="00922270">
        <w:rPr>
          <w:rFonts w:ascii="Arial" w:hAnsi="Arial" w:cs="Arial"/>
          <w:szCs w:val="19"/>
        </w:rPr>
        <w:t xml:space="preserve">employed this model. Applying the change of variables formula, the induced prior for </w:t>
      </w:r>
      <m:oMath>
        <m:r>
          <w:rPr>
            <w:rFonts w:ascii="Cambria Math" w:hAnsi="Cambria Math" w:cs="Arial"/>
            <w:szCs w:val="19"/>
          </w:rPr>
          <m:t>q(x)</m:t>
        </m:r>
      </m:oMath>
      <w:r w:rsidRPr="00922270">
        <w:rPr>
          <w:rFonts w:ascii="Arial" w:hAnsi="Arial" w:cs="Arial"/>
          <w:szCs w:val="19"/>
        </w:rPr>
        <w:t xml:space="preserve"> is:</w:t>
      </w:r>
    </w:p>
    <w:p w:rsidR="00D468DB" w:rsidRPr="00922270" w:rsidRDefault="00D468DB" w:rsidP="000F5F70">
      <w:pPr>
        <w:pStyle w:val="DisplayEquationAurora"/>
        <w:spacing w:after="0" w:line="360" w:lineRule="auto"/>
        <w:ind w:firstLine="284"/>
        <w:jc w:val="both"/>
        <w:rPr>
          <w:rFonts w:ascii="Arial" w:hAnsi="Arial" w:cs="Arial"/>
          <w:szCs w:val="19"/>
        </w:rPr>
      </w:pPr>
    </w:p>
    <w:p w:rsidR="00D468DB" w:rsidRPr="00922270" w:rsidRDefault="00D468DB" w:rsidP="000F5F70">
      <w:pPr>
        <w:pStyle w:val="DisplayEquationAurora"/>
        <w:spacing w:after="0" w:line="360" w:lineRule="auto"/>
        <w:ind w:firstLine="284"/>
        <w:jc w:val="both"/>
        <w:rPr>
          <w:rFonts w:ascii="Arial" w:hAnsi="Arial" w:cs="Arial"/>
          <w:szCs w:val="19"/>
          <w:lang w:val="en-US"/>
        </w:rPr>
      </w:pPr>
      <m:oMathPara>
        <m:oMath>
          <m:r>
            <w:rPr>
              <w:rFonts w:ascii="Cambria Math" w:hAnsi="Cambria Math" w:cs="Arial"/>
              <w:szCs w:val="19"/>
            </w:rPr>
            <m:t>p</m:t>
          </m:r>
          <m:d>
            <m:dPr>
              <m:ctrlPr>
                <w:rPr>
                  <w:rFonts w:ascii="Cambria Math" w:hAnsi="Cambria Math" w:cs="Arial"/>
                  <w:i/>
                  <w:szCs w:val="19"/>
                  <w:lang w:val="en-US"/>
                </w:rPr>
              </m:ctrlPr>
            </m:dPr>
            <m:e>
              <m:r>
                <w:rPr>
                  <w:rFonts w:ascii="Cambria Math" w:hAnsi="Cambria Math" w:cs="Arial"/>
                  <w:szCs w:val="19"/>
                </w:rPr>
                <m:t>q</m:t>
              </m:r>
              <m:d>
                <m:dPr>
                  <m:ctrlPr>
                    <w:rPr>
                      <w:rFonts w:ascii="Cambria Math" w:hAnsi="Cambria Math" w:cs="Arial"/>
                      <w:i/>
                      <w:szCs w:val="19"/>
                      <w:lang w:val="en-US"/>
                    </w:rPr>
                  </m:ctrlPr>
                </m:dPr>
                <m:e>
                  <m:r>
                    <w:rPr>
                      <w:rFonts w:ascii="Cambria Math" w:hAnsi="Cambria Math" w:cs="Arial"/>
                      <w:szCs w:val="19"/>
                    </w:rPr>
                    <m:t>x</m:t>
                  </m:r>
                </m:e>
              </m:d>
            </m:e>
          </m:d>
          <m:r>
            <w:rPr>
              <w:rFonts w:ascii="Cambria Math" w:hAnsi="Cambria Math" w:cs="Arial"/>
              <w:szCs w:val="19"/>
            </w:rPr>
            <m:t>=</m:t>
          </m:r>
          <m:f>
            <m:fPr>
              <m:ctrlPr>
                <w:rPr>
                  <w:rFonts w:ascii="Cambria Math" w:hAnsi="Cambria Math" w:cs="Arial"/>
                  <w:i/>
                  <w:szCs w:val="19"/>
                  <w:lang w:val="en-US"/>
                </w:rPr>
              </m:ctrlPr>
            </m:fPr>
            <m:num>
              <m:r>
                <w:rPr>
                  <w:rFonts w:ascii="Cambria Math" w:hAnsi="Cambria Math" w:cs="Arial"/>
                  <w:szCs w:val="19"/>
                </w:rPr>
                <m:t>1</m:t>
              </m:r>
            </m:num>
            <m:den>
              <m:r>
                <w:rPr>
                  <w:rFonts w:ascii="Cambria Math" w:hAnsi="Cambria Math" w:cs="Arial"/>
                  <w:szCs w:val="19"/>
                </w:rPr>
                <m:t>q</m:t>
              </m:r>
              <m:d>
                <m:dPr>
                  <m:ctrlPr>
                    <w:rPr>
                      <w:rFonts w:ascii="Cambria Math" w:hAnsi="Cambria Math" w:cs="Arial"/>
                      <w:i/>
                      <w:szCs w:val="19"/>
                      <w:lang w:val="en-US"/>
                    </w:rPr>
                  </m:ctrlPr>
                </m:dPr>
                <m:e>
                  <m:r>
                    <w:rPr>
                      <w:rFonts w:ascii="Cambria Math" w:hAnsi="Cambria Math" w:cs="Arial"/>
                      <w:szCs w:val="19"/>
                    </w:rPr>
                    <m:t>x</m:t>
                  </m:r>
                </m:e>
              </m:d>
              <m:d>
                <m:dPr>
                  <m:ctrlPr>
                    <w:rPr>
                      <w:rFonts w:ascii="Cambria Math" w:hAnsi="Cambria Math" w:cs="Arial"/>
                      <w:i/>
                      <w:szCs w:val="19"/>
                      <w:lang w:val="en-US"/>
                    </w:rPr>
                  </m:ctrlPr>
                </m:dPr>
                <m:e>
                  <m:r>
                    <w:rPr>
                      <w:rFonts w:ascii="Cambria Math" w:hAnsi="Cambria Math" w:cs="Arial"/>
                      <w:szCs w:val="19"/>
                    </w:rPr>
                    <m:t>1-q</m:t>
                  </m:r>
                  <m:d>
                    <m:dPr>
                      <m:ctrlPr>
                        <w:rPr>
                          <w:rFonts w:ascii="Cambria Math" w:hAnsi="Cambria Math" w:cs="Arial"/>
                          <w:i/>
                          <w:szCs w:val="19"/>
                          <w:lang w:val="en-US"/>
                        </w:rPr>
                      </m:ctrlPr>
                    </m:dPr>
                    <m:e>
                      <m:r>
                        <w:rPr>
                          <w:rFonts w:ascii="Cambria Math" w:hAnsi="Cambria Math" w:cs="Arial"/>
                          <w:szCs w:val="19"/>
                        </w:rPr>
                        <m:t>x</m:t>
                      </m:r>
                    </m:e>
                  </m:d>
                </m:e>
              </m:d>
            </m:den>
          </m:f>
          <m:r>
            <w:rPr>
              <w:rFonts w:ascii="Cambria Math" w:hAnsi="Cambria Math" w:cs="Arial"/>
              <w:szCs w:val="19"/>
            </w:rPr>
            <m:t>Normal</m:t>
          </m:r>
          <m:d>
            <m:dPr>
              <m:ctrlPr>
                <w:rPr>
                  <w:rFonts w:ascii="Cambria Math" w:hAnsi="Cambria Math" w:cs="Arial"/>
                  <w:i/>
                  <w:szCs w:val="19"/>
                  <w:lang w:val="en-US"/>
                </w:rPr>
              </m:ctrlPr>
            </m:dPr>
            <m:e>
              <m:r>
                <w:rPr>
                  <w:rFonts w:ascii="Cambria Math" w:hAnsi="Cambria Math" w:cs="Arial"/>
                  <w:szCs w:val="19"/>
                </w:rPr>
                <m:t>logit</m:t>
              </m:r>
              <m:d>
                <m:dPr>
                  <m:ctrlPr>
                    <w:rPr>
                      <w:rFonts w:ascii="Cambria Math" w:hAnsi="Cambria Math" w:cs="Arial"/>
                      <w:i/>
                      <w:szCs w:val="19"/>
                    </w:rPr>
                  </m:ctrlPr>
                </m:dPr>
                <m:e>
                  <m:r>
                    <w:rPr>
                      <w:rFonts w:ascii="Cambria Math" w:hAnsi="Cambria Math" w:cs="Arial"/>
                      <w:szCs w:val="19"/>
                    </w:rPr>
                    <m:t>q</m:t>
                  </m:r>
                  <m:d>
                    <m:dPr>
                      <m:ctrlPr>
                        <w:rPr>
                          <w:rFonts w:ascii="Cambria Math" w:hAnsi="Cambria Math" w:cs="Arial"/>
                          <w:i/>
                          <w:szCs w:val="19"/>
                          <w:lang w:val="en-US"/>
                        </w:rPr>
                      </m:ctrlPr>
                    </m:dPr>
                    <m:e>
                      <m:r>
                        <w:rPr>
                          <w:rFonts w:ascii="Cambria Math" w:hAnsi="Cambria Math" w:cs="Arial"/>
                          <w:szCs w:val="19"/>
                        </w:rPr>
                        <m:t>x</m:t>
                      </m:r>
                    </m:e>
                  </m:d>
                </m:e>
              </m:d>
              <m:r>
                <w:rPr>
                  <w:rFonts w:ascii="Cambria Math" w:hAnsi="Cambria Math" w:cs="Arial"/>
                  <w:szCs w:val="19"/>
                </w:rPr>
                <m:t xml:space="preserve">;m, </m:t>
              </m:r>
              <m:sSup>
                <m:sSupPr>
                  <m:ctrlPr>
                    <w:rPr>
                      <w:rFonts w:ascii="Cambria Math" w:hAnsi="Cambria Math" w:cs="Arial"/>
                      <w:i/>
                      <w:szCs w:val="19"/>
                      <w:lang w:val="en-US"/>
                    </w:rPr>
                  </m:ctrlPr>
                </m:sSupPr>
                <m:e>
                  <m:r>
                    <w:rPr>
                      <w:rFonts w:ascii="Cambria Math" w:hAnsi="Cambria Math" w:cs="Arial"/>
                      <w:szCs w:val="19"/>
                    </w:rPr>
                    <m:t>ϕ</m:t>
                  </m:r>
                </m:e>
                <m:sup>
                  <m:r>
                    <w:rPr>
                      <w:rFonts w:ascii="Cambria Math" w:hAnsi="Cambria Math" w:cs="Arial"/>
                      <w:szCs w:val="19"/>
                    </w:rPr>
                    <m:t>2</m:t>
                  </m:r>
                </m:sup>
              </m:sSup>
              <m:r>
                <w:rPr>
                  <w:rFonts w:ascii="Cambria Math" w:hAnsi="Cambria Math" w:cs="Arial"/>
                  <w:szCs w:val="19"/>
                </w:rPr>
                <m:t>+ V</m:t>
              </m:r>
            </m:e>
          </m:d>
        </m:oMath>
      </m:oMathPara>
    </w:p>
    <w:p w:rsidR="001F6B1E" w:rsidRPr="00922270" w:rsidRDefault="001F6B1E" w:rsidP="000F5F70">
      <w:pPr>
        <w:pStyle w:val="DisplayEquationAurora"/>
        <w:spacing w:after="0" w:line="360" w:lineRule="auto"/>
        <w:ind w:firstLine="284"/>
        <w:jc w:val="both"/>
        <w:rPr>
          <w:rFonts w:ascii="Arial" w:hAnsi="Arial" w:cs="Arial"/>
          <w:szCs w:val="19"/>
        </w:rPr>
      </w:pPr>
    </w:p>
    <w:p w:rsidR="00D468DB" w:rsidRPr="00922270" w:rsidRDefault="00D468DB" w:rsidP="000F5F70">
      <w:pPr>
        <w:pStyle w:val="DisplayEquationAurora"/>
        <w:tabs>
          <w:tab w:val="left" w:pos="357"/>
        </w:tabs>
        <w:spacing w:after="0" w:line="360" w:lineRule="auto"/>
        <w:ind w:firstLine="284"/>
        <w:jc w:val="both"/>
        <w:rPr>
          <w:rFonts w:ascii="Arial" w:hAnsi="Arial" w:cs="Arial"/>
          <w:szCs w:val="19"/>
        </w:rPr>
      </w:pPr>
      <w:r w:rsidRPr="00922270">
        <w:rPr>
          <w:rFonts w:ascii="Arial" w:hAnsi="Arial" w:cs="Arial"/>
          <w:szCs w:val="19"/>
        </w:rPr>
        <w:tab/>
        <w:t xml:space="preserve">Note that this is essentially a two-parameter family of probability distributions, since </w:t>
      </w:r>
      <m:oMath>
        <m:r>
          <w:rPr>
            <w:rFonts w:ascii="Cambria Math" w:hAnsi="Cambria Math" w:cs="Arial"/>
            <w:szCs w:val="19"/>
          </w:rPr>
          <m:t>ϕ</m:t>
        </m:r>
      </m:oMath>
      <w:r w:rsidRPr="00922270">
        <w:rPr>
          <w:rFonts w:ascii="Arial" w:hAnsi="Arial" w:cs="Arial"/>
          <w:szCs w:val="19"/>
        </w:rPr>
        <w:t xml:space="preserve"> and </w:t>
      </w:r>
      <m:oMath>
        <m:r>
          <w:rPr>
            <w:rFonts w:ascii="Cambria Math" w:hAnsi="Cambria Math" w:cs="Arial"/>
            <w:szCs w:val="19"/>
          </w:rPr>
          <m:t>V</m:t>
        </m:r>
      </m:oMath>
      <w:r w:rsidRPr="00922270">
        <w:rPr>
          <w:rFonts w:ascii="Arial" w:hAnsi="Arial" w:cs="Arial"/>
          <w:szCs w:val="19"/>
        </w:rPr>
        <w:t xml:space="preserve"> a</w:t>
      </w:r>
      <w:proofErr w:type="spellStart"/>
      <w:r w:rsidRPr="00922270">
        <w:rPr>
          <w:rFonts w:ascii="Arial" w:hAnsi="Arial" w:cs="Arial"/>
          <w:szCs w:val="19"/>
        </w:rPr>
        <w:t>ppear</w:t>
      </w:r>
      <w:proofErr w:type="spellEnd"/>
      <w:r w:rsidRPr="00922270">
        <w:rPr>
          <w:rFonts w:ascii="Arial" w:hAnsi="Arial" w:cs="Arial"/>
          <w:szCs w:val="19"/>
        </w:rPr>
        <w:t xml:space="preserve"> only in the sum.</w:t>
      </w:r>
    </w:p>
    <w:p w:rsidR="003D4DFD" w:rsidRDefault="00D468DB" w:rsidP="000F5F70">
      <w:pPr>
        <w:pStyle w:val="DisplayEquationAurora"/>
        <w:tabs>
          <w:tab w:val="left" w:pos="357"/>
          <w:tab w:val="left" w:pos="709"/>
          <w:tab w:val="left" w:pos="993"/>
        </w:tabs>
        <w:spacing w:after="0" w:line="360" w:lineRule="auto"/>
        <w:ind w:firstLine="284"/>
        <w:jc w:val="both"/>
        <w:rPr>
          <w:rFonts w:ascii="Arial" w:hAnsi="Arial" w:cs="Arial"/>
          <w:szCs w:val="19"/>
        </w:rPr>
      </w:pPr>
      <w:r w:rsidRPr="00922270">
        <w:rPr>
          <w:rFonts w:ascii="Arial" w:hAnsi="Arial" w:cs="Arial"/>
          <w:szCs w:val="19"/>
        </w:rPr>
        <w:tab/>
      </w:r>
      <w:r>
        <w:rPr>
          <w:rFonts w:ascii="Arial" w:hAnsi="Arial" w:cs="Arial"/>
          <w:szCs w:val="19"/>
        </w:rPr>
        <w:t>Under this model, in areas where data</w:t>
      </w:r>
      <w:r w:rsidR="002F730C">
        <w:rPr>
          <w:rFonts w:ascii="Arial" w:hAnsi="Arial" w:cs="Arial"/>
          <w:szCs w:val="19"/>
        </w:rPr>
        <w:t xml:space="preserve"> </w:t>
      </w:r>
      <w:r>
        <w:rPr>
          <w:rFonts w:ascii="Arial" w:hAnsi="Arial" w:cs="Arial"/>
          <w:szCs w:val="19"/>
        </w:rPr>
        <w:t>points are highly clustered</w:t>
      </w:r>
      <w:r w:rsidR="003D4DFD">
        <w:rPr>
          <w:rFonts w:ascii="Arial" w:hAnsi="Arial" w:cs="Arial"/>
          <w:szCs w:val="19"/>
        </w:rPr>
        <w:t xml:space="preserve"> </w:t>
      </w:r>
      <w:r>
        <w:rPr>
          <w:rFonts w:ascii="Arial" w:hAnsi="Arial" w:cs="Arial"/>
          <w:szCs w:val="19"/>
        </w:rPr>
        <w:t xml:space="preserve">the best </w:t>
      </w:r>
      <w:r w:rsidRPr="00922270">
        <w:rPr>
          <w:rFonts w:ascii="Arial" w:hAnsi="Arial" w:cs="Arial"/>
          <w:szCs w:val="19"/>
        </w:rPr>
        <w:t xml:space="preserve">fitting values of </w:t>
      </w:r>
      <m:oMath>
        <m:r>
          <w:rPr>
            <w:rFonts w:ascii="Cambria Math" w:hAnsi="Cambria Math" w:cs="Arial"/>
            <w:szCs w:val="19"/>
          </w:rPr>
          <m:t>m</m:t>
        </m:r>
      </m:oMath>
      <w:r w:rsidRPr="00922270">
        <w:rPr>
          <w:rFonts w:ascii="Arial" w:hAnsi="Arial" w:cs="Arial"/>
          <w:szCs w:val="19"/>
        </w:rPr>
        <w:t xml:space="preserve"> and </w:t>
      </w:r>
      <m:oMath>
        <m:sSup>
          <m:sSupPr>
            <m:ctrlPr>
              <w:rPr>
                <w:rFonts w:ascii="Cambria Math" w:hAnsi="Cambria Math" w:cs="Arial"/>
                <w:i/>
                <w:szCs w:val="19"/>
                <w:lang w:val="en-US"/>
              </w:rPr>
            </m:ctrlPr>
          </m:sSupPr>
          <m:e>
            <m:r>
              <w:rPr>
                <w:rFonts w:ascii="Cambria Math" w:hAnsi="Cambria Math" w:cs="Arial"/>
                <w:szCs w:val="19"/>
              </w:rPr>
              <m:t>ϕ</m:t>
            </m:r>
          </m:e>
          <m:sup>
            <m:r>
              <w:rPr>
                <w:rFonts w:ascii="Cambria Math" w:hAnsi="Cambria Math" w:cs="Arial"/>
                <w:szCs w:val="19"/>
              </w:rPr>
              <m:t>2</m:t>
            </m:r>
          </m:sup>
        </m:sSup>
        <m:r>
          <w:rPr>
            <w:rFonts w:ascii="Cambria Math" w:hAnsi="Cambria Math" w:cs="Arial"/>
            <w:szCs w:val="19"/>
          </w:rPr>
          <m:t>+V</m:t>
        </m:r>
      </m:oMath>
      <w:r w:rsidRPr="00922270">
        <w:rPr>
          <w:rFonts w:ascii="Arial" w:hAnsi="Arial" w:cs="Arial"/>
          <w:szCs w:val="19"/>
        </w:rPr>
        <w:t xml:space="preserve"> result in long right-hand tails for the predictive distribution of prevalence in the next observation at </w:t>
      </w:r>
      <m:oMath>
        <m:r>
          <w:rPr>
            <w:rFonts w:ascii="Cambria Math" w:hAnsi="Cambria Math" w:cs="Arial"/>
            <w:szCs w:val="19"/>
          </w:rPr>
          <m:t>x</m:t>
        </m:r>
      </m:oMath>
      <w:r w:rsidR="003D4DFD">
        <w:rPr>
          <w:rFonts w:ascii="Arial" w:hAnsi="Arial" w:cs="Arial"/>
          <w:szCs w:val="19"/>
        </w:rPr>
        <w:t>, thus skewing the summary statistics to give implausibly high predicted median values. To overcome this problem, we used an alternative flexible link function:</w:t>
      </w:r>
    </w:p>
    <w:p w:rsidR="00D468DB" w:rsidRDefault="00D468DB" w:rsidP="003D4DFD">
      <w:pPr>
        <w:pStyle w:val="DisplayEquationAurora"/>
        <w:tabs>
          <w:tab w:val="left" w:pos="357"/>
          <w:tab w:val="left" w:pos="709"/>
          <w:tab w:val="left" w:pos="993"/>
        </w:tabs>
        <w:spacing w:after="0" w:line="360" w:lineRule="auto"/>
        <w:jc w:val="center"/>
        <w:rPr>
          <w:rFonts w:ascii="Arial" w:eastAsiaTheme="minorEastAsia" w:hAnsi="Arial" w:cs="Arial"/>
          <w:szCs w:val="19"/>
          <w:lang w:val="en-US"/>
        </w:rPr>
      </w:pPr>
      <m:oMathPara>
        <m:oMath>
          <m:r>
            <w:rPr>
              <w:rFonts w:ascii="Cambria Math" w:hAnsi="Cambria Math" w:cs="Arial"/>
              <w:szCs w:val="19"/>
            </w:rPr>
            <m:t>j</m:t>
          </m:r>
          <m:d>
            <m:dPr>
              <m:ctrlPr>
                <w:rPr>
                  <w:rFonts w:ascii="Cambria Math" w:hAnsi="Cambria Math" w:cs="Arial"/>
                  <w:i/>
                  <w:szCs w:val="19"/>
                  <w:lang w:val="en-US"/>
                </w:rPr>
              </m:ctrlPr>
            </m:dPr>
            <m:e>
              <m:r>
                <w:rPr>
                  <w:rFonts w:ascii="Cambria Math" w:hAnsi="Cambria Math" w:cs="Arial"/>
                  <w:szCs w:val="19"/>
                </w:rPr>
                <m:t>x</m:t>
              </m:r>
            </m:e>
          </m:d>
          <m:r>
            <w:rPr>
              <w:rFonts w:ascii="Cambria Math" w:hAnsi="Cambria Math" w:cs="Arial"/>
              <w:szCs w:val="19"/>
            </w:rPr>
            <m:t xml:space="preserve">= </m:t>
          </m:r>
          <m:nary>
            <m:naryPr>
              <m:chr m:val="∑"/>
              <m:ctrlPr>
                <w:rPr>
                  <w:rFonts w:ascii="Cambria Math" w:hAnsi="Cambria Math" w:cs="Arial"/>
                  <w:i/>
                  <w:szCs w:val="19"/>
                  <w:lang w:val="en-US"/>
                </w:rPr>
              </m:ctrlPr>
            </m:naryPr>
            <m:sub>
              <m:r>
                <w:rPr>
                  <w:rFonts w:ascii="Cambria Math" w:hAnsi="Cambria Math" w:cs="Arial"/>
                  <w:szCs w:val="19"/>
                </w:rPr>
                <m:t>i=0</m:t>
              </m:r>
            </m:sub>
            <m:sup>
              <m:r>
                <w:rPr>
                  <w:rFonts w:ascii="Cambria Math" w:hAnsi="Cambria Math" w:cs="Arial"/>
                  <w:szCs w:val="19"/>
                </w:rPr>
                <m:t>3</m:t>
              </m:r>
            </m:sup>
            <m:e>
              <m:sSub>
                <m:sSubPr>
                  <m:ctrlPr>
                    <w:rPr>
                      <w:rFonts w:ascii="Cambria Math" w:hAnsi="Cambria Math" w:cs="Arial"/>
                      <w:i/>
                      <w:szCs w:val="19"/>
                      <w:lang w:val="en-US"/>
                    </w:rPr>
                  </m:ctrlPr>
                </m:sSubPr>
                <m:e>
                  <m:r>
                    <w:rPr>
                      <w:rFonts w:ascii="Cambria Math" w:hAnsi="Cambria Math" w:cs="Arial"/>
                      <w:szCs w:val="19"/>
                    </w:rPr>
                    <m:t>Ȼ</m:t>
                  </m:r>
                </m:e>
                <m:sub>
                  <m:r>
                    <w:rPr>
                      <w:rFonts w:ascii="Cambria Math" w:hAnsi="Cambria Math" w:cs="Arial"/>
                      <w:szCs w:val="19"/>
                    </w:rPr>
                    <m:t>i</m:t>
                  </m:r>
                </m:sub>
              </m:sSub>
              <m:sSup>
                <m:sSupPr>
                  <m:ctrlPr>
                    <w:rPr>
                      <w:rFonts w:ascii="Cambria Math" w:hAnsi="Cambria Math" w:cs="Arial"/>
                      <w:i/>
                      <w:szCs w:val="19"/>
                      <w:lang w:val="en-US"/>
                    </w:rPr>
                  </m:ctrlPr>
                </m:sSupPr>
                <m:e>
                  <m:r>
                    <w:rPr>
                      <w:rFonts w:ascii="Cambria Math" w:hAnsi="Cambria Math" w:cs="Arial"/>
                      <w:szCs w:val="19"/>
                    </w:rPr>
                    <m:t>x</m:t>
                  </m:r>
                </m:e>
                <m:sup>
                  <m:r>
                    <w:rPr>
                      <w:rFonts w:ascii="Cambria Math" w:hAnsi="Cambria Math" w:cs="Arial"/>
                      <w:szCs w:val="19"/>
                    </w:rPr>
                    <m:t>i</m:t>
                  </m:r>
                </m:sup>
              </m:sSup>
            </m:e>
          </m:nary>
        </m:oMath>
      </m:oMathPara>
    </w:p>
    <w:p w:rsidR="003D4DFD" w:rsidRDefault="003D4DFD" w:rsidP="000F5F70">
      <w:pPr>
        <w:pStyle w:val="DisplayEquationAurora"/>
        <w:tabs>
          <w:tab w:val="left" w:pos="357"/>
          <w:tab w:val="left" w:pos="709"/>
          <w:tab w:val="left" w:pos="993"/>
        </w:tabs>
        <w:spacing w:after="0" w:line="360" w:lineRule="auto"/>
        <w:ind w:firstLine="284"/>
        <w:jc w:val="both"/>
        <w:rPr>
          <w:rFonts w:ascii="Arial" w:eastAsiaTheme="minorEastAsia" w:hAnsi="Arial" w:cs="Arial"/>
          <w:szCs w:val="19"/>
        </w:rPr>
      </w:pPr>
    </w:p>
    <w:p w:rsidR="00D468DB" w:rsidRPr="00922270" w:rsidRDefault="00D468DB" w:rsidP="000F5F70">
      <w:pPr>
        <w:pStyle w:val="DisplayEquationAurora"/>
        <w:tabs>
          <w:tab w:val="left" w:pos="357"/>
          <w:tab w:val="left" w:pos="709"/>
          <w:tab w:val="left" w:pos="993"/>
        </w:tabs>
        <w:spacing w:after="0" w:line="360" w:lineRule="auto"/>
        <w:ind w:firstLine="284"/>
        <w:jc w:val="both"/>
        <w:rPr>
          <w:rFonts w:ascii="Arial" w:hAnsi="Arial" w:cs="Arial"/>
          <w:szCs w:val="19"/>
        </w:rPr>
      </w:pPr>
      <m:oMathPara>
        <m:oMath>
          <m:r>
            <w:rPr>
              <w:rFonts w:ascii="Cambria Math" w:hAnsi="Cambria Math" w:cs="Arial"/>
              <w:szCs w:val="19"/>
            </w:rPr>
            <m:t>g=logi</m:t>
          </m:r>
          <m:sSup>
            <m:sSupPr>
              <m:ctrlPr>
                <w:rPr>
                  <w:rFonts w:ascii="Cambria Math" w:hAnsi="Cambria Math" w:cs="Arial"/>
                  <w:i/>
                  <w:szCs w:val="19"/>
                  <w:lang w:val="en-US"/>
                </w:rPr>
              </m:ctrlPr>
            </m:sSupPr>
            <m:e>
              <m:r>
                <w:rPr>
                  <w:rFonts w:ascii="Cambria Math" w:hAnsi="Cambria Math" w:cs="Arial"/>
                  <w:szCs w:val="19"/>
                </w:rPr>
                <m:t>t</m:t>
              </m:r>
            </m:e>
            <m:sup>
              <m:r>
                <w:rPr>
                  <w:rFonts w:ascii="Cambria Math" w:hAnsi="Cambria Math" w:cs="Arial"/>
                  <w:szCs w:val="19"/>
                </w:rPr>
                <m:t>-1</m:t>
              </m:r>
            </m:sup>
          </m:sSup>
          <m:r>
            <w:rPr>
              <w:rFonts w:ascii="Cambria Math" w:hAnsi="Cambria Math" w:cs="Arial"/>
              <w:szCs w:val="19"/>
            </w:rPr>
            <m:t xml:space="preserve"> ° j</m:t>
          </m:r>
        </m:oMath>
      </m:oMathPara>
    </w:p>
    <w:p w:rsidR="00D468DB" w:rsidRPr="00922270" w:rsidRDefault="00D468DB" w:rsidP="000F5F70">
      <w:pPr>
        <w:pStyle w:val="DisplayEquationAurora"/>
        <w:tabs>
          <w:tab w:val="left" w:pos="357"/>
          <w:tab w:val="left" w:pos="709"/>
          <w:tab w:val="left" w:pos="993"/>
        </w:tabs>
        <w:spacing w:after="0" w:line="360" w:lineRule="auto"/>
        <w:ind w:firstLine="284"/>
        <w:jc w:val="both"/>
        <w:rPr>
          <w:rFonts w:ascii="Arial" w:hAnsi="Arial" w:cs="Arial"/>
          <w:szCs w:val="19"/>
        </w:rPr>
      </w:pPr>
    </w:p>
    <w:p w:rsidR="00D468DB" w:rsidRPr="00922270" w:rsidRDefault="00D468DB" w:rsidP="000F5F70">
      <w:pPr>
        <w:tabs>
          <w:tab w:val="left" w:pos="357"/>
          <w:tab w:val="left" w:pos="709"/>
          <w:tab w:val="left" w:pos="993"/>
        </w:tabs>
        <w:spacing w:after="0" w:line="360" w:lineRule="auto"/>
        <w:ind w:firstLine="284"/>
        <w:jc w:val="both"/>
        <w:rPr>
          <w:rFonts w:ascii="Arial" w:hAnsi="Arial" w:cs="Arial"/>
          <w:color w:val="000000"/>
          <w:szCs w:val="19"/>
        </w:rPr>
      </w:pPr>
      <w:r w:rsidRPr="00922270">
        <w:rPr>
          <w:rFonts w:ascii="Arial" w:hAnsi="Arial" w:cs="Arial"/>
          <w:szCs w:val="19"/>
        </w:rPr>
        <w:tab/>
        <w:t xml:space="preserve">We were unable to infer </w:t>
      </w:r>
      <m:oMath>
        <m:sSub>
          <m:sSubPr>
            <m:ctrlPr>
              <w:rPr>
                <w:rFonts w:ascii="Cambria Math" w:hAnsi="Cambria Math" w:cs="Cambria Math"/>
                <w:i/>
                <w:szCs w:val="19"/>
              </w:rPr>
            </m:ctrlPr>
          </m:sSubPr>
          <m:e>
            <m:r>
              <m:rPr>
                <m:sty m:val="p"/>
              </m:rPr>
              <w:rPr>
                <w:rFonts w:ascii="Cambria Math" w:hAnsi="Cambria Math" w:cs="Cambria Math"/>
                <w:szCs w:val="19"/>
              </w:rPr>
              <m:t>Ȼ</m:t>
            </m:r>
          </m:e>
          <m:sub>
            <m:r>
              <w:rPr>
                <w:rFonts w:ascii="Cambria Math" w:hAnsi="Cambria Math" w:cs="Cambria Math"/>
                <w:szCs w:val="19"/>
              </w:rPr>
              <m:t>i</m:t>
            </m:r>
          </m:sub>
        </m:sSub>
      </m:oMath>
      <w:r w:rsidRPr="00922270">
        <w:rPr>
          <w:rFonts w:ascii="Arial" w:hAnsi="Arial" w:cs="Arial"/>
          <w:i/>
          <w:szCs w:val="19"/>
        </w:rPr>
        <w:t xml:space="preserve"> </w:t>
      </w:r>
      <w:r w:rsidRPr="00922270">
        <w:rPr>
          <w:rFonts w:ascii="Arial" w:hAnsi="Arial" w:cs="Arial"/>
          <w:szCs w:val="19"/>
        </w:rPr>
        <w:t>jointly with the other model parameters in a fully Bayesian manner due to poor MCMC mixing, so we adopted an empirical fitting approach inspired by data pre-processing steps emplo</w:t>
      </w:r>
      <w:r>
        <w:rPr>
          <w:rFonts w:ascii="Arial" w:hAnsi="Arial" w:cs="Arial"/>
          <w:szCs w:val="19"/>
        </w:rPr>
        <w:t xml:space="preserve">yed in classical </w:t>
      </w:r>
      <w:proofErr w:type="spellStart"/>
      <w:r>
        <w:rPr>
          <w:rFonts w:ascii="Arial" w:hAnsi="Arial" w:cs="Arial"/>
          <w:szCs w:val="19"/>
        </w:rPr>
        <w:t>geostatistics</w:t>
      </w:r>
      <w:proofErr w:type="spellEnd"/>
      <w:r>
        <w:rPr>
          <w:rFonts w:ascii="Arial" w:hAnsi="Arial" w:cs="Arial"/>
          <w:szCs w:val="19"/>
        </w:rPr>
        <w:t xml:space="preserve">. This </w:t>
      </w:r>
      <w:r w:rsidRPr="00922270">
        <w:rPr>
          <w:rFonts w:ascii="Arial" w:hAnsi="Arial" w:cs="Arial"/>
          <w:color w:val="000000"/>
          <w:szCs w:val="19"/>
        </w:rPr>
        <w:t>improved the fitting of the model to the data</w:t>
      </w:r>
      <w:r w:rsidR="00FD2B50">
        <w:rPr>
          <w:rFonts w:ascii="Arial" w:hAnsi="Arial" w:cs="Arial"/>
          <w:color w:val="000000"/>
          <w:szCs w:val="19"/>
        </w:rPr>
        <w:t xml:space="preserve"> and is described in more detail below</w:t>
      </w:r>
      <w:r w:rsidRPr="00922270">
        <w:rPr>
          <w:rFonts w:ascii="Arial" w:hAnsi="Arial" w:cs="Arial"/>
          <w:color w:val="000000"/>
          <w:szCs w:val="19"/>
        </w:rPr>
        <w:t xml:space="preserve">. </w:t>
      </w:r>
    </w:p>
    <w:p w:rsidR="00D468DB" w:rsidRPr="00922270" w:rsidRDefault="00D468DB" w:rsidP="000F5F70">
      <w:pPr>
        <w:spacing w:after="0" w:line="360" w:lineRule="auto"/>
        <w:ind w:firstLine="284"/>
        <w:jc w:val="both"/>
        <w:rPr>
          <w:rFonts w:ascii="Arial" w:hAnsi="Arial" w:cs="Arial"/>
          <w:color w:val="000000"/>
          <w:szCs w:val="19"/>
        </w:rPr>
      </w:pPr>
    </w:p>
    <w:p w:rsidR="00D468DB" w:rsidRPr="00F10079" w:rsidRDefault="00D468DB" w:rsidP="000F5F70">
      <w:pPr>
        <w:pStyle w:val="Title"/>
        <w:spacing w:after="0" w:line="360" w:lineRule="auto"/>
        <w:jc w:val="both"/>
        <w:rPr>
          <w:rFonts w:eastAsiaTheme="minorEastAsia" w:cs="Arial"/>
          <w:szCs w:val="19"/>
        </w:rPr>
      </w:pPr>
      <w:r w:rsidRPr="00F10079">
        <w:rPr>
          <w:rFonts w:eastAsiaTheme="minorEastAsia" w:cs="Arial"/>
          <w:szCs w:val="19"/>
        </w:rPr>
        <w:t>Empirical Bayesian approach to fitting the polynomial coefficients</w:t>
      </w:r>
    </w:p>
    <w:p w:rsidR="00D468DB" w:rsidRPr="00922270" w:rsidRDefault="00D468DB" w:rsidP="000F5F70">
      <w:pPr>
        <w:pStyle w:val="DisplayEquationAurora"/>
        <w:spacing w:after="0" w:line="360" w:lineRule="auto"/>
        <w:ind w:firstLine="284"/>
        <w:jc w:val="both"/>
        <w:rPr>
          <w:rFonts w:ascii="Arial" w:hAnsi="Arial" w:cs="Arial"/>
          <w:szCs w:val="19"/>
        </w:rPr>
      </w:pPr>
      <w:r w:rsidRPr="00922270">
        <w:rPr>
          <w:rFonts w:ascii="Arial" w:hAnsi="Arial" w:cs="Arial"/>
          <w:szCs w:val="19"/>
        </w:rPr>
        <w:t>For each observation</w:t>
      </w:r>
      <w:r>
        <w:rPr>
          <w:rFonts w:ascii="Arial" w:hAnsi="Arial" w:cs="Arial"/>
          <w:szCs w:val="19"/>
        </w:rPr>
        <w:t xml:space="preserve"> of </w:t>
      </w:r>
      <m:oMath>
        <m:sSub>
          <m:sSubPr>
            <m:ctrlPr>
              <w:rPr>
                <w:rFonts w:ascii="Cambria Math" w:hAnsi="Cambria Math" w:cs="Arial"/>
                <w:i/>
                <w:szCs w:val="19"/>
              </w:rPr>
            </m:ctrlPr>
          </m:sSubPr>
          <m:e>
            <m:r>
              <w:rPr>
                <w:rFonts w:ascii="Cambria Math" w:hAnsi="Cambria Math" w:cs="Arial"/>
                <w:szCs w:val="19"/>
              </w:rPr>
              <m:t>n</m:t>
            </m:r>
          </m:e>
          <m:sub>
            <m:r>
              <w:rPr>
                <w:rFonts w:ascii="Cambria Math" w:hAnsi="Cambria Math" w:cs="Arial"/>
                <w:szCs w:val="19"/>
              </w:rPr>
              <m:t>i</m:t>
            </m:r>
          </m:sub>
        </m:sSub>
      </m:oMath>
      <w:r>
        <w:rPr>
          <w:rFonts w:ascii="Arial" w:eastAsiaTheme="minorEastAsia" w:hAnsi="Arial" w:cs="Arial"/>
          <w:szCs w:val="19"/>
        </w:rPr>
        <w:t xml:space="preserve"> males tested and </w:t>
      </w:r>
      <m:oMath>
        <m:sSub>
          <m:sSubPr>
            <m:ctrlPr>
              <w:rPr>
                <w:rFonts w:ascii="Cambria Math" w:eastAsiaTheme="minorEastAsia" w:hAnsi="Cambria Math" w:cs="Arial"/>
                <w:i/>
                <w:szCs w:val="19"/>
              </w:rPr>
            </m:ctrlPr>
          </m:sSubPr>
          <m:e>
            <m:r>
              <w:rPr>
                <w:rFonts w:ascii="Cambria Math" w:eastAsiaTheme="minorEastAsia" w:hAnsi="Cambria Math" w:cs="Arial"/>
                <w:szCs w:val="19"/>
              </w:rPr>
              <m:t>k</m:t>
            </m:r>
          </m:e>
          <m:sub>
            <m:r>
              <w:rPr>
                <w:rFonts w:ascii="Cambria Math" w:eastAsiaTheme="minorEastAsia" w:hAnsi="Cambria Math" w:cs="Arial"/>
                <w:szCs w:val="19"/>
              </w:rPr>
              <m:t>i</m:t>
            </m:r>
          </m:sub>
        </m:sSub>
      </m:oMath>
      <w:r>
        <w:rPr>
          <w:rFonts w:ascii="Arial" w:eastAsiaTheme="minorEastAsia" w:hAnsi="Arial" w:cs="Arial"/>
          <w:szCs w:val="19"/>
        </w:rPr>
        <w:t xml:space="preserve"> deficient males identified,</w:t>
      </w:r>
      <w:r w:rsidRPr="00922270">
        <w:rPr>
          <w:rFonts w:ascii="Arial" w:hAnsi="Arial" w:cs="Arial"/>
          <w:szCs w:val="19"/>
        </w:rPr>
        <w:t xml:space="preserve"> we first obtained the posterior expectation of the gene pool-wide prevalence of </w:t>
      </w:r>
      <w:r>
        <w:rPr>
          <w:rFonts w:ascii="Arial" w:hAnsi="Arial" w:cs="Arial"/>
          <w:szCs w:val="19"/>
        </w:rPr>
        <w:t>G6PDd</w:t>
      </w:r>
      <w:r w:rsidRPr="00922270">
        <w:rPr>
          <w:rFonts w:ascii="Arial" w:hAnsi="Arial" w:cs="Arial"/>
          <w:szCs w:val="19"/>
        </w:rPr>
        <w:t xml:space="preserve"> with uniform prior density </w:t>
      </w:r>
      <w:r w:rsidRPr="00F829AC">
        <w:rPr>
          <w:rFonts w:ascii="Arial" w:hAnsi="Arial" w:cs="Arial"/>
          <w:szCs w:val="19"/>
        </w:rPr>
        <w:t>on [0</w:t>
      </w:r>
      <w:proofErr w:type="gramStart"/>
      <w:r w:rsidRPr="00F829AC">
        <w:rPr>
          <w:rFonts w:ascii="Arial" w:hAnsi="Arial" w:cs="Arial"/>
          <w:szCs w:val="19"/>
        </w:rPr>
        <w:t>,1</w:t>
      </w:r>
      <w:proofErr w:type="gramEnd"/>
      <w:r w:rsidRPr="00F829AC">
        <w:rPr>
          <w:rFonts w:ascii="Arial" w:hAnsi="Arial" w:cs="Arial"/>
          <w:szCs w:val="19"/>
        </w:rPr>
        <w:t>]:</w:t>
      </w:r>
    </w:p>
    <w:p w:rsidR="00D468DB" w:rsidRPr="00922270" w:rsidRDefault="00753B1F" w:rsidP="000F5F70">
      <w:pPr>
        <w:pStyle w:val="DisplayEquationAurora"/>
        <w:spacing w:after="0" w:line="360" w:lineRule="auto"/>
        <w:ind w:firstLine="284"/>
        <w:jc w:val="both"/>
        <w:rPr>
          <w:rFonts w:ascii="Arial" w:hAnsi="Arial" w:cs="Arial"/>
          <w:szCs w:val="19"/>
          <w:lang w:val="en-US"/>
        </w:rPr>
      </w:pPr>
      <m:oMathPara>
        <m:oMath>
          <m:sSub>
            <m:sSubPr>
              <m:ctrlPr>
                <w:rPr>
                  <w:rFonts w:ascii="Cambria Math" w:hAnsi="Cambria Math" w:cs="Arial"/>
                  <w:i/>
                  <w:szCs w:val="19"/>
                  <w:lang w:val="en-US"/>
                </w:rPr>
              </m:ctrlPr>
            </m:sSubPr>
            <m:e>
              <m:acc>
                <m:accPr>
                  <m:ctrlPr>
                    <w:rPr>
                      <w:rFonts w:ascii="Cambria Math" w:hAnsi="Cambria Math" w:cs="Arial"/>
                      <w:i/>
                      <w:szCs w:val="19"/>
                      <w:lang w:val="en-US"/>
                    </w:rPr>
                  </m:ctrlPr>
                </m:accPr>
                <m:e>
                  <m:r>
                    <w:rPr>
                      <w:rFonts w:ascii="Cambria Math" w:hAnsi="Cambria Math" w:cs="Arial"/>
                      <w:szCs w:val="19"/>
                    </w:rPr>
                    <m:t>p</m:t>
                  </m:r>
                </m:e>
              </m:acc>
            </m:e>
            <m:sub>
              <m:r>
                <w:rPr>
                  <w:rFonts w:ascii="Cambria Math" w:hAnsi="Cambria Math" w:cs="Arial"/>
                  <w:szCs w:val="19"/>
                </w:rPr>
                <m:t>i</m:t>
              </m:r>
            </m:sub>
          </m:sSub>
          <m:r>
            <w:rPr>
              <w:rFonts w:ascii="Cambria Math" w:hAnsi="Cambria Math" w:cs="Arial"/>
              <w:szCs w:val="19"/>
            </w:rPr>
            <m:t>=</m:t>
          </m:r>
          <m:f>
            <m:fPr>
              <m:ctrlPr>
                <w:rPr>
                  <w:rFonts w:ascii="Cambria Math" w:hAnsi="Cambria Math" w:cs="Arial"/>
                  <w:i/>
                  <w:szCs w:val="19"/>
                  <w:lang w:val="en-US"/>
                </w:rPr>
              </m:ctrlPr>
            </m:fPr>
            <m:num>
              <m:sSub>
                <m:sSubPr>
                  <m:ctrlPr>
                    <w:rPr>
                      <w:rFonts w:ascii="Cambria Math" w:hAnsi="Cambria Math" w:cs="Arial"/>
                      <w:i/>
                      <w:szCs w:val="19"/>
                      <w:lang w:val="en-US"/>
                    </w:rPr>
                  </m:ctrlPr>
                </m:sSubPr>
                <m:e>
                  <m:r>
                    <w:rPr>
                      <w:rFonts w:ascii="Cambria Math" w:hAnsi="Cambria Math" w:cs="Arial"/>
                      <w:szCs w:val="19"/>
                    </w:rPr>
                    <m:t>k</m:t>
                  </m:r>
                </m:e>
                <m:sub>
                  <m:r>
                    <w:rPr>
                      <w:rFonts w:ascii="Cambria Math" w:hAnsi="Cambria Math" w:cs="Arial"/>
                      <w:szCs w:val="19"/>
                    </w:rPr>
                    <m:t>i</m:t>
                  </m:r>
                </m:sub>
              </m:sSub>
              <m:r>
                <w:rPr>
                  <w:rFonts w:ascii="Cambria Math" w:hAnsi="Cambria Math" w:cs="Arial"/>
                  <w:szCs w:val="19"/>
                </w:rPr>
                <m:t>+1</m:t>
              </m:r>
            </m:num>
            <m:den>
              <m:sSub>
                <m:sSubPr>
                  <m:ctrlPr>
                    <w:rPr>
                      <w:rFonts w:ascii="Cambria Math" w:hAnsi="Cambria Math" w:cs="Arial"/>
                      <w:i/>
                      <w:szCs w:val="19"/>
                      <w:lang w:val="en-US"/>
                    </w:rPr>
                  </m:ctrlPr>
                </m:sSubPr>
                <m:e>
                  <m:r>
                    <w:rPr>
                      <w:rFonts w:ascii="Cambria Math" w:hAnsi="Cambria Math" w:cs="Arial"/>
                      <w:szCs w:val="19"/>
                    </w:rPr>
                    <m:t>n</m:t>
                  </m:r>
                </m:e>
                <m:sub>
                  <m:r>
                    <w:rPr>
                      <w:rFonts w:ascii="Cambria Math" w:hAnsi="Cambria Math" w:cs="Arial"/>
                      <w:szCs w:val="19"/>
                    </w:rPr>
                    <m:t>i</m:t>
                  </m:r>
                </m:sub>
              </m:sSub>
              <m:r>
                <w:rPr>
                  <w:rFonts w:ascii="Cambria Math" w:hAnsi="Cambria Math" w:cs="Arial"/>
                  <w:szCs w:val="19"/>
                </w:rPr>
                <m:t>+2</m:t>
              </m:r>
            </m:den>
          </m:f>
        </m:oMath>
      </m:oMathPara>
    </w:p>
    <w:p w:rsidR="00D468DB" w:rsidRPr="00922270" w:rsidRDefault="00D468DB" w:rsidP="000F5F70">
      <w:pPr>
        <w:pStyle w:val="DisplayEquationAurora"/>
        <w:spacing w:after="0" w:line="360" w:lineRule="auto"/>
        <w:ind w:firstLine="284"/>
        <w:jc w:val="both"/>
        <w:rPr>
          <w:rFonts w:ascii="Arial" w:hAnsi="Arial" w:cs="Arial"/>
          <w:szCs w:val="19"/>
        </w:rPr>
      </w:pPr>
    </w:p>
    <w:p w:rsidR="00D468DB" w:rsidRPr="00922270" w:rsidRDefault="00D468DB" w:rsidP="000F5F70">
      <w:pPr>
        <w:pStyle w:val="DisplayEquationAurora"/>
        <w:spacing w:after="0" w:line="360" w:lineRule="auto"/>
        <w:ind w:firstLine="284"/>
        <w:jc w:val="both"/>
        <w:rPr>
          <w:rFonts w:ascii="Arial" w:hAnsi="Arial" w:cs="Arial"/>
          <w:szCs w:val="19"/>
        </w:rPr>
      </w:pPr>
      <w:r>
        <w:rPr>
          <w:rFonts w:ascii="Arial" w:hAnsi="Arial" w:cs="Arial"/>
          <w:szCs w:val="19"/>
        </w:rPr>
        <w:t xml:space="preserve">We </w:t>
      </w:r>
      <w:proofErr w:type="gramStart"/>
      <w:r>
        <w:rPr>
          <w:rFonts w:ascii="Arial" w:hAnsi="Arial" w:cs="Arial"/>
          <w:szCs w:val="19"/>
        </w:rPr>
        <w:t xml:space="preserve">discarded values for which </w:t>
      </w:r>
      <m:oMath>
        <m:sSub>
          <m:sSubPr>
            <m:ctrlPr>
              <w:rPr>
                <w:rFonts w:ascii="Cambria Math" w:hAnsi="Cambria Math" w:cs="Arial"/>
                <w:i/>
                <w:szCs w:val="19"/>
              </w:rPr>
            </m:ctrlPr>
          </m:sSubPr>
          <m:e>
            <m:r>
              <w:rPr>
                <w:rFonts w:ascii="Cambria Math" w:hAnsi="Cambria Math" w:cs="Arial"/>
                <w:szCs w:val="19"/>
              </w:rPr>
              <m:t>n</m:t>
            </m:r>
          </m:e>
          <m:sub>
            <m:r>
              <w:rPr>
                <w:rFonts w:ascii="Cambria Math" w:hAnsi="Cambria Math" w:cs="Arial"/>
                <w:szCs w:val="19"/>
              </w:rPr>
              <m:t>i</m:t>
            </m:r>
          </m:sub>
        </m:sSub>
      </m:oMath>
      <w:r>
        <w:rPr>
          <w:rFonts w:ascii="Arial" w:hAnsi="Arial" w:cs="Arial"/>
          <w:szCs w:val="19"/>
        </w:rPr>
        <w:t xml:space="preserve"> was</w:t>
      </w:r>
      <w:proofErr w:type="gramEnd"/>
      <w:r>
        <w:rPr>
          <w:rFonts w:ascii="Arial" w:hAnsi="Arial" w:cs="Arial"/>
          <w:szCs w:val="19"/>
        </w:rPr>
        <w:t xml:space="preserve"> below 25</w:t>
      </w:r>
      <w:r w:rsidRPr="00922270">
        <w:rPr>
          <w:rFonts w:ascii="Arial" w:hAnsi="Arial" w:cs="Arial"/>
          <w:szCs w:val="19"/>
        </w:rPr>
        <w:t>. Th</w:t>
      </w:r>
      <w:r>
        <w:rPr>
          <w:rFonts w:ascii="Arial" w:hAnsi="Arial" w:cs="Arial"/>
          <w:szCs w:val="19"/>
        </w:rPr>
        <w:t xml:space="preserve">en, we inferred the parameters </w:t>
      </w:r>
      <m:oMath>
        <m:acc>
          <m:accPr>
            <m:chr m:val="̃"/>
            <m:ctrlPr>
              <w:rPr>
                <w:rFonts w:ascii="Cambria Math" w:hAnsi="Cambria Math" w:cs="Arial"/>
                <w:i/>
                <w:szCs w:val="19"/>
                <w:lang w:val="en-US"/>
              </w:rPr>
            </m:ctrlPr>
          </m:accPr>
          <m:e>
            <m:r>
              <w:rPr>
                <w:rFonts w:ascii="Cambria Math" w:hAnsi="Cambria Math" w:cs="Arial"/>
                <w:szCs w:val="19"/>
              </w:rPr>
              <m:t>m</m:t>
            </m:r>
          </m:e>
        </m:acc>
      </m:oMath>
      <w:r w:rsidRPr="00922270">
        <w:rPr>
          <w:rFonts w:ascii="Arial" w:hAnsi="Arial" w:cs="Arial"/>
          <w:szCs w:val="19"/>
        </w:rPr>
        <w:t xml:space="preserve"> and </w:t>
      </w:r>
      <m:oMath>
        <m:acc>
          <m:accPr>
            <m:chr m:val="̃"/>
            <m:ctrlPr>
              <w:rPr>
                <w:rFonts w:ascii="Cambria Math" w:hAnsi="Cambria Math" w:cs="Arial"/>
                <w:i/>
                <w:szCs w:val="19"/>
                <w:lang w:val="en-US"/>
              </w:rPr>
            </m:ctrlPr>
          </m:accPr>
          <m:e>
            <m:r>
              <w:rPr>
                <w:rFonts w:ascii="Cambria Math" w:hAnsi="Cambria Math" w:cs="Arial"/>
                <w:szCs w:val="19"/>
              </w:rPr>
              <m:t>V</m:t>
            </m:r>
          </m:e>
        </m:acc>
      </m:oMath>
      <w:r w:rsidRPr="00922270">
        <w:rPr>
          <w:rFonts w:ascii="Arial" w:hAnsi="Arial" w:cs="Arial"/>
          <w:szCs w:val="19"/>
        </w:rPr>
        <w:t xml:space="preserve"> of the non-spatial Bayesian model:</w:t>
      </w:r>
    </w:p>
    <w:p w:rsidR="00D468DB" w:rsidRPr="00922270" w:rsidRDefault="00D468DB" w:rsidP="000F5F70">
      <w:pPr>
        <w:pStyle w:val="DisplayEquationAurora"/>
        <w:spacing w:after="0" w:line="360" w:lineRule="auto"/>
        <w:ind w:firstLine="284"/>
        <w:jc w:val="both"/>
        <w:rPr>
          <w:rFonts w:ascii="Arial" w:hAnsi="Arial" w:cs="Arial"/>
          <w:szCs w:val="19"/>
          <w:lang w:val="en-US"/>
        </w:rPr>
      </w:pPr>
      <m:oMathPara>
        <m:oMath>
          <m:r>
            <w:rPr>
              <w:rFonts w:ascii="Cambria Math" w:hAnsi="Cambria Math" w:cs="Arial"/>
              <w:szCs w:val="19"/>
            </w:rPr>
            <m:t>p</m:t>
          </m:r>
          <m:d>
            <m:dPr>
              <m:ctrlPr>
                <w:rPr>
                  <w:rFonts w:ascii="Cambria Math" w:hAnsi="Cambria Math" w:cs="Arial"/>
                  <w:i/>
                  <w:szCs w:val="19"/>
                </w:rPr>
              </m:ctrlPr>
            </m:dPr>
            <m:e>
              <m:acc>
                <m:accPr>
                  <m:ctrlPr>
                    <w:rPr>
                      <w:rFonts w:ascii="Cambria Math" w:hAnsi="Cambria Math" w:cs="Arial"/>
                      <w:i/>
                      <w:szCs w:val="19"/>
                      <w:lang w:val="en-US"/>
                    </w:rPr>
                  </m:ctrlPr>
                </m:accPr>
                <m:e>
                  <m:r>
                    <w:rPr>
                      <w:rFonts w:ascii="Cambria Math" w:hAnsi="Cambria Math" w:cs="Arial"/>
                      <w:szCs w:val="19"/>
                    </w:rPr>
                    <m:t>p</m:t>
                  </m:r>
                </m:e>
              </m:acc>
            </m:e>
          </m:d>
          <m:r>
            <w:rPr>
              <w:rFonts w:ascii="Cambria Math" w:hAnsi="Cambria Math" w:cs="Arial"/>
              <w:szCs w:val="19"/>
            </w:rPr>
            <m:t>=</m:t>
          </m:r>
          <m:nary>
            <m:naryPr>
              <m:chr m:val="∏"/>
              <m:supHide m:val="1"/>
              <m:ctrlPr>
                <w:rPr>
                  <w:rFonts w:ascii="Cambria Math" w:hAnsi="Cambria Math" w:cs="Arial"/>
                  <w:i/>
                  <w:szCs w:val="19"/>
                  <w:lang w:val="en-US"/>
                </w:rPr>
              </m:ctrlPr>
            </m:naryPr>
            <m:sub>
              <m:r>
                <w:rPr>
                  <w:rFonts w:ascii="Cambria Math" w:hAnsi="Cambria Math" w:cs="Arial"/>
                  <w:szCs w:val="19"/>
                </w:rPr>
                <m:t>i</m:t>
              </m:r>
            </m:sub>
            <m:sup/>
            <m:e>
              <m:f>
                <m:fPr>
                  <m:ctrlPr>
                    <w:rPr>
                      <w:rFonts w:ascii="Cambria Math" w:hAnsi="Cambria Math" w:cs="Arial"/>
                      <w:i/>
                      <w:szCs w:val="19"/>
                      <w:lang w:val="en-US"/>
                    </w:rPr>
                  </m:ctrlPr>
                </m:fPr>
                <m:num>
                  <m:r>
                    <w:rPr>
                      <w:rFonts w:ascii="Cambria Math" w:hAnsi="Cambria Math" w:cs="Arial"/>
                      <w:szCs w:val="19"/>
                    </w:rPr>
                    <m:t>1</m:t>
                  </m:r>
                </m:num>
                <m:den>
                  <m:acc>
                    <m:accPr>
                      <m:ctrlPr>
                        <w:rPr>
                          <w:rFonts w:ascii="Cambria Math" w:hAnsi="Cambria Math" w:cs="Arial"/>
                          <w:i/>
                          <w:szCs w:val="19"/>
                          <w:lang w:val="en-US"/>
                        </w:rPr>
                      </m:ctrlPr>
                    </m:accPr>
                    <m:e>
                      <m:sSub>
                        <m:sSubPr>
                          <m:ctrlPr>
                            <w:rPr>
                              <w:rFonts w:ascii="Cambria Math" w:hAnsi="Cambria Math" w:cs="Arial"/>
                              <w:i/>
                              <w:szCs w:val="19"/>
                              <w:lang w:val="en-US"/>
                            </w:rPr>
                          </m:ctrlPr>
                        </m:sSubPr>
                        <m:e>
                          <m:r>
                            <w:rPr>
                              <w:rFonts w:ascii="Cambria Math" w:hAnsi="Cambria Math" w:cs="Arial"/>
                              <w:szCs w:val="19"/>
                            </w:rPr>
                            <m:t>p</m:t>
                          </m:r>
                        </m:e>
                        <m:sub>
                          <m:r>
                            <w:rPr>
                              <w:rFonts w:ascii="Cambria Math" w:hAnsi="Cambria Math" w:cs="Arial"/>
                              <w:szCs w:val="19"/>
                            </w:rPr>
                            <m:t>i</m:t>
                          </m:r>
                        </m:sub>
                      </m:sSub>
                    </m:e>
                  </m:acc>
                  <m:d>
                    <m:dPr>
                      <m:ctrlPr>
                        <w:rPr>
                          <w:rFonts w:ascii="Cambria Math" w:hAnsi="Cambria Math" w:cs="Arial"/>
                          <w:i/>
                          <w:szCs w:val="19"/>
                          <w:lang w:val="en-US"/>
                        </w:rPr>
                      </m:ctrlPr>
                    </m:dPr>
                    <m:e>
                      <m:r>
                        <w:rPr>
                          <w:rFonts w:ascii="Cambria Math" w:hAnsi="Cambria Math" w:cs="Arial"/>
                          <w:szCs w:val="19"/>
                        </w:rPr>
                        <m:t>1-</m:t>
                      </m:r>
                      <m:acc>
                        <m:accPr>
                          <m:ctrlPr>
                            <w:rPr>
                              <w:rFonts w:ascii="Cambria Math" w:hAnsi="Cambria Math" w:cs="Arial"/>
                              <w:i/>
                              <w:szCs w:val="19"/>
                              <w:lang w:val="en-US"/>
                            </w:rPr>
                          </m:ctrlPr>
                        </m:accPr>
                        <m:e>
                          <m:sSub>
                            <m:sSubPr>
                              <m:ctrlPr>
                                <w:rPr>
                                  <w:rFonts w:ascii="Cambria Math" w:hAnsi="Cambria Math" w:cs="Arial"/>
                                  <w:i/>
                                  <w:szCs w:val="19"/>
                                  <w:lang w:val="en-US"/>
                                </w:rPr>
                              </m:ctrlPr>
                            </m:sSubPr>
                            <m:e>
                              <m:r>
                                <w:rPr>
                                  <w:rFonts w:ascii="Cambria Math" w:hAnsi="Cambria Math" w:cs="Arial"/>
                                  <w:szCs w:val="19"/>
                                </w:rPr>
                                <m:t>p</m:t>
                              </m:r>
                            </m:e>
                            <m:sub>
                              <m:r>
                                <w:rPr>
                                  <w:rFonts w:ascii="Cambria Math" w:hAnsi="Cambria Math" w:cs="Arial"/>
                                  <w:szCs w:val="19"/>
                                </w:rPr>
                                <m:t>i</m:t>
                              </m:r>
                            </m:sub>
                          </m:sSub>
                        </m:e>
                      </m:acc>
                    </m:e>
                  </m:d>
                </m:den>
              </m:f>
              <m:r>
                <w:rPr>
                  <w:rFonts w:ascii="Cambria Math" w:hAnsi="Cambria Math" w:cs="Arial"/>
                  <w:szCs w:val="19"/>
                </w:rPr>
                <m:t>Normal</m:t>
              </m:r>
              <m:d>
                <m:dPr>
                  <m:ctrlPr>
                    <w:rPr>
                      <w:rFonts w:ascii="Cambria Math" w:hAnsi="Cambria Math" w:cs="Arial"/>
                      <w:i/>
                      <w:szCs w:val="19"/>
                      <w:lang w:val="en-US"/>
                    </w:rPr>
                  </m:ctrlPr>
                </m:dPr>
                <m:e>
                  <m:r>
                    <w:rPr>
                      <w:rFonts w:ascii="Cambria Math" w:hAnsi="Cambria Math" w:cs="Arial"/>
                      <w:szCs w:val="19"/>
                    </w:rPr>
                    <m:t>logit</m:t>
                  </m:r>
                  <m:d>
                    <m:dPr>
                      <m:ctrlPr>
                        <w:rPr>
                          <w:rFonts w:ascii="Cambria Math" w:hAnsi="Cambria Math" w:cs="Arial"/>
                          <w:i/>
                          <w:szCs w:val="19"/>
                        </w:rPr>
                      </m:ctrlPr>
                    </m:dPr>
                    <m:e>
                      <m:acc>
                        <m:accPr>
                          <m:ctrlPr>
                            <w:rPr>
                              <w:rFonts w:ascii="Cambria Math" w:hAnsi="Cambria Math" w:cs="Arial"/>
                              <w:i/>
                              <w:szCs w:val="19"/>
                              <w:lang w:val="en-US"/>
                            </w:rPr>
                          </m:ctrlPr>
                        </m:accPr>
                        <m:e>
                          <m:sSub>
                            <m:sSubPr>
                              <m:ctrlPr>
                                <w:rPr>
                                  <w:rFonts w:ascii="Cambria Math" w:hAnsi="Cambria Math" w:cs="Arial"/>
                                  <w:i/>
                                  <w:szCs w:val="19"/>
                                  <w:lang w:val="en-US"/>
                                </w:rPr>
                              </m:ctrlPr>
                            </m:sSubPr>
                            <m:e>
                              <m:r>
                                <w:rPr>
                                  <w:rFonts w:ascii="Cambria Math" w:hAnsi="Cambria Math" w:cs="Arial"/>
                                  <w:szCs w:val="19"/>
                                </w:rPr>
                                <m:t>p</m:t>
                              </m:r>
                            </m:e>
                            <m:sub>
                              <m:r>
                                <w:rPr>
                                  <w:rFonts w:ascii="Cambria Math" w:hAnsi="Cambria Math" w:cs="Arial"/>
                                  <w:szCs w:val="19"/>
                                </w:rPr>
                                <m:t>i</m:t>
                              </m:r>
                            </m:sub>
                          </m:sSub>
                        </m:e>
                      </m:acc>
                    </m:e>
                  </m:d>
                  <m:r>
                    <w:rPr>
                      <w:rFonts w:ascii="Cambria Math" w:hAnsi="Cambria Math" w:cs="Arial"/>
                      <w:szCs w:val="19"/>
                    </w:rPr>
                    <m:t>;</m:t>
                  </m:r>
                  <m:acc>
                    <m:accPr>
                      <m:chr m:val="̃"/>
                      <m:ctrlPr>
                        <w:rPr>
                          <w:rFonts w:ascii="Cambria Math" w:hAnsi="Cambria Math" w:cs="Arial"/>
                          <w:i/>
                          <w:szCs w:val="19"/>
                          <w:lang w:val="en-US"/>
                        </w:rPr>
                      </m:ctrlPr>
                    </m:accPr>
                    <m:e>
                      <m:r>
                        <w:rPr>
                          <w:rFonts w:ascii="Cambria Math" w:hAnsi="Cambria Math" w:cs="Arial"/>
                          <w:szCs w:val="19"/>
                        </w:rPr>
                        <m:t>m</m:t>
                      </m:r>
                    </m:e>
                  </m:acc>
                  <m:r>
                    <w:rPr>
                      <w:rFonts w:ascii="Cambria Math" w:hAnsi="Cambria Math" w:cs="Arial"/>
                      <w:szCs w:val="19"/>
                    </w:rPr>
                    <m:t xml:space="preserve">, </m:t>
                  </m:r>
                  <m:acc>
                    <m:accPr>
                      <m:chr m:val="̃"/>
                      <m:ctrlPr>
                        <w:rPr>
                          <w:rFonts w:ascii="Cambria Math" w:hAnsi="Cambria Math" w:cs="Arial"/>
                          <w:i/>
                          <w:szCs w:val="19"/>
                          <w:lang w:val="en-US"/>
                        </w:rPr>
                      </m:ctrlPr>
                    </m:accPr>
                    <m:e>
                      <m:r>
                        <w:rPr>
                          <w:rFonts w:ascii="Cambria Math" w:hAnsi="Cambria Math" w:cs="Arial"/>
                          <w:szCs w:val="19"/>
                        </w:rPr>
                        <m:t>V</m:t>
                      </m:r>
                    </m:e>
                  </m:acc>
                </m:e>
              </m:d>
            </m:e>
          </m:nary>
        </m:oMath>
      </m:oMathPara>
    </w:p>
    <w:p w:rsidR="00D468DB" w:rsidRPr="00922270" w:rsidRDefault="00D468DB" w:rsidP="000F5F70">
      <w:pPr>
        <w:pStyle w:val="DisplayEquationAurora"/>
        <w:spacing w:after="0" w:line="360" w:lineRule="auto"/>
        <w:ind w:firstLine="284"/>
        <w:jc w:val="both"/>
        <w:rPr>
          <w:rFonts w:ascii="Arial" w:hAnsi="Arial" w:cs="Arial"/>
          <w:szCs w:val="19"/>
        </w:rPr>
      </w:pPr>
    </w:p>
    <w:p w:rsidR="00D468DB" w:rsidRDefault="00D468DB" w:rsidP="000F5F70">
      <w:pPr>
        <w:pStyle w:val="DisplayEquationAurora"/>
        <w:spacing w:after="0" w:line="360" w:lineRule="auto"/>
        <w:ind w:firstLine="284"/>
        <w:jc w:val="both"/>
        <w:rPr>
          <w:rFonts w:ascii="Arial" w:hAnsi="Arial" w:cs="Arial"/>
          <w:szCs w:val="19"/>
        </w:rPr>
      </w:pPr>
      <w:r w:rsidRPr="00922270">
        <w:rPr>
          <w:rFonts w:ascii="Arial" w:hAnsi="Arial" w:cs="Arial"/>
          <w:szCs w:val="19"/>
        </w:rPr>
        <w:t xml:space="preserve">We then plotted the posterior predictive </w:t>
      </w:r>
      <w:r>
        <w:rPr>
          <w:rFonts w:ascii="Arial" w:hAnsi="Arial" w:cs="Arial"/>
          <w:szCs w:val="19"/>
        </w:rPr>
        <w:t>cumulative distribution function (</w:t>
      </w:r>
      <w:r w:rsidRPr="00922270">
        <w:rPr>
          <w:rFonts w:ascii="Arial" w:hAnsi="Arial" w:cs="Arial"/>
          <w:szCs w:val="19"/>
        </w:rPr>
        <w:t>CDF</w:t>
      </w:r>
      <w:r>
        <w:rPr>
          <w:rFonts w:ascii="Arial" w:hAnsi="Arial" w:cs="Arial"/>
          <w:szCs w:val="19"/>
        </w:rPr>
        <w:t>)</w:t>
      </w:r>
      <w:r w:rsidRPr="00922270">
        <w:rPr>
          <w:rFonts w:ascii="Arial" w:hAnsi="Arial" w:cs="Arial"/>
          <w:szCs w:val="19"/>
        </w:rPr>
        <w:t xml:space="preserve"> of </w:t>
      </w:r>
      <m:oMath>
        <m:r>
          <w:rPr>
            <w:rFonts w:ascii="Cambria Math" w:hAnsi="Cambria Math" w:cs="Arial"/>
            <w:szCs w:val="19"/>
          </w:rPr>
          <m:t>logit(</m:t>
        </m:r>
        <m:acc>
          <m:accPr>
            <m:ctrlPr>
              <w:rPr>
                <w:rFonts w:ascii="Cambria Math" w:hAnsi="Cambria Math" w:cs="Arial"/>
                <w:i/>
                <w:szCs w:val="19"/>
                <w:lang w:val="en-US"/>
              </w:rPr>
            </m:ctrlPr>
          </m:accPr>
          <m:e>
            <m:r>
              <w:rPr>
                <w:rFonts w:ascii="Cambria Math" w:hAnsi="Cambria Math" w:cs="Arial"/>
                <w:szCs w:val="19"/>
              </w:rPr>
              <m:t>p</m:t>
            </m:r>
          </m:e>
        </m:acc>
        <m:r>
          <w:rPr>
            <w:rFonts w:ascii="Cambria Math" w:hAnsi="Cambria Math" w:cs="Arial"/>
            <w:szCs w:val="19"/>
          </w:rPr>
          <m:t>)</m:t>
        </m:r>
      </m:oMath>
      <w:r w:rsidRPr="00922270">
        <w:rPr>
          <w:rFonts w:ascii="Arial" w:hAnsi="Arial" w:cs="Arial"/>
          <w:szCs w:val="19"/>
        </w:rPr>
        <w:t xml:space="preserve"> against its empirical CDF, and fit</w:t>
      </w:r>
      <w:r w:rsidR="00E40F9A">
        <w:rPr>
          <w:rFonts w:ascii="Arial" w:hAnsi="Arial" w:cs="Arial"/>
          <w:szCs w:val="19"/>
        </w:rPr>
        <w:t>ted</w:t>
      </w:r>
      <w:r w:rsidRPr="00922270">
        <w:rPr>
          <w:rFonts w:ascii="Arial" w:hAnsi="Arial" w:cs="Arial"/>
          <w:szCs w:val="19"/>
        </w:rPr>
        <w:t xml:space="preserve"> the coefficients </w:t>
      </w:r>
      <w:r w:rsidRPr="00922270">
        <w:rPr>
          <w:rFonts w:ascii="Cambria Math" w:hAnsi="Cambria Math" w:cs="Cambria Math"/>
          <w:i/>
          <w:szCs w:val="19"/>
        </w:rPr>
        <w:t>Ȼ</w:t>
      </w:r>
      <w:r w:rsidRPr="00922270">
        <w:rPr>
          <w:rFonts w:ascii="Arial" w:hAnsi="Arial" w:cs="Arial"/>
          <w:szCs w:val="19"/>
        </w:rPr>
        <w:t xml:space="preserve"> o</w:t>
      </w:r>
      <w:r>
        <w:rPr>
          <w:rFonts w:ascii="Arial" w:hAnsi="Arial" w:cs="Arial"/>
          <w:szCs w:val="19"/>
        </w:rPr>
        <w:t xml:space="preserve">f the cubic polynomial function </w:t>
      </w:r>
      <m:oMath>
        <m:r>
          <w:rPr>
            <w:rFonts w:ascii="Cambria Math" w:hAnsi="Cambria Math" w:cs="Arial"/>
            <w:szCs w:val="19"/>
          </w:rPr>
          <m:t>j</m:t>
        </m:r>
      </m:oMath>
      <w:r w:rsidRPr="00922270">
        <w:rPr>
          <w:rFonts w:ascii="Arial" w:hAnsi="Arial" w:cs="Arial"/>
          <w:szCs w:val="19"/>
        </w:rPr>
        <w:t xml:space="preserve"> to </w:t>
      </w:r>
      <w:r w:rsidRPr="00922270">
        <w:rPr>
          <w:rFonts w:ascii="Arial" w:hAnsi="Arial" w:cs="Arial"/>
          <w:szCs w:val="19"/>
        </w:rPr>
        <w:lastRenderedPageBreak/>
        <w:t>the points using least squares, subject to th</w:t>
      </w:r>
      <w:r>
        <w:rPr>
          <w:rFonts w:ascii="Arial" w:hAnsi="Arial" w:cs="Arial"/>
          <w:szCs w:val="19"/>
        </w:rPr>
        <w:t xml:space="preserve">e constraint that </w:t>
      </w:r>
      <m:oMath>
        <m:r>
          <w:rPr>
            <w:rFonts w:ascii="Cambria Math" w:hAnsi="Cambria Math" w:cs="Arial"/>
            <w:szCs w:val="19"/>
          </w:rPr>
          <m:t>j</m:t>
        </m:r>
      </m:oMath>
      <w:r w:rsidRPr="00922270">
        <w:rPr>
          <w:rFonts w:ascii="Arial" w:hAnsi="Arial" w:cs="Arial"/>
          <w:szCs w:val="19"/>
        </w:rPr>
        <w:t xml:space="preserve"> must be invertible (or, equivalently, monotone).</w:t>
      </w:r>
    </w:p>
    <w:p w:rsidR="00D468DB" w:rsidRDefault="00D468DB" w:rsidP="000F5F70">
      <w:pPr>
        <w:tabs>
          <w:tab w:val="left" w:pos="357"/>
          <w:tab w:val="left" w:pos="709"/>
          <w:tab w:val="left" w:pos="993"/>
        </w:tabs>
        <w:spacing w:after="0" w:line="360" w:lineRule="auto"/>
        <w:ind w:firstLine="284"/>
        <w:jc w:val="both"/>
        <w:rPr>
          <w:rFonts w:ascii="Arial" w:hAnsi="Arial" w:cs="Arial"/>
          <w:szCs w:val="19"/>
        </w:rPr>
      </w:pPr>
      <w:r w:rsidRPr="00922270">
        <w:rPr>
          <w:rFonts w:ascii="Arial" w:hAnsi="Arial" w:cs="Arial"/>
          <w:szCs w:val="19"/>
        </w:rPr>
        <w:t xml:space="preserve">The polynomial coefficients for such </w:t>
      </w:r>
      <w:r w:rsidR="00E40F9A">
        <w:rPr>
          <w:rFonts w:ascii="Arial" w:hAnsi="Arial" w:cs="Arial"/>
          <w:szCs w:val="19"/>
        </w:rPr>
        <w:t xml:space="preserve">a </w:t>
      </w:r>
      <w:r w:rsidRPr="00922270">
        <w:rPr>
          <w:rFonts w:ascii="Arial" w:hAnsi="Arial" w:cs="Arial"/>
          <w:szCs w:val="19"/>
        </w:rPr>
        <w:t>function are specific to the dataset. The set of coefficients used, corresponding to an invertible function and fitting the empirical CDF was:</w:t>
      </w:r>
    </w:p>
    <w:p w:rsidR="00D468DB" w:rsidRPr="00922270" w:rsidRDefault="00D468DB" w:rsidP="000F5F70">
      <w:pPr>
        <w:tabs>
          <w:tab w:val="left" w:pos="357"/>
          <w:tab w:val="left" w:pos="709"/>
          <w:tab w:val="left" w:pos="993"/>
        </w:tabs>
        <w:spacing w:after="0" w:line="360" w:lineRule="auto"/>
        <w:ind w:firstLine="284"/>
        <w:jc w:val="both"/>
        <w:rPr>
          <w:rFonts w:ascii="Arial" w:hAnsi="Arial" w:cs="Arial"/>
          <w:szCs w:val="19"/>
        </w:rPr>
      </w:pPr>
    </w:p>
    <w:p w:rsidR="00D468DB" w:rsidRPr="00A6127C" w:rsidRDefault="00D468DB" w:rsidP="000F5F70">
      <w:pPr>
        <w:spacing w:after="0" w:line="360" w:lineRule="auto"/>
        <w:ind w:firstLine="284"/>
        <w:jc w:val="center"/>
        <w:rPr>
          <w:rFonts w:ascii="Arial" w:hAnsi="Arial" w:cs="Arial"/>
          <w:color w:val="000000"/>
        </w:rPr>
      </w:pPr>
      <m:oMathPara>
        <m:oMath>
          <m:r>
            <w:rPr>
              <w:rFonts w:ascii="Cambria Math" w:hAnsi="Cambria Math" w:cs="Arial"/>
            </w:rPr>
            <m:t>y= 0.15200304</m:t>
          </m:r>
          <m:sSup>
            <m:sSupPr>
              <m:ctrlPr>
                <w:rPr>
                  <w:rFonts w:ascii="Cambria Math" w:hAnsi="Cambria Math" w:cs="Arial"/>
                  <w:i/>
                  <w:color w:val="000000"/>
                </w:rPr>
              </m:ctrlPr>
            </m:sSupPr>
            <m:e>
              <m:r>
                <w:rPr>
                  <w:rFonts w:ascii="Cambria Math" w:hAnsi="Cambria Math" w:cs="Arial"/>
                  <w:color w:val="000000"/>
                </w:rPr>
                <m:t>x</m:t>
              </m:r>
            </m:e>
            <m:sup>
              <m:r>
                <w:rPr>
                  <w:rFonts w:ascii="Cambria Math" w:hAnsi="Cambria Math" w:cs="Arial"/>
                  <w:color w:val="000000"/>
                </w:rPr>
                <m:t>3</m:t>
              </m:r>
            </m:sup>
          </m:sSup>
          <m:r>
            <m:rPr>
              <m:sty m:val="p"/>
            </m:rPr>
            <w:rPr>
              <w:rFonts w:ascii="Cambria Math" w:hAnsi="Cambria Math" w:cs="Arial"/>
              <w:color w:val="000000"/>
            </w:rPr>
            <m:t>+  1.12465599</m:t>
          </m:r>
          <m:sSup>
            <m:sSupPr>
              <m:ctrlPr>
                <w:rPr>
                  <w:rFonts w:ascii="Cambria Math" w:hAnsi="Cambria Math" w:cs="Arial"/>
                  <w:color w:val="000000"/>
                </w:rPr>
              </m:ctrlPr>
            </m:sSupPr>
            <m:e>
              <m:r>
                <w:rPr>
                  <w:rFonts w:ascii="Cambria Math" w:hAnsi="Cambria Math" w:cs="Arial"/>
                  <w:color w:val="000000"/>
                </w:rPr>
                <m:t>x</m:t>
              </m:r>
            </m:e>
            <m:sup>
              <m:r>
                <w:rPr>
                  <w:rFonts w:ascii="Cambria Math" w:hAnsi="Cambria Math" w:cs="Arial"/>
                  <w:color w:val="000000"/>
                </w:rPr>
                <m:t>2</m:t>
              </m:r>
            </m:sup>
          </m:sSup>
          <m:r>
            <m:rPr>
              <m:sty m:val="p"/>
            </m:rPr>
            <w:rPr>
              <w:rFonts w:ascii="Cambria Math" w:hAnsi="Cambria Math" w:cs="Arial"/>
              <w:color w:val="000000"/>
            </w:rPr>
            <m:t>+ 0.03658898</m:t>
          </m:r>
          <m:r>
            <w:rPr>
              <w:rFonts w:ascii="Cambria Math" w:hAnsi="Cambria Math" w:cs="Arial"/>
              <w:color w:val="000000"/>
            </w:rPr>
            <m:t>x</m:t>
          </m:r>
          <m:r>
            <m:rPr>
              <m:sty m:val="p"/>
            </m:rPr>
            <w:rPr>
              <w:rFonts w:ascii="Cambria Math" w:hAnsi="Cambria Math" w:cs="Arial"/>
              <w:color w:val="000000"/>
            </w:rPr>
            <m:t>+ </m:t>
          </m:r>
          <m:r>
            <m:rPr>
              <m:sty m:val="p"/>
            </m:rPr>
            <w:rPr>
              <w:rFonts w:ascii="Cambria Math" w:eastAsia="Times New Roman" w:hAnsi="Cambria Math" w:cs="Courier New"/>
            </w:rPr>
            <m:t>0.00342442</m:t>
          </m:r>
        </m:oMath>
      </m:oMathPara>
    </w:p>
    <w:p w:rsidR="00D468DB" w:rsidRPr="00922270" w:rsidRDefault="00D468DB" w:rsidP="000F5F70">
      <w:pPr>
        <w:pStyle w:val="DisplayEquationAurora"/>
        <w:spacing w:after="0" w:line="360" w:lineRule="auto"/>
        <w:ind w:firstLine="284"/>
        <w:jc w:val="both"/>
        <w:rPr>
          <w:rFonts w:ascii="Arial" w:hAnsi="Arial" w:cs="Arial"/>
          <w:szCs w:val="19"/>
        </w:rPr>
      </w:pPr>
    </w:p>
    <w:p w:rsidR="00D468DB" w:rsidRDefault="00D468DB" w:rsidP="000F5F70">
      <w:pPr>
        <w:pStyle w:val="DisplayEquationAurora"/>
        <w:spacing w:after="0" w:line="360" w:lineRule="auto"/>
        <w:ind w:firstLine="284"/>
        <w:jc w:val="both"/>
        <w:rPr>
          <w:rFonts w:ascii="Arial" w:hAnsi="Arial" w:cs="Arial"/>
          <w:szCs w:val="19"/>
        </w:rPr>
      </w:pPr>
      <w:r w:rsidRPr="00922270">
        <w:rPr>
          <w:rFonts w:ascii="Arial" w:hAnsi="Arial" w:cs="Arial"/>
          <w:szCs w:val="19"/>
        </w:rPr>
        <w:t xml:space="preserve">In the Bayesian analysis of the full spatial model, the fitted values of </w:t>
      </w:r>
      <w:r w:rsidRPr="00922270">
        <w:rPr>
          <w:rFonts w:ascii="Cambria Math" w:hAnsi="Cambria Math" w:cs="Cambria Math"/>
          <w:szCs w:val="19"/>
        </w:rPr>
        <w:t>Ȼ</w:t>
      </w:r>
      <w:r w:rsidRPr="00922270">
        <w:rPr>
          <w:rFonts w:ascii="Arial" w:hAnsi="Arial" w:cs="Arial"/>
          <w:szCs w:val="19"/>
        </w:rPr>
        <w:t xml:space="preserve"> were taken as known and fixed. Although this empirical procedure is admittedly informal, the resulting non</w:t>
      </w:r>
      <w:r w:rsidR="00B441CD">
        <w:rPr>
          <w:rFonts w:ascii="Arial" w:hAnsi="Arial" w:cs="Arial"/>
          <w:szCs w:val="19"/>
        </w:rPr>
        <w:t>-</w:t>
      </w:r>
      <w:r w:rsidRPr="00922270">
        <w:rPr>
          <w:rFonts w:ascii="Arial" w:hAnsi="Arial" w:cs="Arial"/>
          <w:szCs w:val="19"/>
        </w:rPr>
        <w:t>standard link function did substantially improve the fit of the model to the data.</w:t>
      </w:r>
    </w:p>
    <w:p w:rsidR="00D468DB" w:rsidRDefault="00D468DB" w:rsidP="000F5F70">
      <w:pPr>
        <w:pStyle w:val="DisplayEquationAurora"/>
        <w:spacing w:after="0" w:line="360" w:lineRule="auto"/>
        <w:ind w:firstLine="284"/>
        <w:jc w:val="both"/>
        <w:rPr>
          <w:rFonts w:ascii="Arial" w:hAnsi="Arial" w:cs="Arial"/>
          <w:szCs w:val="19"/>
        </w:rPr>
      </w:pPr>
    </w:p>
    <w:p w:rsidR="00D468DB" w:rsidRPr="00F10079" w:rsidRDefault="00D468DB" w:rsidP="000F5F70">
      <w:pPr>
        <w:pStyle w:val="Title"/>
        <w:spacing w:after="0" w:line="360" w:lineRule="auto"/>
        <w:jc w:val="both"/>
        <w:rPr>
          <w:rFonts w:eastAsiaTheme="minorEastAsia" w:cs="Arial"/>
          <w:szCs w:val="24"/>
        </w:rPr>
      </w:pPr>
      <w:r w:rsidRPr="00F10079">
        <w:rPr>
          <w:rFonts w:eastAsiaTheme="minorEastAsia" w:cs="Arial"/>
          <w:szCs w:val="24"/>
        </w:rPr>
        <w:t>Prior predictive constraint</w:t>
      </w:r>
    </w:p>
    <w:p w:rsidR="00D468DB" w:rsidRPr="00CF6053" w:rsidRDefault="00EA2C67" w:rsidP="0004673A">
      <w:pPr>
        <w:spacing w:after="0" w:line="360" w:lineRule="auto"/>
        <w:ind w:firstLine="284"/>
        <w:jc w:val="both"/>
        <w:rPr>
          <w:rFonts w:ascii="Arial" w:hAnsi="Arial" w:cs="Arial"/>
          <w:szCs w:val="19"/>
        </w:rPr>
      </w:pPr>
      <w:r>
        <w:rPr>
          <w:rFonts w:ascii="Arial" w:hAnsi="Arial" w:cs="Arial"/>
          <w:szCs w:val="19"/>
        </w:rPr>
        <w:t xml:space="preserve">The G6PDd database was </w:t>
      </w:r>
      <w:r w:rsidR="00781FCC">
        <w:rPr>
          <w:rFonts w:ascii="Arial" w:hAnsi="Arial" w:cs="Arial"/>
          <w:szCs w:val="19"/>
        </w:rPr>
        <w:t>largely composed of opportunistic community surveys. As such, data</w:t>
      </w:r>
      <w:r w:rsidR="00243C8B">
        <w:rPr>
          <w:rFonts w:ascii="Arial" w:hAnsi="Arial" w:cs="Arial"/>
          <w:szCs w:val="19"/>
        </w:rPr>
        <w:t xml:space="preserve"> </w:t>
      </w:r>
      <w:r w:rsidR="00781FCC">
        <w:rPr>
          <w:rFonts w:ascii="Arial" w:hAnsi="Arial" w:cs="Arial"/>
          <w:szCs w:val="19"/>
        </w:rPr>
        <w:t xml:space="preserve">points </w:t>
      </w:r>
      <w:r w:rsidR="008D3E80">
        <w:rPr>
          <w:rFonts w:ascii="Arial" w:hAnsi="Arial" w:cs="Arial"/>
          <w:szCs w:val="19"/>
        </w:rPr>
        <w:t xml:space="preserve">were </w:t>
      </w:r>
      <w:r w:rsidR="00781FCC">
        <w:rPr>
          <w:rFonts w:ascii="Arial" w:hAnsi="Arial" w:cs="Arial"/>
          <w:szCs w:val="19"/>
        </w:rPr>
        <w:t xml:space="preserve">unevenly distributed across the malaria endemic region (Figure 2.1A), and the model had to be adapted to this. Inclusion of the highly clustered datasets, particularly in the Philippines, did not appear to alter predictions across the rest of the map. </w:t>
      </w:r>
      <w:r w:rsidR="00E626D3">
        <w:rPr>
          <w:rFonts w:ascii="Arial" w:hAnsi="Arial" w:cs="Arial"/>
          <w:szCs w:val="19"/>
        </w:rPr>
        <w:t>In contrast, high and low latitude areas which were sparse in data (such as northern China and Argentina) were very hard for the model to predict</w:t>
      </w:r>
      <w:r w:rsidR="0004673A">
        <w:rPr>
          <w:rFonts w:ascii="Arial" w:hAnsi="Arial" w:cs="Arial"/>
          <w:szCs w:val="19"/>
        </w:rPr>
        <w:t>, generating implausibly high population estimates of G6PDd prevalence</w:t>
      </w:r>
      <w:r w:rsidR="00E626D3">
        <w:rPr>
          <w:rFonts w:ascii="Arial" w:hAnsi="Arial" w:cs="Arial"/>
          <w:szCs w:val="19"/>
        </w:rPr>
        <w:t xml:space="preserve">. Based on our knowledge of the distribution of G6PDd from existing maps </w:t>
      </w:r>
      <w:r w:rsidR="007572B0">
        <w:rPr>
          <w:rFonts w:ascii="Arial" w:hAnsi="Arial" w:cs="Arial"/>
          <w:szCs w:val="19"/>
        </w:rPr>
        <w:fldChar w:fldCharType="begin">
          <w:fldData xml:space="preserve">PEVuZE5vdGU+PENpdGU+PEF1dGhvcj5DYXZhbGxpLVNmb3J6YTwvQXV0aG9yPjxZZWFyPjE5OTQ8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</w:fldData>
        </w:fldChar>
      </w:r>
      <w:r w:rsidR="002F730C">
        <w:rPr>
          <w:rFonts w:ascii="Arial" w:hAnsi="Arial" w:cs="Arial"/>
          <w:szCs w:val="19"/>
        </w:rPr>
        <w:instrText xml:space="preserve"> ADDIN EN.CITE </w:instrText>
      </w:r>
      <w:r w:rsidR="002F730C">
        <w:rPr>
          <w:rFonts w:ascii="Arial" w:hAnsi="Arial" w:cs="Arial"/>
          <w:szCs w:val="19"/>
        </w:rPr>
        <w:fldChar w:fldCharType="begin">
          <w:fldData xml:space="preserve">PEVuZE5vdGU+PENpdGU+PEF1dGhvcj5DYXZhbGxpLVNmb3J6YTwvQXV0aG9yPjxZZWFyPjE5OTQ8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</w:fldData>
        </w:fldChar>
      </w:r>
      <w:r w:rsidR="002F730C">
        <w:rPr>
          <w:rFonts w:ascii="Arial" w:hAnsi="Arial" w:cs="Arial"/>
          <w:szCs w:val="19"/>
        </w:rPr>
        <w:instrText xml:space="preserve"> ADDIN EN.CITE.DATA </w:instrText>
      </w:r>
      <w:r w:rsidR="002F730C">
        <w:rPr>
          <w:rFonts w:ascii="Arial" w:hAnsi="Arial" w:cs="Arial"/>
          <w:szCs w:val="19"/>
        </w:rPr>
      </w:r>
      <w:r w:rsidR="002F730C">
        <w:rPr>
          <w:rFonts w:ascii="Arial" w:hAnsi="Arial" w:cs="Arial"/>
          <w:szCs w:val="19"/>
        </w:rPr>
        <w:fldChar w:fldCharType="end"/>
      </w:r>
      <w:r w:rsidR="007572B0">
        <w:rPr>
          <w:rFonts w:ascii="Arial" w:hAnsi="Arial" w:cs="Arial"/>
          <w:szCs w:val="19"/>
        </w:rPr>
        <w:fldChar w:fldCharType="separate"/>
      </w:r>
      <w:r w:rsidR="002F730C">
        <w:rPr>
          <w:rFonts w:ascii="Arial" w:hAnsi="Arial" w:cs="Arial"/>
          <w:noProof/>
          <w:szCs w:val="19"/>
        </w:rPr>
        <w:t>[</w:t>
      </w:r>
      <w:hyperlink w:anchor="_ENREF_8" w:tooltip="Cavalli-Sforza, 1994 #67" w:history="1">
        <w:r w:rsidR="002F730C">
          <w:rPr>
            <w:rFonts w:ascii="Arial" w:hAnsi="Arial" w:cs="Arial"/>
            <w:noProof/>
            <w:szCs w:val="19"/>
          </w:rPr>
          <w:t>8-10</w:t>
        </w:r>
      </w:hyperlink>
      <w:r w:rsidR="002F730C">
        <w:rPr>
          <w:rFonts w:ascii="Arial" w:hAnsi="Arial" w:cs="Arial"/>
          <w:noProof/>
          <w:szCs w:val="19"/>
        </w:rPr>
        <w:t>]</w:t>
      </w:r>
      <w:r w:rsidR="007572B0">
        <w:rPr>
          <w:rFonts w:ascii="Arial" w:hAnsi="Arial" w:cs="Arial"/>
          <w:szCs w:val="19"/>
        </w:rPr>
        <w:fldChar w:fldCharType="end"/>
      </w:r>
      <w:r w:rsidR="00E626D3">
        <w:rPr>
          <w:rFonts w:ascii="Arial" w:hAnsi="Arial" w:cs="Arial"/>
          <w:szCs w:val="19"/>
        </w:rPr>
        <w:t xml:space="preserve">, it seemed reasonable to assume that G6PDd was at low prevalence in these </w:t>
      </w:r>
      <w:r w:rsidR="0004673A">
        <w:rPr>
          <w:rFonts w:ascii="Arial" w:hAnsi="Arial" w:cs="Arial"/>
          <w:szCs w:val="19"/>
        </w:rPr>
        <w:t xml:space="preserve">areas, supporting the principle that most surveys will have been conducted where G6PDd was expected to be found. To introduce this into the model, we decided to constrain </w:t>
      </w:r>
      <m:oMath>
        <m:r>
          <w:rPr>
            <w:rFonts w:ascii="Cambria Math" w:hAnsi="Cambria Math" w:cs="Arial"/>
            <w:szCs w:val="19"/>
          </w:rPr>
          <m:t>ϕ</m:t>
        </m:r>
      </m:oMath>
      <w:r w:rsidR="00D468DB">
        <w:rPr>
          <w:rFonts w:ascii="Arial" w:hAnsi="Arial" w:cs="Arial"/>
          <w:szCs w:val="19"/>
        </w:rPr>
        <w:t xml:space="preserve">, </w:t>
      </w:r>
      <m:oMath>
        <m:r>
          <w:rPr>
            <w:rFonts w:ascii="Cambria Math" w:hAnsi="Cambria Math" w:cs="Arial"/>
            <w:szCs w:val="19"/>
          </w:rPr>
          <m:t>m</m:t>
        </m:r>
      </m:oMath>
      <w:r w:rsidR="00D468DB">
        <w:rPr>
          <w:rFonts w:ascii="Arial" w:hAnsi="Arial" w:cs="Arial"/>
          <w:szCs w:val="19"/>
        </w:rPr>
        <w:t xml:space="preserve"> and </w:t>
      </w:r>
      <m:oMath>
        <m:r>
          <w:rPr>
            <w:rFonts w:ascii="Cambria Math" w:hAnsi="Cambria Math" w:cs="Arial"/>
            <w:szCs w:val="19"/>
          </w:rPr>
          <m:t>V</m:t>
        </m:r>
      </m:oMath>
      <w:r w:rsidR="00D468DB">
        <w:rPr>
          <w:rFonts w:ascii="Arial" w:hAnsi="Arial" w:cs="Arial"/>
          <w:szCs w:val="19"/>
        </w:rPr>
        <w:t xml:space="preserve"> </w:t>
      </w:r>
      <w:r w:rsidR="00D468DB" w:rsidRPr="00922270">
        <w:rPr>
          <w:rFonts w:ascii="Arial" w:hAnsi="Arial" w:cs="Arial"/>
          <w:szCs w:val="19"/>
        </w:rPr>
        <w:t xml:space="preserve">in such a way that the prior predictive distribution of </w:t>
      </w:r>
      <m:oMath>
        <m:r>
          <w:rPr>
            <w:rFonts w:ascii="Cambria Math" w:hAnsi="Cambria Math" w:cs="Arial"/>
            <w:szCs w:val="19"/>
          </w:rPr>
          <m:t>q(x)</m:t>
        </m:r>
      </m:oMath>
      <w:r w:rsidR="00D468DB" w:rsidRPr="00922270">
        <w:rPr>
          <w:rFonts w:ascii="Arial" w:hAnsi="Arial" w:cs="Arial"/>
          <w:szCs w:val="19"/>
        </w:rPr>
        <w:t>, before the data are incorporated, puts probability mass of 1×10</w:t>
      </w:r>
      <w:r w:rsidR="00D468DB" w:rsidRPr="00922270">
        <w:rPr>
          <w:rFonts w:ascii="Arial" w:hAnsi="Arial" w:cs="Arial"/>
          <w:szCs w:val="19"/>
          <w:vertAlign w:val="superscript"/>
        </w:rPr>
        <w:t>-4</w:t>
      </w:r>
      <w:r w:rsidR="00D468DB" w:rsidRPr="00922270">
        <w:rPr>
          <w:rFonts w:ascii="Arial" w:hAnsi="Arial" w:cs="Arial"/>
          <w:szCs w:val="19"/>
        </w:rPr>
        <w:t xml:space="preserve"> or less on values in excess of </w:t>
      </w:r>
      <w:r w:rsidR="00E40F9A">
        <w:rPr>
          <w:rFonts w:ascii="Arial" w:hAnsi="Arial" w:cs="Arial"/>
          <w:szCs w:val="19"/>
        </w:rPr>
        <w:t>0</w:t>
      </w:r>
      <w:r w:rsidR="00D468DB" w:rsidRPr="00922270">
        <w:rPr>
          <w:rFonts w:ascii="Arial" w:hAnsi="Arial" w:cs="Arial"/>
          <w:szCs w:val="19"/>
        </w:rPr>
        <w:t xml:space="preserve">.0001. In other words, we constrained 99.99% of the prior predictive probability mass </w:t>
      </w:r>
      <w:r w:rsidR="00E40F9A">
        <w:rPr>
          <w:rFonts w:ascii="Arial" w:hAnsi="Arial" w:cs="Arial"/>
          <w:szCs w:val="19"/>
        </w:rPr>
        <w:t xml:space="preserve">to be </w:t>
      </w:r>
      <w:r w:rsidR="00D468DB" w:rsidRPr="00922270">
        <w:rPr>
          <w:rFonts w:ascii="Arial" w:hAnsi="Arial" w:cs="Arial"/>
          <w:szCs w:val="19"/>
        </w:rPr>
        <w:t>between allele frequencies of 0% and 0.</w:t>
      </w:r>
      <w:r w:rsidR="00D468DB">
        <w:rPr>
          <w:rFonts w:ascii="Arial" w:hAnsi="Arial" w:cs="Arial"/>
          <w:szCs w:val="19"/>
        </w:rPr>
        <w:t>0</w:t>
      </w:r>
      <w:r w:rsidR="00D468DB" w:rsidRPr="00922270">
        <w:rPr>
          <w:rFonts w:ascii="Arial" w:hAnsi="Arial" w:cs="Arial"/>
          <w:szCs w:val="19"/>
        </w:rPr>
        <w:t xml:space="preserve">1%.This constraint arguably induces a lack of fit by forcing </w:t>
      </w:r>
      <m:oMath>
        <m:r>
          <w:rPr>
            <w:rFonts w:ascii="Cambria Math" w:hAnsi="Cambria Math" w:cs="Arial"/>
            <w:szCs w:val="19"/>
          </w:rPr>
          <m:t>f(x)</m:t>
        </m:r>
      </m:oMath>
      <w:r w:rsidR="00D468DB" w:rsidRPr="00922270">
        <w:rPr>
          <w:rFonts w:ascii="Arial" w:hAnsi="Arial" w:cs="Arial"/>
          <w:szCs w:val="19"/>
        </w:rPr>
        <w:t xml:space="preserve"> to depart from its prior mean by many standa</w:t>
      </w:r>
      <w:proofErr w:type="spellStart"/>
      <w:r w:rsidR="00D468DB">
        <w:rPr>
          <w:rFonts w:ascii="Arial" w:hAnsi="Arial" w:cs="Arial"/>
          <w:szCs w:val="19"/>
        </w:rPr>
        <w:t>rd</w:t>
      </w:r>
      <w:proofErr w:type="spellEnd"/>
      <w:r w:rsidR="00D468DB">
        <w:rPr>
          <w:rFonts w:ascii="Arial" w:hAnsi="Arial" w:cs="Arial"/>
          <w:szCs w:val="19"/>
        </w:rPr>
        <w:t xml:space="preserve"> deviations in areas where G6PDd</w:t>
      </w:r>
      <w:r w:rsidR="00D468DB" w:rsidRPr="00922270">
        <w:rPr>
          <w:rFonts w:ascii="Arial" w:hAnsi="Arial" w:cs="Arial"/>
          <w:szCs w:val="19"/>
        </w:rPr>
        <w:t xml:space="preserve"> allele frequency is known to be high; but it does remedy the implausibly high predictive values in the </w:t>
      </w:r>
      <w:r w:rsidR="00D468DB">
        <w:rPr>
          <w:rFonts w:ascii="Arial" w:hAnsi="Arial" w:cs="Arial"/>
          <w:szCs w:val="19"/>
        </w:rPr>
        <w:t xml:space="preserve">data-sparse edges of the map, </w:t>
      </w:r>
      <w:r w:rsidR="00D468DB" w:rsidRPr="00922270">
        <w:rPr>
          <w:rFonts w:ascii="Arial" w:hAnsi="Arial" w:cs="Arial"/>
          <w:szCs w:val="19"/>
        </w:rPr>
        <w:t>and does not seem to adversely affect the fit in area</w:t>
      </w:r>
      <w:r w:rsidR="00D468DB">
        <w:rPr>
          <w:rFonts w:ascii="Arial" w:hAnsi="Arial" w:cs="Arial"/>
          <w:szCs w:val="19"/>
        </w:rPr>
        <w:t>s of non-zero allele frequency.</w:t>
      </w:r>
      <w:r w:rsidR="0004673A" w:rsidRPr="0004673A">
        <w:rPr>
          <w:rFonts w:ascii="Arial" w:hAnsi="Arial" w:cs="Arial"/>
          <w:szCs w:val="19"/>
        </w:rPr>
        <w:t xml:space="preserve"> </w:t>
      </w:r>
      <w:r w:rsidR="0004673A">
        <w:rPr>
          <w:rFonts w:ascii="Arial" w:hAnsi="Arial" w:cs="Arial"/>
          <w:szCs w:val="19"/>
        </w:rPr>
        <w:t xml:space="preserve">A detailed explanation of this process is given by </w:t>
      </w:r>
      <w:proofErr w:type="spellStart"/>
      <w:r w:rsidR="0004673A">
        <w:rPr>
          <w:rFonts w:ascii="Arial" w:hAnsi="Arial" w:cs="Arial"/>
          <w:szCs w:val="19"/>
        </w:rPr>
        <w:t>Piel</w:t>
      </w:r>
      <w:proofErr w:type="spellEnd"/>
      <w:r w:rsidR="0004673A">
        <w:rPr>
          <w:rFonts w:ascii="Arial" w:hAnsi="Arial" w:cs="Arial"/>
          <w:szCs w:val="19"/>
        </w:rPr>
        <w:t xml:space="preserve"> et al.</w:t>
      </w:r>
      <w:r w:rsidR="00F752EA">
        <w:rPr>
          <w:rFonts w:ascii="Arial" w:hAnsi="Arial" w:cs="Arial"/>
          <w:szCs w:val="19"/>
        </w:rPr>
        <w:t xml:space="preserve"> </w:t>
      </w:r>
      <w:r w:rsidR="00F752EA">
        <w:rPr>
          <w:rFonts w:ascii="Arial" w:hAnsi="Arial" w:cs="Arial"/>
          <w:szCs w:val="19"/>
        </w:rPr>
        <w:fldChar w:fldCharType="begin"/>
      </w:r>
      <w:r w:rsidR="002F730C">
        <w:rPr>
          <w:rFonts w:ascii="Arial" w:hAnsi="Arial" w:cs="Arial"/>
          <w:szCs w:val="19"/>
        </w:rPr>
        <w:instrText xml:space="preserve"> ADDIN EN.CITE &lt;EndNote&gt;&lt;Cite&gt;&lt;Author&gt;Piel&lt;/Author&gt;&lt;RecNum&gt;33&lt;/RecNum&gt;&lt;DisplayText&gt;[2]&lt;/DisplayText&gt;&lt;record&gt;&lt;rec-number&gt;33&lt;/rec-number&gt;&lt;foreign-keys&gt;&lt;key app="EN" db-id="2zedts59ctrfdie0rs8peswzwa0vs9zes2pd"&gt;33&lt;/key&gt;&lt;/foreign-keys&gt;&lt;ref-type name="Journal Article"&gt;17&lt;/ref-type&gt;&lt;contributors&gt;&lt;authors&gt;&lt;author&gt;Piel, F. B.&lt;/author&gt;&lt;author&gt;Patil, A. P.&lt;/author&gt;&lt;author&gt;Howes, R. E.&lt;/author&gt;&lt;author&gt;Nyangiri, O. A.&lt;/author&gt;&lt;author&gt;Gething, P. W.&lt;/author&gt;&lt;author&gt;Dewi, M.&lt;/author&gt;&lt;author&gt;Temperley, W. H.&lt;/author&gt;&lt;author&gt;Williams, T. N.&lt;/author&gt;&lt;author&gt;Weatherall, D. J.&lt;/author&gt;&lt;author&gt;Hay, S. I.&lt;/author&gt;&lt;/authors&gt;&lt;/contributors&gt;&lt;titles&gt;&lt;title&gt;Global estimates of sickle haemoglobin in newborns&lt;/title&gt;&lt;secondary-title&gt;The Lancet&lt;/secondary-title&gt;&lt;/titles&gt;&lt;periodical&gt;&lt;full-title&gt;The Lancet&lt;/full-title&gt;&lt;/periodical&gt;&lt;pages&gt;In press&lt;/pages&gt;&lt;dates&gt;&lt;/dates&gt;&lt;urls&gt;&lt;/urls&gt;&lt;/record&gt;&lt;/Cite&gt;&lt;/EndNote&gt;</w:instrText>
      </w:r>
      <w:r w:rsidR="00F752EA">
        <w:rPr>
          <w:rFonts w:ascii="Arial" w:hAnsi="Arial" w:cs="Arial"/>
          <w:szCs w:val="19"/>
        </w:rPr>
        <w:fldChar w:fldCharType="separate"/>
      </w:r>
      <w:r w:rsidR="002F730C">
        <w:rPr>
          <w:rFonts w:ascii="Arial" w:hAnsi="Arial" w:cs="Arial"/>
          <w:noProof/>
          <w:szCs w:val="19"/>
        </w:rPr>
        <w:t>[</w:t>
      </w:r>
      <w:hyperlink w:anchor="_ENREF_2" w:tooltip="Piel,  #33" w:history="1">
        <w:r w:rsidR="002F730C">
          <w:rPr>
            <w:rFonts w:ascii="Arial" w:hAnsi="Arial" w:cs="Arial"/>
            <w:noProof/>
            <w:szCs w:val="19"/>
          </w:rPr>
          <w:t>2</w:t>
        </w:r>
      </w:hyperlink>
      <w:r w:rsidR="002F730C">
        <w:rPr>
          <w:rFonts w:ascii="Arial" w:hAnsi="Arial" w:cs="Arial"/>
          <w:noProof/>
          <w:szCs w:val="19"/>
        </w:rPr>
        <w:t>]</w:t>
      </w:r>
      <w:r w:rsidR="00F752EA">
        <w:rPr>
          <w:rFonts w:ascii="Arial" w:hAnsi="Arial" w:cs="Arial"/>
          <w:szCs w:val="19"/>
        </w:rPr>
        <w:fldChar w:fldCharType="end"/>
      </w:r>
      <w:r w:rsidR="0004673A">
        <w:rPr>
          <w:rFonts w:ascii="Arial" w:hAnsi="Arial" w:cs="Arial"/>
          <w:szCs w:val="19"/>
        </w:rPr>
        <w:t>.</w:t>
      </w:r>
    </w:p>
    <w:p w:rsidR="002F730C" w:rsidRDefault="002F730C" w:rsidP="000F5F70">
      <w:pPr>
        <w:spacing w:after="0" w:line="360" w:lineRule="auto"/>
        <w:ind w:firstLine="284"/>
        <w:jc w:val="both"/>
        <w:rPr>
          <w:rFonts w:ascii="Arial" w:hAnsi="Arial" w:cs="Arial"/>
        </w:rPr>
      </w:pPr>
    </w:p>
    <w:p w:rsidR="00C70111" w:rsidRDefault="00C70111" w:rsidP="000F5F70">
      <w:pPr>
        <w:spacing w:after="0" w:line="360" w:lineRule="auto"/>
        <w:ind w:firstLine="284"/>
        <w:jc w:val="both"/>
        <w:rPr>
          <w:rFonts w:ascii="Arial" w:hAnsi="Arial" w:cs="Arial"/>
        </w:rPr>
      </w:pPr>
    </w:p>
    <w:p w:rsidR="004526E2" w:rsidRPr="005916A9" w:rsidRDefault="005D6A2D" w:rsidP="000F5F70">
      <w:pPr>
        <w:spacing w:after="0" w:line="360" w:lineRule="auto"/>
        <w:jc w:val="both"/>
        <w:rPr>
          <w:rFonts w:ascii="Arial" w:hAnsi="Arial" w:cs="Arial"/>
          <w:b/>
          <w:sz w:val="24"/>
        </w:rPr>
      </w:pPr>
      <w:r>
        <w:rPr>
          <w:rFonts w:ascii="Arial" w:hAnsi="Arial" w:cs="Arial"/>
          <w:b/>
          <w:sz w:val="24"/>
        </w:rPr>
        <w:t>S2.3</w:t>
      </w:r>
      <w:r w:rsidR="004526E2" w:rsidRPr="005916A9">
        <w:rPr>
          <w:rFonts w:ascii="Arial" w:hAnsi="Arial" w:cs="Arial"/>
          <w:b/>
          <w:sz w:val="24"/>
        </w:rPr>
        <w:t xml:space="preserve"> </w:t>
      </w:r>
      <w:r w:rsidR="006344A4">
        <w:rPr>
          <w:rFonts w:ascii="Arial" w:hAnsi="Arial" w:cs="Arial"/>
          <w:b/>
          <w:sz w:val="24"/>
        </w:rPr>
        <w:t>Model implementation</w:t>
      </w:r>
    </w:p>
    <w:p w:rsidR="00FE006E" w:rsidRDefault="00FE006E" w:rsidP="000F5F70">
      <w:pPr>
        <w:spacing w:after="0" w:line="360" w:lineRule="auto"/>
        <w:ind w:firstLine="284"/>
        <w:jc w:val="both"/>
        <w:rPr>
          <w:rFonts w:ascii="Arial" w:hAnsi="Arial" w:cs="Arial"/>
        </w:rPr>
      </w:pPr>
      <w:r>
        <w:rPr>
          <w:rFonts w:ascii="Arial" w:hAnsi="Arial" w:cs="Arial"/>
        </w:rPr>
        <w:t xml:space="preserve">As previously </w:t>
      </w:r>
      <w:r w:rsidR="00942F53">
        <w:rPr>
          <w:rFonts w:ascii="Arial" w:hAnsi="Arial" w:cs="Arial"/>
        </w:rPr>
        <w:t>described</w:t>
      </w:r>
      <w:r>
        <w:rPr>
          <w:rFonts w:ascii="Arial" w:hAnsi="Arial" w:cs="Arial"/>
        </w:rPr>
        <w:t xml:space="preserve"> </w:t>
      </w:r>
      <w:r w:rsidR="007572B0">
        <w:rPr>
          <w:rFonts w:ascii="Arial" w:hAnsi="Arial" w:cs="Arial"/>
        </w:rPr>
        <w:fldChar w:fldCharType="begin">
          <w:fldData xml:space="preserve">PEVuZE5vdGU+PENpdGU+PEF1dGhvcj5IYXk8L0F1dGhvcj48WWVhcj4yMDA5PC9ZZWFyPjxSZWNO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</w:fldData>
        </w:fldChar>
      </w:r>
      <w:r w:rsidR="006B03D3">
        <w:rPr>
          <w:rFonts w:ascii="Arial" w:hAnsi="Arial" w:cs="Arial"/>
        </w:rPr>
        <w:instrText xml:space="preserve"> ADDIN EN.CITE </w:instrText>
      </w:r>
      <w:r w:rsidR="006B03D3">
        <w:rPr>
          <w:rFonts w:ascii="Arial" w:hAnsi="Arial" w:cs="Arial"/>
        </w:rPr>
        <w:fldChar w:fldCharType="begin">
          <w:fldData xml:space="preserve">PEVuZE5vdGU+PENpdGU+PEF1dGhvcj5IYXk8L0F1dGhvcj48WWVhcj4yMDA5PC9ZZWFyPjxSZWNO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</w:fldData>
        </w:fldChar>
      </w:r>
      <w:r w:rsidR="006B03D3">
        <w:rPr>
          <w:rFonts w:ascii="Arial" w:hAnsi="Arial" w:cs="Arial"/>
        </w:rPr>
        <w:instrText xml:space="preserve"> ADDIN EN.CITE.DATA </w:instrText>
      </w:r>
      <w:r w:rsidR="006B03D3">
        <w:rPr>
          <w:rFonts w:ascii="Arial" w:hAnsi="Arial" w:cs="Arial"/>
        </w:rPr>
      </w:r>
      <w:r w:rsidR="006B03D3">
        <w:rPr>
          <w:rFonts w:ascii="Arial" w:hAnsi="Arial" w:cs="Arial"/>
        </w:rPr>
        <w:fldChar w:fldCharType="end"/>
      </w:r>
      <w:r w:rsidR="007572B0">
        <w:rPr>
          <w:rFonts w:ascii="Arial" w:hAnsi="Arial" w:cs="Arial"/>
        </w:rPr>
      </w:r>
      <w:r w:rsidR="007572B0">
        <w:rPr>
          <w:rFonts w:ascii="Arial" w:hAnsi="Arial" w:cs="Arial"/>
        </w:rPr>
        <w:fldChar w:fldCharType="separate"/>
      </w:r>
      <w:r w:rsidR="006B03D3">
        <w:rPr>
          <w:rFonts w:ascii="Arial" w:hAnsi="Arial" w:cs="Arial"/>
          <w:noProof/>
        </w:rPr>
        <w:t>[</w:t>
      </w:r>
      <w:hyperlink w:anchor="_ENREF_11" w:tooltip="Hay, 2009 #61" w:history="1">
        <w:r w:rsidR="002F730C">
          <w:rPr>
            <w:rFonts w:ascii="Arial" w:hAnsi="Arial" w:cs="Arial"/>
            <w:noProof/>
          </w:rPr>
          <w:t>11</w:t>
        </w:r>
      </w:hyperlink>
      <w:r w:rsidR="006B03D3">
        <w:rPr>
          <w:rFonts w:ascii="Arial" w:hAnsi="Arial" w:cs="Arial"/>
          <w:noProof/>
        </w:rPr>
        <w:t>]</w:t>
      </w:r>
      <w:r w:rsidR="007572B0">
        <w:rPr>
          <w:rFonts w:ascii="Arial" w:hAnsi="Arial" w:cs="Arial"/>
        </w:rPr>
        <w:fldChar w:fldCharType="end"/>
      </w:r>
      <w:r>
        <w:rPr>
          <w:rFonts w:ascii="Arial" w:hAnsi="Arial" w:cs="Arial"/>
        </w:rPr>
        <w:t xml:space="preserve">, implementation of the modelling </w:t>
      </w:r>
      <w:r w:rsidR="00406DD0">
        <w:rPr>
          <w:rFonts w:ascii="Arial" w:hAnsi="Arial" w:cs="Arial"/>
        </w:rPr>
        <w:t xml:space="preserve">and mapping </w:t>
      </w:r>
      <w:r>
        <w:rPr>
          <w:rFonts w:ascii="Arial" w:hAnsi="Arial" w:cs="Arial"/>
        </w:rPr>
        <w:t>procedure was divided into two computational tasks: (i)</w:t>
      </w:r>
      <w:r w:rsidR="00406DD0">
        <w:rPr>
          <w:rFonts w:ascii="Arial" w:hAnsi="Arial" w:cs="Arial"/>
        </w:rPr>
        <w:t xml:space="preserve"> the Bayesian inference stage was implemented </w:t>
      </w:r>
      <w:r w:rsidR="00406DD0">
        <w:rPr>
          <w:rFonts w:ascii="Arial" w:hAnsi="Arial" w:cs="Arial"/>
        </w:rPr>
        <w:lastRenderedPageBreak/>
        <w:t xml:space="preserve">using the Markov chain Monte Carlo (MCMC) algorithm </w:t>
      </w:r>
      <w:r w:rsidR="007572B0">
        <w:rPr>
          <w:rFonts w:ascii="Arial" w:hAnsi="Arial" w:cs="Arial"/>
        </w:rPr>
        <w:fldChar w:fldCharType="begin"/>
      </w:r>
      <w:r w:rsidR="006B03D3">
        <w:rPr>
          <w:rFonts w:ascii="Arial" w:hAnsi="Arial" w:cs="Arial"/>
        </w:rPr>
        <w:instrText xml:space="preserve"> ADDIN EN.CITE &lt;EndNote&gt;&lt;Cite&gt;&lt;Author&gt;Gilks&lt;/Author&gt;&lt;Year&gt;1995&lt;/Year&gt;&lt;RecNum&gt;112&lt;/RecNum&gt;&lt;DisplayText&gt;[12,13]&lt;/DisplayText&gt;&lt;record&gt;&lt;rec-number&gt;112&lt;/rec-number&gt;&lt;foreign-keys&gt;&lt;key app="EN" db-id="2zedts59ctrfdie0rs8peswzwa0vs9zes2pd"&gt;112&lt;/key&gt;&lt;/foreign-keys&gt;&lt;ref-type name="Book"&gt;6&lt;/ref-type&gt;&lt;contributors&gt;&lt;authors&gt;&lt;author&gt;Gilks, W.R.&lt;/author&gt;&lt;author&gt;Richardson, S.&lt;/author&gt;&lt;author&gt;Spiegelhalter, D.&lt;/author&gt;&lt;/authors&gt;&lt;/contributors&gt;&lt;titles&gt;&lt;title&gt;Markov chain Monte Carlo in Practice&lt;/title&gt;&lt;/titles&gt;&lt;dates&gt;&lt;year&gt;1995&lt;/year&gt;&lt;/dates&gt;&lt;publisher&gt;Chapmand &amp;amp; Hall/CRC&lt;/publisher&gt;&lt;urls&gt;&lt;/urls&gt;&lt;/record&gt;&lt;/Cite&gt;&lt;Cite&gt;&lt;Author&gt;Gelman&lt;/Author&gt;&lt;Year&gt;2003&lt;/Year&gt;&lt;RecNum&gt;163&lt;/RecNum&gt;&lt;record&gt;&lt;rec-number&gt;163&lt;/rec-number&gt;&lt;foreign-keys&gt;&lt;key app="EN" db-id="2zedts59ctrfdie0rs8peswzwa0vs9zes2pd"&gt;163&lt;/key&gt;&lt;/foreign-keys&gt;&lt;ref-type name="Book Section"&gt;5&lt;/ref-type&gt;&lt;contributors&gt;&lt;authors&gt;&lt;author&gt;Gelman, A.&lt;/author&gt;&lt;author&gt;Carlin, J. B.&lt;/author&gt;&lt;author&gt;Stern, H. S.&lt;/author&gt;&lt;/authors&gt;&lt;/contributors&gt;&lt;titles&gt;&lt;title&gt;Bayesian Data Analysis.&lt;/title&gt;&lt;secondary-title&gt;Texts in Statistical Science&lt;/secondary-title&gt;&lt;/titles&gt;&lt;dates&gt;&lt;year&gt;2003&lt;/year&gt;&lt;/dates&gt;&lt;pub-location&gt;Boca Raton, Florida, U.S.A.&lt;/pub-location&gt;&lt;publisher&gt;Chapman &amp;amp; Hall / CRC Press LLC&lt;/publisher&gt;&lt;urls&gt;&lt;/urls&gt;&lt;/record&gt;&lt;/Cite&gt;&lt;/EndNote&gt;</w:instrText>
      </w:r>
      <w:r w:rsidR="007572B0">
        <w:rPr>
          <w:rFonts w:ascii="Arial" w:hAnsi="Arial" w:cs="Arial"/>
        </w:rPr>
        <w:fldChar w:fldCharType="separate"/>
      </w:r>
      <w:r w:rsidR="006B03D3">
        <w:rPr>
          <w:rFonts w:ascii="Arial" w:hAnsi="Arial" w:cs="Arial"/>
          <w:noProof/>
        </w:rPr>
        <w:t>[</w:t>
      </w:r>
      <w:hyperlink w:anchor="_ENREF_12" w:tooltip="Gilks, 1995 #112" w:history="1">
        <w:r w:rsidR="002F730C">
          <w:rPr>
            <w:rFonts w:ascii="Arial" w:hAnsi="Arial" w:cs="Arial"/>
            <w:noProof/>
          </w:rPr>
          <w:t>12</w:t>
        </w:r>
      </w:hyperlink>
      <w:r w:rsidR="006B03D3">
        <w:rPr>
          <w:rFonts w:ascii="Arial" w:hAnsi="Arial" w:cs="Arial"/>
          <w:noProof/>
        </w:rPr>
        <w:t>,</w:t>
      </w:r>
      <w:hyperlink w:anchor="_ENREF_13" w:tooltip="Gelman, 2003 #163" w:history="1">
        <w:r w:rsidR="002F730C">
          <w:rPr>
            <w:rFonts w:ascii="Arial" w:hAnsi="Arial" w:cs="Arial"/>
            <w:noProof/>
          </w:rPr>
          <w:t>13</w:t>
        </w:r>
      </w:hyperlink>
      <w:r w:rsidR="006B03D3">
        <w:rPr>
          <w:rFonts w:ascii="Arial" w:hAnsi="Arial" w:cs="Arial"/>
          <w:noProof/>
        </w:rPr>
        <w:t>]</w:t>
      </w:r>
      <w:r w:rsidR="007572B0">
        <w:rPr>
          <w:rFonts w:ascii="Arial" w:hAnsi="Arial" w:cs="Arial"/>
        </w:rPr>
        <w:fldChar w:fldCharType="end"/>
      </w:r>
      <w:r w:rsidR="00406DD0">
        <w:rPr>
          <w:rFonts w:ascii="Arial" w:hAnsi="Arial" w:cs="Arial"/>
        </w:rPr>
        <w:t xml:space="preserve"> and was used to generate samples from the </w:t>
      </w:r>
      <w:r w:rsidR="00997B10">
        <w:rPr>
          <w:rFonts w:ascii="Arial" w:hAnsi="Arial" w:cs="Arial"/>
        </w:rPr>
        <w:t xml:space="preserve">posterior predictive distribution (PPD) </w:t>
      </w:r>
      <w:r w:rsidR="00406DD0">
        <w:rPr>
          <w:rFonts w:ascii="Arial" w:hAnsi="Arial" w:cs="Arial"/>
        </w:rPr>
        <w:t xml:space="preserve">of the parameter set and the spatial random fields at the data locations; and (ii) a prediction stage in which samples were generated from the PPD </w:t>
      </w:r>
      <w:r w:rsidR="00982528">
        <w:rPr>
          <w:rFonts w:ascii="Arial" w:hAnsi="Arial" w:cs="Arial"/>
        </w:rPr>
        <w:t>of G6PDd fre</w:t>
      </w:r>
      <w:r w:rsidR="00E40F9A">
        <w:rPr>
          <w:rFonts w:ascii="Arial" w:hAnsi="Arial" w:cs="Arial"/>
        </w:rPr>
        <w:t>quencies at each pixel on the 5×</w:t>
      </w:r>
      <w:r w:rsidR="00982528">
        <w:rPr>
          <w:rFonts w:ascii="Arial" w:hAnsi="Arial" w:cs="Arial"/>
        </w:rPr>
        <w:t>5 km grid</w:t>
      </w:r>
      <w:r w:rsidR="003F004B">
        <w:rPr>
          <w:rFonts w:ascii="Arial" w:hAnsi="Arial" w:cs="Arial"/>
        </w:rPr>
        <w:t>, as described below in Protocol 2.5</w:t>
      </w:r>
      <w:r w:rsidR="00982528">
        <w:rPr>
          <w:rFonts w:ascii="Arial" w:hAnsi="Arial" w:cs="Arial"/>
        </w:rPr>
        <w:t>.</w:t>
      </w:r>
    </w:p>
    <w:p w:rsidR="00F10079" w:rsidRPr="00922270" w:rsidRDefault="00F10079" w:rsidP="000F5F70">
      <w:pPr>
        <w:spacing w:after="0" w:line="360" w:lineRule="auto"/>
        <w:ind w:firstLine="284"/>
        <w:jc w:val="both"/>
        <w:rPr>
          <w:rFonts w:ascii="Arial" w:hAnsi="Arial" w:cs="Arial"/>
          <w:szCs w:val="19"/>
        </w:rPr>
      </w:pPr>
      <w:r w:rsidRPr="00922270">
        <w:rPr>
          <w:rFonts w:ascii="Arial" w:hAnsi="Arial" w:cs="Arial"/>
          <w:szCs w:val="19"/>
        </w:rPr>
        <w:t xml:space="preserve">The scalar parameters </w:t>
      </w:r>
      <m:oMath>
        <m:r>
          <w:rPr>
            <w:rFonts w:ascii="Cambria Math" w:hAnsi="Cambria Math" w:cs="Arial"/>
            <w:szCs w:val="19"/>
          </w:rPr>
          <m:t>ϕ</m:t>
        </m:r>
      </m:oMath>
      <w:r w:rsidRPr="00922270">
        <w:rPr>
          <w:rFonts w:ascii="Arial" w:hAnsi="Arial" w:cs="Arial"/>
          <w:szCs w:val="19"/>
        </w:rPr>
        <w:t>,</w:t>
      </w:r>
      <w:r w:rsidR="00A4541D">
        <w:rPr>
          <w:rFonts w:ascii="Arial" w:hAnsi="Arial" w:cs="Arial"/>
          <w:i/>
          <w:szCs w:val="19"/>
        </w:rPr>
        <w:t xml:space="preserve"> </w:t>
      </w:r>
      <m:oMath>
        <m:r>
          <w:rPr>
            <w:rFonts w:ascii="Cambria Math" w:hAnsi="Cambria Math" w:cs="Arial"/>
            <w:szCs w:val="19"/>
          </w:rPr>
          <m:t>m</m:t>
        </m:r>
      </m:oMath>
      <w:r w:rsidRPr="00922270">
        <w:rPr>
          <w:rFonts w:ascii="Arial" w:hAnsi="Arial" w:cs="Arial"/>
          <w:szCs w:val="19"/>
        </w:rPr>
        <w:t>,</w:t>
      </w:r>
      <w:r w:rsidR="00A4541D">
        <w:rPr>
          <w:rFonts w:ascii="Arial" w:hAnsi="Arial" w:cs="Arial"/>
          <w:i/>
          <w:szCs w:val="19"/>
        </w:rPr>
        <w:t xml:space="preserve"> </w:t>
      </w:r>
      <m:oMath>
        <m:r>
          <w:rPr>
            <w:rFonts w:ascii="Cambria Math" w:hAnsi="Cambria Math" w:cs="Arial"/>
            <w:szCs w:val="19"/>
          </w:rPr>
          <m:t>θ</m:t>
        </m:r>
      </m:oMath>
      <w:r w:rsidRPr="00922270">
        <w:rPr>
          <w:rFonts w:ascii="Arial" w:hAnsi="Arial" w:cs="Arial"/>
          <w:i/>
          <w:szCs w:val="19"/>
        </w:rPr>
        <w:t xml:space="preserve"> </w:t>
      </w:r>
      <w:r w:rsidRPr="00922270">
        <w:rPr>
          <w:rFonts w:ascii="Arial" w:hAnsi="Arial" w:cs="Arial"/>
          <w:szCs w:val="19"/>
        </w:rPr>
        <w:t>and</w:t>
      </w:r>
      <w:r w:rsidR="00A4541D">
        <w:rPr>
          <w:rFonts w:ascii="Arial" w:hAnsi="Arial" w:cs="Arial"/>
          <w:i/>
          <w:szCs w:val="19"/>
        </w:rPr>
        <w:t xml:space="preserve"> </w:t>
      </w:r>
      <m:oMath>
        <m:r>
          <w:rPr>
            <w:rFonts w:ascii="Cambria Math" w:hAnsi="Cambria Math" w:cs="Arial"/>
            <w:szCs w:val="19"/>
          </w:rPr>
          <m:t>V</m:t>
        </m:r>
      </m:oMath>
      <w:r w:rsidRPr="00922270">
        <w:rPr>
          <w:rFonts w:ascii="Arial" w:hAnsi="Arial" w:cs="Arial"/>
          <w:szCs w:val="19"/>
        </w:rPr>
        <w:t xml:space="preserve"> were updated jointly using Haario, Saksman and Tamminen’s adaptive Metropolis algorithm</w:t>
      </w:r>
      <w:r>
        <w:rPr>
          <w:rFonts w:ascii="Arial" w:hAnsi="Arial" w:cs="Arial"/>
          <w:szCs w:val="19"/>
        </w:rPr>
        <w:t xml:space="preserve"> </w:t>
      </w:r>
      <w:r w:rsidR="007572B0">
        <w:rPr>
          <w:rFonts w:ascii="Arial" w:hAnsi="Arial" w:cs="Arial"/>
          <w:szCs w:val="19"/>
        </w:rPr>
        <w:fldChar w:fldCharType="begin"/>
      </w:r>
      <w:r w:rsidR="006B03D3">
        <w:rPr>
          <w:rFonts w:ascii="Arial" w:hAnsi="Arial" w:cs="Arial"/>
          <w:szCs w:val="19"/>
        </w:rPr>
        <w:instrText xml:space="preserve"> ADDIN EN.CITE &lt;EndNote&gt;&lt;Cite&gt;&lt;Author&gt;Haario&lt;/Author&gt;&lt;Year&gt;2001&lt;/Year&gt;&lt;RecNum&gt;128&lt;/RecNum&gt;&lt;DisplayText&gt;[14]&lt;/DisplayText&gt;&lt;record&gt;&lt;rec-number&gt;128&lt;/rec-number&gt;&lt;foreign-keys&gt;&lt;key app="EN" db-id="2zedts59ctrfdie0rs8peswzwa0vs9zes2pd"&gt;128&lt;/key&gt;&lt;/foreign-keys&gt;&lt;ref-type name="Journal Article"&gt;17&lt;/ref-type&gt;&lt;contributors&gt;&lt;authors&gt;&lt;author&gt;Haario, Heikki&lt;/author&gt;&lt;author&gt;Saksman, Eero&lt;/author&gt;&lt;author&gt;Tamminen, Johanna&lt;/author&gt;&lt;/authors&gt;&lt;/contributors&gt;&lt;titles&gt;&lt;title&gt;An Adaptive Metropolis Algorithm&lt;/title&gt;&lt;secondary-title&gt;Bernoulli&lt;/secondary-title&gt;&lt;/titles&gt;&lt;periodical&gt;&lt;full-title&gt;Bernoulli&lt;/full-title&gt;&lt;/periodical&gt;&lt;pages&gt;223-242&lt;/pages&gt;&lt;volume&gt;7&lt;/volume&gt;&lt;number&gt;2&lt;/number&gt;&lt;dates&gt;&lt;year&gt;2001&lt;/year&gt;&lt;/dates&gt;&lt;publisher&gt;International Statistical Institute (ISI) and Bernoulli Society for Mathematical Statistics and Probability&lt;/publisher&gt;&lt;isbn&gt;13507265&lt;/isbn&gt;&lt;urls&gt;&lt;related-urls&gt;&lt;url&gt;http://www.jstor.org/stable/3318737&lt;/url&gt;&lt;/related-urls&gt;&lt;/urls&gt;&lt;/record&gt;&lt;/Cite&gt;&lt;/EndNote&gt;</w:instrText>
      </w:r>
      <w:r w:rsidR="007572B0">
        <w:rPr>
          <w:rFonts w:ascii="Arial" w:hAnsi="Arial" w:cs="Arial"/>
          <w:szCs w:val="19"/>
        </w:rPr>
        <w:fldChar w:fldCharType="separate"/>
      </w:r>
      <w:r w:rsidR="006B03D3">
        <w:rPr>
          <w:rFonts w:ascii="Arial" w:hAnsi="Arial" w:cs="Arial"/>
          <w:noProof/>
          <w:szCs w:val="19"/>
        </w:rPr>
        <w:t>[</w:t>
      </w:r>
      <w:hyperlink w:anchor="_ENREF_14" w:tooltip="Haario, 2001 #128" w:history="1">
        <w:r w:rsidR="002F730C">
          <w:rPr>
            <w:rFonts w:ascii="Arial" w:hAnsi="Arial" w:cs="Arial"/>
            <w:noProof/>
            <w:szCs w:val="19"/>
          </w:rPr>
          <w:t>14</w:t>
        </w:r>
      </w:hyperlink>
      <w:r w:rsidR="006B03D3">
        <w:rPr>
          <w:rFonts w:ascii="Arial" w:hAnsi="Arial" w:cs="Arial"/>
          <w:noProof/>
          <w:szCs w:val="19"/>
        </w:rPr>
        <w:t>]</w:t>
      </w:r>
      <w:r w:rsidR="007572B0">
        <w:rPr>
          <w:rFonts w:ascii="Arial" w:hAnsi="Arial" w:cs="Arial"/>
          <w:szCs w:val="19"/>
        </w:rPr>
        <w:fldChar w:fldCharType="end"/>
      </w:r>
      <w:r w:rsidRPr="00922270">
        <w:rPr>
          <w:rFonts w:ascii="Arial" w:hAnsi="Arial" w:cs="Arial"/>
          <w:szCs w:val="19"/>
        </w:rPr>
        <w:t xml:space="preserve">, as implemented by </w:t>
      </w:r>
      <w:proofErr w:type="spellStart"/>
      <w:r w:rsidRPr="00922270">
        <w:rPr>
          <w:rFonts w:ascii="Arial" w:hAnsi="Arial" w:cs="Arial"/>
          <w:szCs w:val="19"/>
        </w:rPr>
        <w:t>PyMC’s</w:t>
      </w:r>
      <w:proofErr w:type="spellEnd"/>
      <w:r w:rsidRPr="00922270">
        <w:rPr>
          <w:rFonts w:ascii="Arial" w:hAnsi="Arial" w:cs="Arial"/>
          <w:szCs w:val="19"/>
        </w:rPr>
        <w:t xml:space="preserve"> </w:t>
      </w:r>
      <w:proofErr w:type="spellStart"/>
      <w:r w:rsidRPr="00922270">
        <w:rPr>
          <w:rFonts w:ascii="Arial" w:hAnsi="Arial" w:cs="Arial"/>
          <w:szCs w:val="19"/>
        </w:rPr>
        <w:t>AdaptiveMetropolis</w:t>
      </w:r>
      <w:proofErr w:type="spellEnd"/>
      <w:r w:rsidRPr="00922270">
        <w:rPr>
          <w:rFonts w:ascii="Arial" w:hAnsi="Arial" w:cs="Arial"/>
          <w:szCs w:val="19"/>
        </w:rPr>
        <w:t xml:space="preserve"> step method. Each value</w:t>
      </w:r>
      <w:r w:rsidR="00E40F9A">
        <w:rPr>
          <w:rFonts w:ascii="Arial" w:hAnsi="Arial" w:cs="Arial"/>
          <w:szCs w:val="19"/>
        </w:rPr>
        <w:t xml:space="preserve"> </w:t>
      </w:r>
      <w:r w:rsidR="00E40F9A" w:rsidRPr="00446523">
        <w:rPr>
          <w:rFonts w:ascii="Arial" w:hAnsi="Arial" w:cs="Arial"/>
          <w:szCs w:val="19"/>
        </w:rPr>
        <w:t>of</w:t>
      </w:r>
      <w:r w:rsidRPr="00922270">
        <w:rPr>
          <w:rFonts w:ascii="Arial" w:hAnsi="Arial" w:cs="Arial"/>
          <w:szCs w:val="19"/>
        </w:rPr>
        <w:t xml:space="preserve"> </w:t>
      </w:r>
      <w:proofErr w:type="gramStart"/>
      <w:r w:rsidRPr="00922270">
        <w:rPr>
          <w:rFonts w:ascii="Arial" w:hAnsi="Arial" w:cs="Arial"/>
          <w:i/>
          <w:szCs w:val="19"/>
        </w:rPr>
        <w:t>ε(</w:t>
      </w:r>
      <w:proofErr w:type="spellStart"/>
      <w:proofErr w:type="gramEnd"/>
      <w:r w:rsidRPr="00922270">
        <w:rPr>
          <w:rFonts w:ascii="Arial" w:hAnsi="Arial" w:cs="Arial"/>
          <w:i/>
          <w:szCs w:val="19"/>
        </w:rPr>
        <w:t>o</w:t>
      </w:r>
      <w:r w:rsidRPr="00922270">
        <w:rPr>
          <w:rFonts w:ascii="Arial" w:hAnsi="Arial" w:cs="Arial"/>
          <w:i/>
          <w:szCs w:val="19"/>
          <w:vertAlign w:val="subscript"/>
        </w:rPr>
        <w:t>i</w:t>
      </w:r>
      <w:proofErr w:type="spellEnd"/>
      <w:r w:rsidRPr="00922270">
        <w:rPr>
          <w:rFonts w:ascii="Arial" w:hAnsi="Arial" w:cs="Arial"/>
          <w:i/>
          <w:szCs w:val="19"/>
        </w:rPr>
        <w:t xml:space="preserve">) </w:t>
      </w:r>
      <w:r w:rsidRPr="00922270">
        <w:rPr>
          <w:rFonts w:ascii="Arial" w:hAnsi="Arial" w:cs="Arial"/>
          <w:szCs w:val="19"/>
        </w:rPr>
        <w:t xml:space="preserve">at observation location </w:t>
      </w:r>
      <m:oMath>
        <m:sSub>
          <m:sSubPr>
            <m:ctrlPr>
              <w:rPr>
                <w:rFonts w:ascii="Cambria Math" w:hAnsi="Cambria Math" w:cs="Arial"/>
                <w:i/>
                <w:szCs w:val="19"/>
              </w:rPr>
            </m:ctrlPr>
          </m:sSubPr>
          <m:e>
            <m:r>
              <w:rPr>
                <w:rFonts w:ascii="Cambria Math" w:hAnsi="Cambria Math" w:cs="Arial"/>
                <w:szCs w:val="19"/>
              </w:rPr>
              <m:t>o</m:t>
            </m:r>
          </m:e>
          <m:sub>
            <m:r>
              <w:rPr>
                <w:rFonts w:ascii="Cambria Math" w:hAnsi="Cambria Math" w:cs="Arial"/>
                <w:szCs w:val="19"/>
              </w:rPr>
              <m:t>i</m:t>
            </m:r>
          </m:sub>
        </m:sSub>
      </m:oMath>
      <w:r w:rsidRPr="00922270">
        <w:rPr>
          <w:rFonts w:ascii="Arial" w:hAnsi="Arial" w:cs="Arial"/>
          <w:szCs w:val="19"/>
        </w:rPr>
        <w:t xml:space="preserve"> was updated separately using the standard one-at-a-time Metropolis algorithm. The distribution of the Gaussian random field at the observation locations</w:t>
      </w:r>
      <w:proofErr w:type="gramStart"/>
      <w:r w:rsidRPr="00922270">
        <w:rPr>
          <w:rFonts w:ascii="Arial" w:hAnsi="Arial" w:cs="Arial"/>
          <w:szCs w:val="19"/>
        </w:rPr>
        <w:t xml:space="preserve">, </w:t>
      </w:r>
      <w:proofErr w:type="gramEnd"/>
      <m:oMath>
        <m:r>
          <w:rPr>
            <w:rFonts w:ascii="Cambria Math" w:hAnsi="Cambria Math" w:cs="Arial"/>
            <w:szCs w:val="19"/>
          </w:rPr>
          <m:t>{f</m:t>
        </m:r>
        <m:d>
          <m:dPr>
            <m:ctrlPr>
              <w:rPr>
                <w:rFonts w:ascii="Cambria Math" w:hAnsi="Cambria Math" w:cs="Arial"/>
                <w:i/>
                <w:szCs w:val="19"/>
                <w:lang w:val="en-US"/>
              </w:rPr>
            </m:ctrlPr>
          </m:dPr>
          <m:e>
            <m:sSub>
              <m:sSubPr>
                <m:ctrlPr>
                  <w:rPr>
                    <w:rFonts w:ascii="Cambria Math" w:hAnsi="Cambria Math" w:cs="Arial"/>
                    <w:i/>
                    <w:szCs w:val="19"/>
                    <w:lang w:val="en-US"/>
                  </w:rPr>
                </m:ctrlPr>
              </m:sSubPr>
              <m:e>
                <m:r>
                  <w:rPr>
                    <w:rFonts w:ascii="Cambria Math" w:hAnsi="Cambria Math" w:cs="Arial"/>
                    <w:szCs w:val="19"/>
                  </w:rPr>
                  <m:t>o</m:t>
                </m:r>
              </m:e>
              <m:sub>
                <m:r>
                  <w:rPr>
                    <w:rFonts w:ascii="Cambria Math" w:hAnsi="Cambria Math" w:cs="Arial"/>
                    <w:szCs w:val="19"/>
                  </w:rPr>
                  <m:t>i</m:t>
                </m:r>
              </m:sub>
            </m:sSub>
          </m:e>
        </m:d>
        <m:r>
          <w:rPr>
            <w:rFonts w:ascii="Cambria Math" w:hAnsi="Cambria Math" w:cs="Arial"/>
            <w:szCs w:val="19"/>
          </w:rPr>
          <m:t>}</m:t>
        </m:r>
      </m:oMath>
      <w:r w:rsidRPr="00922270">
        <w:rPr>
          <w:rFonts w:ascii="Arial" w:hAnsi="Arial" w:cs="Arial"/>
          <w:szCs w:val="19"/>
        </w:rPr>
        <w:t>, is conjugate to the distribution of</w:t>
      </w:r>
      <w:r w:rsidRPr="00922270">
        <w:rPr>
          <w:rFonts w:ascii="Arial" w:hAnsi="Arial" w:cs="Arial"/>
          <w:i/>
          <w:szCs w:val="19"/>
        </w:rPr>
        <w:t xml:space="preserve"> </w:t>
      </w:r>
      <m:oMath>
        <m:r>
          <w:rPr>
            <w:rFonts w:ascii="Cambria Math" w:hAnsi="Cambria Math" w:cs="Arial"/>
            <w:szCs w:val="19"/>
          </w:rPr>
          <m:t>{ε</m:t>
        </m:r>
        <m:d>
          <m:dPr>
            <m:ctrlPr>
              <w:rPr>
                <w:rFonts w:ascii="Cambria Math" w:hAnsi="Cambria Math" w:cs="Arial"/>
                <w:i/>
                <w:szCs w:val="19"/>
                <w:lang w:val="en-US"/>
              </w:rPr>
            </m:ctrlPr>
          </m:dPr>
          <m:e>
            <m:sSub>
              <m:sSubPr>
                <m:ctrlPr>
                  <w:rPr>
                    <w:rFonts w:ascii="Cambria Math" w:hAnsi="Cambria Math" w:cs="Arial"/>
                    <w:i/>
                    <w:szCs w:val="19"/>
                    <w:lang w:val="en-US"/>
                  </w:rPr>
                </m:ctrlPr>
              </m:sSubPr>
              <m:e>
                <m:r>
                  <w:rPr>
                    <w:rFonts w:ascii="Cambria Math" w:hAnsi="Cambria Math" w:cs="Arial"/>
                    <w:szCs w:val="19"/>
                  </w:rPr>
                  <m:t>o</m:t>
                </m:r>
              </m:e>
              <m:sub>
                <m:r>
                  <w:rPr>
                    <w:rFonts w:ascii="Cambria Math" w:hAnsi="Cambria Math" w:cs="Arial"/>
                    <w:szCs w:val="19"/>
                  </w:rPr>
                  <m:t>i</m:t>
                </m:r>
              </m:sub>
            </m:sSub>
          </m:e>
        </m:d>
        <m:r>
          <w:rPr>
            <w:rFonts w:ascii="Cambria Math" w:hAnsi="Cambria Math" w:cs="Arial"/>
            <w:szCs w:val="19"/>
          </w:rPr>
          <m:t>+f</m:t>
        </m:r>
        <m:d>
          <m:dPr>
            <m:ctrlPr>
              <w:rPr>
                <w:rFonts w:ascii="Cambria Math" w:hAnsi="Cambria Math" w:cs="Arial"/>
                <w:i/>
                <w:szCs w:val="19"/>
                <w:lang w:val="en-US"/>
              </w:rPr>
            </m:ctrlPr>
          </m:dPr>
          <m:e>
            <m:sSub>
              <m:sSubPr>
                <m:ctrlPr>
                  <w:rPr>
                    <w:rFonts w:ascii="Cambria Math" w:hAnsi="Cambria Math" w:cs="Arial"/>
                    <w:i/>
                    <w:szCs w:val="19"/>
                    <w:lang w:val="en-US"/>
                  </w:rPr>
                </m:ctrlPr>
              </m:sSubPr>
              <m:e>
                <m:r>
                  <w:rPr>
                    <w:rFonts w:ascii="Cambria Math" w:hAnsi="Cambria Math" w:cs="Arial"/>
                    <w:szCs w:val="19"/>
                  </w:rPr>
                  <m:t>o</m:t>
                </m:r>
              </m:e>
              <m:sub>
                <m:r>
                  <w:rPr>
                    <w:rFonts w:ascii="Cambria Math" w:hAnsi="Cambria Math" w:cs="Arial"/>
                    <w:szCs w:val="19"/>
                  </w:rPr>
                  <m:t>i</m:t>
                </m:r>
              </m:sub>
            </m:sSub>
          </m:e>
        </m:d>
        <m:r>
          <w:rPr>
            <w:rFonts w:ascii="Cambria Math" w:hAnsi="Cambria Math" w:cs="Arial"/>
            <w:szCs w:val="19"/>
          </w:rPr>
          <m:t>}</m:t>
        </m:r>
      </m:oMath>
      <w:r w:rsidRPr="00922270">
        <w:rPr>
          <w:rFonts w:ascii="Arial" w:hAnsi="Arial" w:cs="Arial"/>
          <w:szCs w:val="19"/>
        </w:rPr>
        <w:t xml:space="preserve">, so we updated </w:t>
      </w:r>
      <m:oMath>
        <m:d>
          <m:dPr>
            <m:begChr m:val="{"/>
            <m:endChr m:val="}"/>
            <m:ctrlPr>
              <w:rPr>
                <w:rFonts w:ascii="Cambria Math" w:hAnsi="Cambria Math" w:cs="Arial"/>
                <w:i/>
                <w:szCs w:val="19"/>
                <w:lang w:val="en-US"/>
              </w:rPr>
            </m:ctrlPr>
          </m:dPr>
          <m:e>
            <m:r>
              <w:rPr>
                <w:rFonts w:ascii="Cambria Math" w:hAnsi="Cambria Math" w:cs="Arial"/>
                <w:szCs w:val="19"/>
              </w:rPr>
              <m:t>f</m:t>
            </m:r>
            <m:d>
              <m:dPr>
                <m:ctrlPr>
                  <w:rPr>
                    <w:rFonts w:ascii="Cambria Math" w:hAnsi="Cambria Math" w:cs="Arial"/>
                    <w:i/>
                    <w:szCs w:val="19"/>
                    <w:lang w:val="en-US"/>
                  </w:rPr>
                </m:ctrlPr>
              </m:dPr>
              <m:e>
                <m:sSub>
                  <m:sSubPr>
                    <m:ctrlPr>
                      <w:rPr>
                        <w:rFonts w:ascii="Cambria Math" w:hAnsi="Cambria Math" w:cs="Arial"/>
                        <w:i/>
                        <w:szCs w:val="19"/>
                        <w:lang w:val="en-US"/>
                      </w:rPr>
                    </m:ctrlPr>
                  </m:sSubPr>
                  <m:e>
                    <m:r>
                      <w:rPr>
                        <w:rFonts w:ascii="Cambria Math" w:hAnsi="Cambria Math" w:cs="Arial"/>
                        <w:szCs w:val="19"/>
                      </w:rPr>
                      <m:t>o</m:t>
                    </m:r>
                  </m:e>
                  <m:sub>
                    <m:r>
                      <w:rPr>
                        <w:rFonts w:ascii="Cambria Math" w:hAnsi="Cambria Math" w:cs="Arial"/>
                        <w:szCs w:val="19"/>
                      </w:rPr>
                      <m:t>i</m:t>
                    </m:r>
                  </m:sub>
                </m:sSub>
              </m:e>
            </m:d>
          </m:e>
        </m:d>
      </m:oMath>
      <w:r w:rsidRPr="00922270">
        <w:rPr>
          <w:rFonts w:ascii="Arial" w:hAnsi="Arial" w:cs="Arial"/>
          <w:szCs w:val="19"/>
        </w:rPr>
        <w:t xml:space="preserve"> by sampling from its full conditional distribution. MCMC output parameter values are summ</w:t>
      </w:r>
      <w:r w:rsidR="00E40F9A">
        <w:rPr>
          <w:rFonts w:ascii="Arial" w:hAnsi="Arial" w:cs="Arial"/>
          <w:szCs w:val="19"/>
        </w:rPr>
        <w:t>arised in Table S2</w:t>
      </w:r>
      <w:r w:rsidR="0078533F">
        <w:rPr>
          <w:rFonts w:ascii="Arial" w:hAnsi="Arial" w:cs="Arial"/>
          <w:szCs w:val="19"/>
        </w:rPr>
        <w:t>.1</w:t>
      </w:r>
      <w:r w:rsidRPr="00922270">
        <w:rPr>
          <w:rFonts w:ascii="Arial" w:hAnsi="Arial" w:cs="Arial"/>
          <w:szCs w:val="19"/>
        </w:rPr>
        <w:t>.</w:t>
      </w:r>
    </w:p>
    <w:p w:rsidR="00FE006E" w:rsidRDefault="00982528" w:rsidP="000F5F70">
      <w:pPr>
        <w:spacing w:after="0" w:line="360" w:lineRule="auto"/>
        <w:ind w:firstLine="284"/>
        <w:jc w:val="both"/>
        <w:rPr>
          <w:rFonts w:ascii="Arial" w:hAnsi="Arial" w:cs="Arial"/>
        </w:rPr>
      </w:pPr>
      <w:r>
        <w:rPr>
          <w:rFonts w:ascii="Arial" w:hAnsi="Arial" w:cs="Arial"/>
        </w:rPr>
        <w:t xml:space="preserve">Convergence of the MCMC </w:t>
      </w:r>
      <w:proofErr w:type="spellStart"/>
      <w:r>
        <w:rPr>
          <w:rFonts w:ascii="Arial" w:hAnsi="Arial" w:cs="Arial"/>
        </w:rPr>
        <w:t>tracefile</w:t>
      </w:r>
      <w:proofErr w:type="spellEnd"/>
      <w:r>
        <w:rPr>
          <w:rFonts w:ascii="Arial" w:hAnsi="Arial" w:cs="Arial"/>
        </w:rPr>
        <w:t xml:space="preserve"> was judged by visual inspection; </w:t>
      </w:r>
      <w:r w:rsidR="00B441CD">
        <w:rPr>
          <w:rFonts w:ascii="Arial" w:hAnsi="Arial" w:cs="Arial"/>
        </w:rPr>
        <w:t xml:space="preserve">one </w:t>
      </w:r>
      <w:r>
        <w:rPr>
          <w:rFonts w:ascii="Arial" w:hAnsi="Arial" w:cs="Arial"/>
        </w:rPr>
        <w:t xml:space="preserve">million MCMC iterations were run, with 10% recorded in the </w:t>
      </w:r>
      <w:r w:rsidR="00942F53">
        <w:rPr>
          <w:rFonts w:ascii="Arial" w:hAnsi="Arial" w:cs="Arial"/>
        </w:rPr>
        <w:t xml:space="preserve">output </w:t>
      </w:r>
      <w:proofErr w:type="spellStart"/>
      <w:r>
        <w:rPr>
          <w:rFonts w:ascii="Arial" w:hAnsi="Arial" w:cs="Arial"/>
        </w:rPr>
        <w:t>tracefile</w:t>
      </w:r>
      <w:proofErr w:type="spellEnd"/>
      <w:r w:rsidR="00942F53">
        <w:rPr>
          <w:rFonts w:ascii="Arial" w:hAnsi="Arial" w:cs="Arial"/>
        </w:rPr>
        <w:t>,</w:t>
      </w:r>
      <w:r>
        <w:rPr>
          <w:rFonts w:ascii="Arial" w:hAnsi="Arial" w:cs="Arial"/>
        </w:rPr>
        <w:t xml:space="preserve"> the first </w:t>
      </w:r>
      <w:r w:rsidR="001F6B1E" w:rsidRPr="001F6B1E">
        <w:rPr>
          <w:rFonts w:ascii="Arial" w:hAnsi="Arial" w:cs="Arial"/>
        </w:rPr>
        <w:t>50,000</w:t>
      </w:r>
      <w:r>
        <w:rPr>
          <w:rFonts w:ascii="Arial" w:hAnsi="Arial" w:cs="Arial"/>
        </w:rPr>
        <w:t xml:space="preserve"> iterations</w:t>
      </w:r>
      <w:r w:rsidR="00942F53">
        <w:rPr>
          <w:rFonts w:ascii="Arial" w:hAnsi="Arial" w:cs="Arial"/>
        </w:rPr>
        <w:t xml:space="preserve"> of which were</w:t>
      </w:r>
      <w:r>
        <w:rPr>
          <w:rFonts w:ascii="Arial" w:hAnsi="Arial" w:cs="Arial"/>
        </w:rPr>
        <w:t xml:space="preserve"> excluded from the mapping stages. During the mapping process, the posterior distributions were thinned by</w:t>
      </w:r>
      <w:r w:rsidR="00937185">
        <w:rPr>
          <w:rFonts w:ascii="Arial" w:hAnsi="Arial" w:cs="Arial"/>
        </w:rPr>
        <w:t xml:space="preserve"> 100</w:t>
      </w:r>
      <w:r>
        <w:rPr>
          <w:rFonts w:ascii="Arial" w:hAnsi="Arial" w:cs="Arial"/>
        </w:rPr>
        <w:t>, resulting in</w:t>
      </w:r>
      <w:r w:rsidR="008742AD">
        <w:rPr>
          <w:rFonts w:ascii="Arial" w:hAnsi="Arial" w:cs="Arial"/>
        </w:rPr>
        <w:t xml:space="preserve"> 500</w:t>
      </w:r>
      <w:r>
        <w:rPr>
          <w:rFonts w:ascii="Arial" w:hAnsi="Arial" w:cs="Arial"/>
        </w:rPr>
        <w:t xml:space="preserve"> mapping iterations. MCMC dynamic traces are available on request.</w:t>
      </w:r>
    </w:p>
    <w:p w:rsidR="00D468DB" w:rsidRDefault="004526E2" w:rsidP="000F5F70">
      <w:pPr>
        <w:spacing w:after="0" w:line="360" w:lineRule="auto"/>
        <w:ind w:firstLine="284"/>
        <w:jc w:val="both"/>
        <w:rPr>
          <w:rFonts w:ascii="Arial" w:hAnsi="Arial" w:cs="Arial"/>
        </w:rPr>
      </w:pPr>
      <w:r w:rsidRPr="005916A9">
        <w:rPr>
          <w:rFonts w:ascii="Arial" w:hAnsi="Arial" w:cs="Arial"/>
        </w:rPr>
        <w:t>The model code was written in Python programming language (</w:t>
      </w:r>
      <w:hyperlink r:id="rId8" w:history="1">
        <w:r w:rsidRPr="005916A9">
          <w:rPr>
            <w:rStyle w:val="Hyperlink"/>
            <w:rFonts w:ascii="Arial" w:hAnsi="Arial" w:cs="Arial"/>
          </w:rPr>
          <w:t>http://www.python.org</w:t>
        </w:r>
      </w:hyperlink>
      <w:r w:rsidRPr="005916A9">
        <w:rPr>
          <w:rFonts w:ascii="Arial" w:hAnsi="Arial" w:cs="Arial"/>
        </w:rPr>
        <w:t>), and is freely available from the MAP’s code repository (</w:t>
      </w:r>
      <w:hyperlink r:id="rId9" w:history="1">
        <w:r w:rsidRPr="005916A9">
          <w:rPr>
            <w:rStyle w:val="Hyperlink"/>
            <w:rFonts w:ascii="Arial" w:hAnsi="Arial" w:cs="Arial"/>
          </w:rPr>
          <w:t>https://github.com/malaria-atlas-project</w:t>
        </w:r>
      </w:hyperlink>
      <w:r w:rsidRPr="005916A9">
        <w:rPr>
          <w:rFonts w:ascii="Arial" w:hAnsi="Arial" w:cs="Arial"/>
        </w:rPr>
        <w:t xml:space="preserve"> and </w:t>
      </w:r>
      <w:hyperlink r:id="rId10" w:history="1">
        <w:r w:rsidRPr="005916A9">
          <w:rPr>
            <w:rStyle w:val="Hyperlink"/>
            <w:rFonts w:ascii="Arial" w:hAnsi="Arial" w:cs="Arial"/>
          </w:rPr>
          <w:t>https://github.com/RosalindH/g6pd</w:t>
        </w:r>
      </w:hyperlink>
      <w:r w:rsidRPr="005916A9">
        <w:rPr>
          <w:rFonts w:ascii="Arial" w:hAnsi="Arial" w:cs="Arial"/>
        </w:rPr>
        <w:t xml:space="preserve">). </w:t>
      </w:r>
      <w:r w:rsidR="00406DD0">
        <w:rPr>
          <w:rFonts w:ascii="Arial" w:hAnsi="Arial" w:cs="Arial"/>
        </w:rPr>
        <w:t>The MCMC algorithm</w:t>
      </w:r>
      <w:r>
        <w:rPr>
          <w:rFonts w:ascii="Arial" w:hAnsi="Arial" w:cs="Arial"/>
        </w:rPr>
        <w:t xml:space="preserve"> was used from the open-source Bayesian analysis package </w:t>
      </w:r>
      <w:proofErr w:type="spellStart"/>
      <w:r>
        <w:rPr>
          <w:rFonts w:ascii="Arial" w:hAnsi="Arial" w:cs="Arial"/>
        </w:rPr>
        <w:t>PyMC</w:t>
      </w:r>
      <w:proofErr w:type="spellEnd"/>
      <w:r>
        <w:rPr>
          <w:rFonts w:ascii="Arial" w:hAnsi="Arial" w:cs="Arial"/>
        </w:rPr>
        <w:t xml:space="preserve"> </w:t>
      </w:r>
      <w:r w:rsidR="007572B0">
        <w:rPr>
          <w:rFonts w:ascii="Arial" w:hAnsi="Arial" w:cs="Arial"/>
        </w:rPr>
        <w:fldChar w:fldCharType="begin"/>
      </w:r>
      <w:r w:rsidR="006B03D3">
        <w:rPr>
          <w:rFonts w:ascii="Arial" w:hAnsi="Arial" w:cs="Arial"/>
        </w:rPr>
        <w:instrText xml:space="preserve"> ADDIN EN.CITE &lt;EndNote&gt;&lt;Cite&gt;&lt;Author&gt;Patil&lt;/Author&gt;&lt;Year&gt;2010&lt;/Year&gt;&lt;RecNum&gt;113&lt;/RecNum&gt;&lt;DisplayText&gt;[15]&lt;/DisplayText&gt;&lt;record&gt;&lt;rec-number&gt;113&lt;/rec-number&gt;&lt;foreign-keys&gt;&lt;key app="EN" db-id="2zedts59ctrfdie0rs8peswzwa0vs9zes2pd"&gt;113&lt;/key&gt;&lt;/foreign-keys&gt;&lt;ref-type name="Journal Article"&gt;17&lt;/ref-type&gt;&lt;contributors&gt;&lt;authors&gt;&lt;author&gt;Patil, A.&lt;/author&gt;&lt;author&gt;Huard, D.&lt;/author&gt;&lt;author&gt;Fonnesbeck, C. J.&lt;/author&gt;&lt;/authors&gt;&lt;/contributors&gt;&lt;auth-address&gt;Malaria Atlas Project University of Oxford Oxford, United Kingdom anand.prabhakar.patil@gmail.com.&lt;/auth-address&gt;&lt;titles&gt;&lt;title&gt;PyMC: Bayesian Stochastic Modelling in Python&lt;/title&gt;&lt;secondary-title&gt;J Stat Softw&lt;/secondary-title&gt;&lt;/titles&gt;&lt;periodical&gt;&lt;full-title&gt;J Stat Softw&lt;/full-title&gt;&lt;/periodical&gt;&lt;pages&gt;1-81&lt;/pages&gt;&lt;volume&gt;35&lt;/volume&gt;&lt;number&gt;4&lt;/number&gt;&lt;edition&gt;2011/05/24&lt;/edition&gt;&lt;dates&gt;&lt;year&gt;2010&lt;/year&gt;&lt;pub-dates&gt;&lt;date&gt;Jul&lt;/date&gt;&lt;/pub-dates&gt;&lt;/dates&gt;&lt;isbn&gt;1548-7660 (Electronic)&amp;#xD;1548-7660 (Linking)&lt;/isbn&gt;&lt;accession-num&gt;21603108&lt;/accession-num&gt;&lt;urls&gt;&lt;related-urls&gt;&lt;url&gt;http://www.ncbi.nlm.nih.gov/pubmed/21603108&lt;/url&gt;&lt;/related-urls&gt;&lt;/urls&gt;&lt;custom2&gt;3097064&lt;/custom2&gt;&lt;language&gt;Eng&lt;/language&gt;&lt;/record&gt;&lt;/Cite&gt;&lt;/EndNote&gt;</w:instrText>
      </w:r>
      <w:r w:rsidR="007572B0">
        <w:rPr>
          <w:rFonts w:ascii="Arial" w:hAnsi="Arial" w:cs="Arial"/>
        </w:rPr>
        <w:fldChar w:fldCharType="separate"/>
      </w:r>
      <w:r w:rsidR="006B03D3">
        <w:rPr>
          <w:rFonts w:ascii="Arial" w:hAnsi="Arial" w:cs="Arial"/>
          <w:noProof/>
        </w:rPr>
        <w:t>[</w:t>
      </w:r>
      <w:hyperlink w:anchor="_ENREF_15" w:tooltip="Patil, 2010 #113" w:history="1">
        <w:r w:rsidR="002F730C">
          <w:rPr>
            <w:rFonts w:ascii="Arial" w:hAnsi="Arial" w:cs="Arial"/>
            <w:noProof/>
          </w:rPr>
          <w:t>15</w:t>
        </w:r>
      </w:hyperlink>
      <w:r w:rsidR="006B03D3">
        <w:rPr>
          <w:rFonts w:ascii="Arial" w:hAnsi="Arial" w:cs="Arial"/>
          <w:noProof/>
        </w:rPr>
        <w:t>]</w:t>
      </w:r>
      <w:r w:rsidR="007572B0">
        <w:rPr>
          <w:rFonts w:ascii="Arial" w:hAnsi="Arial" w:cs="Arial"/>
        </w:rPr>
        <w:fldChar w:fldCharType="end"/>
      </w:r>
      <w:r>
        <w:rPr>
          <w:rFonts w:ascii="Arial" w:hAnsi="Arial" w:cs="Arial"/>
        </w:rPr>
        <w:t xml:space="preserve"> (</w:t>
      </w:r>
      <w:hyperlink r:id="rId11" w:history="1">
        <w:r w:rsidRPr="004273F3">
          <w:rPr>
            <w:rStyle w:val="Hyperlink"/>
            <w:rFonts w:ascii="Arial" w:hAnsi="Arial" w:cs="Arial"/>
          </w:rPr>
          <w:t>http://code.google.com/p/pymc</w:t>
        </w:r>
      </w:hyperlink>
      <w:r w:rsidR="00D468DB">
        <w:rPr>
          <w:rFonts w:ascii="Arial" w:hAnsi="Arial" w:cs="Arial"/>
        </w:rPr>
        <w:t>).</w:t>
      </w:r>
    </w:p>
    <w:p w:rsidR="00997B10" w:rsidRDefault="00997B10" w:rsidP="000F5F70">
      <w:pPr>
        <w:spacing w:after="0" w:line="360" w:lineRule="auto"/>
        <w:ind w:firstLine="284"/>
        <w:jc w:val="both"/>
        <w:rPr>
          <w:rFonts w:ascii="Arial" w:hAnsi="Arial" w:cs="Arial"/>
        </w:rPr>
      </w:pPr>
    </w:p>
    <w:p w:rsidR="002F730C" w:rsidRDefault="002F730C" w:rsidP="000F5F70">
      <w:pPr>
        <w:spacing w:after="0" w:line="360" w:lineRule="auto"/>
        <w:ind w:firstLine="284"/>
        <w:jc w:val="both"/>
        <w:rPr>
          <w:rFonts w:ascii="Arial" w:hAnsi="Arial" w:cs="Arial"/>
        </w:rPr>
      </w:pPr>
    </w:p>
    <w:p w:rsidR="00D468DB" w:rsidRPr="00D468DB" w:rsidRDefault="005D6A2D" w:rsidP="000F5F70">
      <w:pPr>
        <w:spacing w:after="0" w:line="360" w:lineRule="auto"/>
        <w:jc w:val="both"/>
        <w:rPr>
          <w:rFonts w:ascii="Arial" w:hAnsi="Arial" w:cs="Arial"/>
          <w:b/>
          <w:sz w:val="24"/>
        </w:rPr>
      </w:pPr>
      <w:r>
        <w:rPr>
          <w:rFonts w:ascii="Arial" w:hAnsi="Arial" w:cs="Arial"/>
          <w:b/>
          <w:sz w:val="24"/>
        </w:rPr>
        <w:t>S2.4</w:t>
      </w:r>
      <w:r w:rsidR="00D468DB" w:rsidRPr="005916A9">
        <w:rPr>
          <w:rFonts w:ascii="Arial" w:hAnsi="Arial" w:cs="Arial"/>
          <w:b/>
          <w:sz w:val="24"/>
        </w:rPr>
        <w:t xml:space="preserve"> Overview of map</w:t>
      </w:r>
      <w:r w:rsidR="00D468DB">
        <w:rPr>
          <w:rFonts w:ascii="Arial" w:hAnsi="Arial" w:cs="Arial"/>
          <w:b/>
          <w:sz w:val="24"/>
        </w:rPr>
        <w:t>ping procedure</w:t>
      </w:r>
    </w:p>
    <w:p w:rsidR="004526E2" w:rsidRDefault="00D468DB" w:rsidP="000F5F70">
      <w:pPr>
        <w:spacing w:after="0" w:line="360" w:lineRule="auto"/>
        <w:ind w:firstLine="284"/>
        <w:jc w:val="both"/>
        <w:rPr>
          <w:rFonts w:ascii="Arial" w:hAnsi="Arial" w:cs="Arial"/>
        </w:rPr>
      </w:pPr>
      <w:r>
        <w:rPr>
          <w:rFonts w:ascii="Arial" w:hAnsi="Arial" w:cs="Arial"/>
        </w:rPr>
        <w:t xml:space="preserve">The output algorithm from the MCMC was used to generate PPDs for each model output at all pixels in the MEC </w:t>
      </w:r>
      <w:r w:rsidR="003F004B">
        <w:rPr>
          <w:rFonts w:ascii="Arial" w:hAnsi="Arial" w:cs="Arial"/>
        </w:rPr>
        <w:t xml:space="preserve">5×5 km </w:t>
      </w:r>
      <w:r>
        <w:rPr>
          <w:rFonts w:ascii="Arial" w:hAnsi="Arial" w:cs="Arial"/>
        </w:rPr>
        <w:t xml:space="preserve">grids. The PPDs can be used to determine the most probable prevalence estimate at each pixel </w:t>
      </w:r>
      <w:r w:rsidR="007572B0">
        <w:rPr>
          <w:rFonts w:ascii="Arial" w:hAnsi="Arial" w:cs="Arial"/>
        </w:rPr>
        <w:fldChar w:fldCharType="begin"/>
      </w:r>
      <w:r w:rsidR="002F730C">
        <w:rPr>
          <w:rFonts w:ascii="Arial" w:hAnsi="Arial" w:cs="Arial"/>
        </w:rPr>
        <w:instrText xml:space="preserve"> ADDIN EN.CITE &lt;EndNote&gt;&lt;Cite&gt;&lt;Author&gt;Patil&lt;/Author&gt;&lt;Year&gt;2011&lt;/Year&gt;&lt;RecNum&gt;55&lt;/RecNum&gt;&lt;DisplayText&gt;[5]&lt;/DisplayText&gt;&lt;record&gt;&lt;rec-number&gt;55&lt;/rec-number&gt;&lt;foreign-keys&gt;&lt;key app="EN" db-id="2zedts59ctrfdie0rs8peswzwa0vs9zes2pd"&gt;55&lt;/key&gt;&lt;/foreign-keys&gt;&lt;ref-type name="Journal Article"&gt;17&lt;/ref-type&gt;&lt;contributors&gt;&lt;authors&gt;&lt;author&gt;Patil, A. P.&lt;/author&gt;&lt;author&gt;Gething, P. W.&lt;/author&gt;&lt;author&gt;Piel, F. B.&lt;/author&gt;&lt;author&gt;Hay, S. I.&lt;/author&gt;&lt;/authors&gt;&lt;/contributors&gt;&lt;auth-address&gt;Spatial Ecology and Epidemiology Group, Department of Zoology, The Tinbergen Building, South Parks Road, University of Oxford, Oxford, UK OX1 3PS.&lt;/auth-address&gt;&lt;titles&gt;&lt;title&gt;Bayesian geostatistics in health cartography: the perspective of malaria&lt;/title&gt;&lt;secondary-title&gt;Trends Parasitol&lt;/secondary-title&gt;&lt;/titles&gt;&lt;periodical&gt;&lt;full-title&gt;Trends Parasitol&lt;/full-title&gt;&lt;/periodical&gt;&lt;pages&gt;246-53&lt;/pages&gt;&lt;volume&gt;27&lt;/volume&gt;&lt;number&gt;6&lt;/number&gt;&lt;edition&gt;2011/03/23&lt;/edition&gt;&lt;dates&gt;&lt;year&gt;2011&lt;/year&gt;&lt;pub-dates&gt;&lt;date&gt;Jun&lt;/date&gt;&lt;/pub-dates&gt;&lt;/dates&gt;&lt;isbn&gt;1471-5007 (Electronic)&amp;#xD;1471-4922 (Linking)&lt;/isbn&gt;&lt;accession-num&gt;21420361&lt;/accession-num&gt;&lt;urls&gt;&lt;related-urls&gt;&lt;url&gt;http://www.ncbi.nlm.nih.gov/pubmed/21420361&lt;/url&gt;&lt;/related-urls&gt;&lt;/urls&gt;&lt;custom2&gt;3109552&lt;/custom2&gt;&lt;electronic-resource-num&gt;S1471-4922(11)00016-X [pii]&amp;#xD;10.1016/j.pt.2011.01.003&lt;/electronic-resource-num&gt;&lt;language&gt;eng&lt;/language&gt;&lt;/record&gt;&lt;/Cite&gt;&lt;/EndNote&gt;</w:instrText>
      </w:r>
      <w:r w:rsidR="007572B0">
        <w:rPr>
          <w:rFonts w:ascii="Arial" w:hAnsi="Arial" w:cs="Arial"/>
        </w:rPr>
        <w:fldChar w:fldCharType="separate"/>
      </w:r>
      <w:r w:rsidR="002F730C">
        <w:rPr>
          <w:rFonts w:ascii="Arial" w:hAnsi="Arial" w:cs="Arial"/>
          <w:noProof/>
        </w:rPr>
        <w:t>[</w:t>
      </w:r>
      <w:hyperlink w:anchor="_ENREF_5" w:tooltip="Patil, 2011 #55" w:history="1">
        <w:r w:rsidR="002F730C">
          <w:rPr>
            <w:rFonts w:ascii="Arial" w:hAnsi="Arial" w:cs="Arial"/>
            <w:noProof/>
          </w:rPr>
          <w:t>5</w:t>
        </w:r>
      </w:hyperlink>
      <w:r w:rsidR="002F730C">
        <w:rPr>
          <w:rFonts w:ascii="Arial" w:hAnsi="Arial" w:cs="Arial"/>
          <w:noProof/>
        </w:rPr>
        <w:t>]</w:t>
      </w:r>
      <w:r w:rsidR="007572B0">
        <w:rPr>
          <w:rFonts w:ascii="Arial" w:hAnsi="Arial" w:cs="Arial"/>
        </w:rPr>
        <w:fldChar w:fldCharType="end"/>
      </w:r>
      <w:r w:rsidR="003F004B">
        <w:rPr>
          <w:rFonts w:ascii="Arial" w:hAnsi="Arial" w:cs="Arial"/>
        </w:rPr>
        <w:t>,</w:t>
      </w:r>
      <w:r>
        <w:rPr>
          <w:rFonts w:ascii="Arial" w:hAnsi="Arial" w:cs="Arial"/>
        </w:rPr>
        <w:t xml:space="preserve"> </w:t>
      </w:r>
      <w:r w:rsidR="003F004B">
        <w:rPr>
          <w:rFonts w:ascii="Arial" w:hAnsi="Arial" w:cs="Arial"/>
        </w:rPr>
        <w:t>t</w:t>
      </w:r>
      <w:r>
        <w:rPr>
          <w:rFonts w:ascii="Arial" w:hAnsi="Arial" w:cs="Arial"/>
        </w:rPr>
        <w:t>hese were summarised for each pixel as median values, together with the PPD’s interquartile range (IQR). The median was determined to be more representative than the mean value, due to the PPD’s right-hand skew, inflating the mean values of the predictions.</w:t>
      </w:r>
      <w:r w:rsidRPr="00D468DB">
        <w:rPr>
          <w:rFonts w:ascii="Arial" w:hAnsi="Arial" w:cs="Arial"/>
        </w:rPr>
        <w:t xml:space="preserve"> </w:t>
      </w:r>
      <w:r>
        <w:rPr>
          <w:rFonts w:ascii="Arial" w:hAnsi="Arial" w:cs="Arial"/>
        </w:rPr>
        <w:t xml:space="preserve">Maps were generated using Python and </w:t>
      </w:r>
      <w:proofErr w:type="gramStart"/>
      <w:r>
        <w:rPr>
          <w:rFonts w:ascii="Arial" w:hAnsi="Arial" w:cs="Arial"/>
        </w:rPr>
        <w:t>Fortran</w:t>
      </w:r>
      <w:proofErr w:type="gramEnd"/>
      <w:r>
        <w:rPr>
          <w:rFonts w:ascii="Arial" w:hAnsi="Arial" w:cs="Arial"/>
        </w:rPr>
        <w:t xml:space="preserve"> code, available from the MAP’s code repository (</w:t>
      </w:r>
      <w:hyperlink r:id="rId12" w:history="1">
        <w:r w:rsidRPr="004273F3">
          <w:rPr>
            <w:rStyle w:val="Hyperlink"/>
            <w:rFonts w:ascii="Arial" w:hAnsi="Arial" w:cs="Arial"/>
          </w:rPr>
          <w:t>http://github.com/malaria-atlas-project/generic-mbg</w:t>
        </w:r>
      </w:hyperlink>
      <w:r>
        <w:rPr>
          <w:rFonts w:ascii="Arial" w:hAnsi="Arial" w:cs="Arial"/>
        </w:rPr>
        <w:t>) and subsequently displayed in GIS software (</w:t>
      </w:r>
      <w:proofErr w:type="spellStart"/>
      <w:r>
        <w:rPr>
          <w:rFonts w:ascii="Arial" w:hAnsi="Arial" w:cs="Arial"/>
        </w:rPr>
        <w:t>ArcMap</w:t>
      </w:r>
      <w:proofErr w:type="spellEnd"/>
      <w:r>
        <w:rPr>
          <w:rFonts w:ascii="Arial" w:hAnsi="Arial" w:cs="Arial"/>
        </w:rPr>
        <w:t xml:space="preserve"> 10.0, ESRI Inc., Redlands, CA, USA).</w:t>
      </w:r>
      <w:bookmarkStart w:id="0" w:name="_GoBack"/>
      <w:bookmarkEnd w:id="0"/>
    </w:p>
    <w:p w:rsidR="00C3718C" w:rsidRDefault="00C3718C" w:rsidP="000F5F70">
      <w:pPr>
        <w:spacing w:after="0" w:line="360" w:lineRule="auto"/>
        <w:ind w:firstLine="284"/>
        <w:jc w:val="both"/>
        <w:rPr>
          <w:rFonts w:ascii="Arial" w:hAnsi="Arial" w:cs="Arial"/>
          <w:b/>
          <w:sz w:val="24"/>
        </w:rPr>
      </w:pPr>
    </w:p>
    <w:p w:rsidR="002F730C" w:rsidRDefault="002F730C" w:rsidP="000F5F70">
      <w:pPr>
        <w:spacing w:after="0" w:line="360" w:lineRule="auto"/>
        <w:ind w:firstLine="284"/>
        <w:jc w:val="both"/>
        <w:rPr>
          <w:rFonts w:ascii="Arial" w:hAnsi="Arial" w:cs="Arial"/>
          <w:b/>
          <w:sz w:val="24"/>
        </w:rPr>
      </w:pPr>
    </w:p>
    <w:p w:rsidR="00997B10" w:rsidRDefault="00997B10" w:rsidP="000F5F70">
      <w:pPr>
        <w:spacing w:after="0" w:line="360" w:lineRule="auto"/>
        <w:jc w:val="both"/>
        <w:rPr>
          <w:rFonts w:ascii="Arial" w:hAnsi="Arial" w:cs="Arial"/>
          <w:b/>
          <w:sz w:val="24"/>
        </w:rPr>
      </w:pPr>
    </w:p>
    <w:p w:rsidR="00E82060" w:rsidRPr="00940EEF" w:rsidRDefault="005D6A2D" w:rsidP="000F5F70">
      <w:pPr>
        <w:spacing w:after="0" w:line="360" w:lineRule="auto"/>
        <w:jc w:val="both"/>
        <w:rPr>
          <w:rFonts w:ascii="Arial" w:hAnsi="Arial" w:cs="Arial"/>
          <w:b/>
          <w:sz w:val="24"/>
        </w:rPr>
      </w:pPr>
      <w:r>
        <w:rPr>
          <w:rFonts w:ascii="Arial" w:hAnsi="Arial" w:cs="Arial"/>
          <w:b/>
          <w:sz w:val="24"/>
        </w:rPr>
        <w:lastRenderedPageBreak/>
        <w:t>S2.5</w:t>
      </w:r>
      <w:r w:rsidR="00F03FD2" w:rsidRPr="00940EEF">
        <w:rPr>
          <w:rFonts w:ascii="Arial" w:hAnsi="Arial" w:cs="Arial"/>
          <w:b/>
          <w:sz w:val="24"/>
        </w:rPr>
        <w:t xml:space="preserve"> </w:t>
      </w:r>
      <w:r w:rsidR="006344A4">
        <w:rPr>
          <w:rFonts w:ascii="Arial" w:hAnsi="Arial" w:cs="Arial"/>
          <w:b/>
          <w:sz w:val="24"/>
        </w:rPr>
        <w:t>U</w:t>
      </w:r>
      <w:r w:rsidR="00F03FD2" w:rsidRPr="00940EEF">
        <w:rPr>
          <w:rFonts w:ascii="Arial" w:hAnsi="Arial" w:cs="Arial"/>
          <w:b/>
          <w:sz w:val="24"/>
        </w:rPr>
        <w:t>ncertainty</w:t>
      </w:r>
    </w:p>
    <w:p w:rsidR="00035616" w:rsidRPr="00035616" w:rsidRDefault="00035616" w:rsidP="00997B10">
      <w:pPr>
        <w:spacing w:afterLines="40" w:after="96" w:line="360" w:lineRule="auto"/>
        <w:jc w:val="both"/>
        <w:rPr>
          <w:rFonts w:ascii="Arial" w:hAnsi="Arial" w:cs="Arial"/>
          <w:sz w:val="24"/>
        </w:rPr>
      </w:pPr>
      <w:proofErr w:type="gramStart"/>
      <w:r w:rsidRPr="00035616">
        <w:rPr>
          <w:rFonts w:ascii="Arial" w:hAnsi="Arial" w:cs="Arial"/>
          <w:sz w:val="24"/>
        </w:rPr>
        <w:t>Uncertainty metrics</w:t>
      </w:r>
      <w:r>
        <w:rPr>
          <w:rFonts w:ascii="Arial" w:hAnsi="Arial" w:cs="Arial"/>
          <w:sz w:val="24"/>
        </w:rPr>
        <w:t>.</w:t>
      </w:r>
      <w:proofErr w:type="gramEnd"/>
    </w:p>
    <w:p w:rsidR="003C313B" w:rsidRPr="0066490A" w:rsidRDefault="00F22544" w:rsidP="00997B10">
      <w:pPr>
        <w:spacing w:afterLines="40" w:after="96" w:line="360" w:lineRule="auto"/>
        <w:ind w:firstLine="284"/>
        <w:jc w:val="both"/>
        <w:rPr>
          <w:rFonts w:ascii="Arial" w:hAnsi="Arial" w:cs="Arial"/>
        </w:rPr>
      </w:pPr>
      <w:r>
        <w:rPr>
          <w:rFonts w:ascii="Arial" w:hAnsi="Arial" w:cs="Arial"/>
        </w:rPr>
        <w:t>The MCMC and derived map</w:t>
      </w:r>
      <w:r w:rsidR="003C313B" w:rsidRPr="003C5F36">
        <w:rPr>
          <w:rFonts w:ascii="Arial" w:hAnsi="Arial" w:cs="Arial"/>
        </w:rPr>
        <w:t xml:space="preserve"> predictions are directly informed by the evidence-base of surveys. </w:t>
      </w:r>
      <w:r>
        <w:rPr>
          <w:rFonts w:ascii="Arial" w:hAnsi="Arial" w:cs="Arial"/>
        </w:rPr>
        <w:t>However, t</w:t>
      </w:r>
      <w:r w:rsidR="003C313B" w:rsidRPr="003C5F36">
        <w:rPr>
          <w:rFonts w:ascii="Arial" w:hAnsi="Arial" w:cs="Arial"/>
        </w:rPr>
        <w:t>here is</w:t>
      </w:r>
      <w:r w:rsidR="00F25289">
        <w:rPr>
          <w:rFonts w:ascii="Arial" w:hAnsi="Arial" w:cs="Arial"/>
        </w:rPr>
        <w:t xml:space="preserve"> usually some level of </w:t>
      </w:r>
      <w:r w:rsidR="003C313B" w:rsidRPr="003C5F36">
        <w:rPr>
          <w:rFonts w:ascii="Arial" w:hAnsi="Arial" w:cs="Arial"/>
        </w:rPr>
        <w:t xml:space="preserve">disparity </w:t>
      </w:r>
      <w:r w:rsidR="00F25289">
        <w:rPr>
          <w:rFonts w:ascii="Arial" w:hAnsi="Arial" w:cs="Arial"/>
        </w:rPr>
        <w:t xml:space="preserve">within this database (i.e. in clustered areas) and between the database and the map predictions. The relative influence of each </w:t>
      </w:r>
      <w:r w:rsidR="007F4378">
        <w:rPr>
          <w:rFonts w:ascii="Arial" w:hAnsi="Arial" w:cs="Arial"/>
        </w:rPr>
        <w:t>point’s</w:t>
      </w:r>
      <w:r w:rsidR="00F25289">
        <w:rPr>
          <w:rFonts w:ascii="Arial" w:hAnsi="Arial" w:cs="Arial"/>
        </w:rPr>
        <w:t xml:space="preserve"> influence on the model predictions</w:t>
      </w:r>
      <w:r>
        <w:rPr>
          <w:rFonts w:ascii="Arial" w:hAnsi="Arial" w:cs="Arial"/>
        </w:rPr>
        <w:t xml:space="preserve"> is </w:t>
      </w:r>
      <w:r w:rsidR="003C313B" w:rsidRPr="003C5F36">
        <w:rPr>
          <w:rFonts w:ascii="Arial" w:hAnsi="Arial" w:cs="Arial"/>
        </w:rPr>
        <w:t xml:space="preserve">moderated according to </w:t>
      </w:r>
      <w:r>
        <w:rPr>
          <w:rFonts w:ascii="Arial" w:hAnsi="Arial" w:cs="Arial"/>
        </w:rPr>
        <w:t>the data</w:t>
      </w:r>
      <w:r w:rsidR="002F730C">
        <w:rPr>
          <w:rFonts w:ascii="Arial" w:hAnsi="Arial" w:cs="Arial"/>
        </w:rPr>
        <w:t xml:space="preserve"> </w:t>
      </w:r>
      <w:r>
        <w:rPr>
          <w:rFonts w:ascii="Arial" w:hAnsi="Arial" w:cs="Arial"/>
        </w:rPr>
        <w:t xml:space="preserve">points’ </w:t>
      </w:r>
      <w:r w:rsidR="003C313B" w:rsidRPr="003C5F36">
        <w:rPr>
          <w:rFonts w:ascii="Arial" w:hAnsi="Arial" w:cs="Arial"/>
        </w:rPr>
        <w:t>sample size</w:t>
      </w:r>
      <w:r w:rsidR="003C313B">
        <w:rPr>
          <w:rFonts w:ascii="Arial" w:hAnsi="Arial" w:cs="Arial"/>
        </w:rPr>
        <w:t xml:space="preserve"> (through a binomial model previously described </w:t>
      </w:r>
      <w:r w:rsidR="007572B0">
        <w:rPr>
          <w:rFonts w:ascii="Arial" w:hAnsi="Arial" w:cs="Arial"/>
        </w:rPr>
        <w:fldChar w:fldCharType="begin">
          <w:fldData xml:space="preserve">PEVuZE5vdGU+PENpdGU+PEF1dGhvcj5IYXk8L0F1dGhvcj48WWVhcj4yMDA5PC9ZZWFyPjxSZWNO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</w:fldData>
        </w:fldChar>
      </w:r>
      <w:r w:rsidR="006B03D3">
        <w:rPr>
          <w:rFonts w:ascii="Arial" w:hAnsi="Arial" w:cs="Arial"/>
        </w:rPr>
        <w:instrText xml:space="preserve"> ADDIN EN.CITE </w:instrText>
      </w:r>
      <w:r w:rsidR="006B03D3">
        <w:rPr>
          <w:rFonts w:ascii="Arial" w:hAnsi="Arial" w:cs="Arial"/>
        </w:rPr>
        <w:fldChar w:fldCharType="begin">
          <w:fldData xml:space="preserve">PEVuZE5vdGU+PENpdGU+PEF1dGhvcj5IYXk8L0F1dGhvcj48WWVhcj4yMDA5PC9ZZWFyPjxSZWNO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</w:fldData>
        </w:fldChar>
      </w:r>
      <w:r w:rsidR="006B03D3">
        <w:rPr>
          <w:rFonts w:ascii="Arial" w:hAnsi="Arial" w:cs="Arial"/>
        </w:rPr>
        <w:instrText xml:space="preserve"> ADDIN EN.CITE.DATA </w:instrText>
      </w:r>
      <w:r w:rsidR="006B03D3">
        <w:rPr>
          <w:rFonts w:ascii="Arial" w:hAnsi="Arial" w:cs="Arial"/>
        </w:rPr>
      </w:r>
      <w:r w:rsidR="006B03D3">
        <w:rPr>
          <w:rFonts w:ascii="Arial" w:hAnsi="Arial" w:cs="Arial"/>
        </w:rPr>
        <w:fldChar w:fldCharType="end"/>
      </w:r>
      <w:r w:rsidR="007572B0">
        <w:rPr>
          <w:rFonts w:ascii="Arial" w:hAnsi="Arial" w:cs="Arial"/>
        </w:rPr>
      </w:r>
      <w:r w:rsidR="007572B0">
        <w:rPr>
          <w:rFonts w:ascii="Arial" w:hAnsi="Arial" w:cs="Arial"/>
        </w:rPr>
        <w:fldChar w:fldCharType="separate"/>
      </w:r>
      <w:r w:rsidR="006B03D3">
        <w:rPr>
          <w:rFonts w:ascii="Arial" w:hAnsi="Arial" w:cs="Arial"/>
          <w:noProof/>
        </w:rPr>
        <w:t>[</w:t>
      </w:r>
      <w:hyperlink w:anchor="_ENREF_11" w:tooltip="Hay, 2009 #61" w:history="1">
        <w:r w:rsidR="002F730C">
          <w:rPr>
            <w:rFonts w:ascii="Arial" w:hAnsi="Arial" w:cs="Arial"/>
            <w:noProof/>
          </w:rPr>
          <w:t>11</w:t>
        </w:r>
      </w:hyperlink>
      <w:r w:rsidR="006B03D3">
        <w:rPr>
          <w:rFonts w:ascii="Arial" w:hAnsi="Arial" w:cs="Arial"/>
          <w:noProof/>
        </w:rPr>
        <w:t>]</w:t>
      </w:r>
      <w:r w:rsidR="007572B0">
        <w:rPr>
          <w:rFonts w:ascii="Arial" w:hAnsi="Arial" w:cs="Arial"/>
        </w:rPr>
        <w:fldChar w:fldCharType="end"/>
      </w:r>
      <w:r w:rsidR="003C313B">
        <w:rPr>
          <w:rFonts w:ascii="Arial" w:hAnsi="Arial" w:cs="Arial"/>
        </w:rPr>
        <w:t>)</w:t>
      </w:r>
      <w:r w:rsidR="003C313B" w:rsidRPr="003C5F36">
        <w:rPr>
          <w:rFonts w:ascii="Arial" w:hAnsi="Arial" w:cs="Arial"/>
        </w:rPr>
        <w:t>,</w:t>
      </w:r>
      <w:r>
        <w:rPr>
          <w:rFonts w:ascii="Arial" w:hAnsi="Arial" w:cs="Arial"/>
        </w:rPr>
        <w:t xml:space="preserve"> their</w:t>
      </w:r>
      <w:r w:rsidR="003C313B" w:rsidRPr="003C5F36">
        <w:rPr>
          <w:rFonts w:ascii="Arial" w:hAnsi="Arial" w:cs="Arial"/>
        </w:rPr>
        <w:t xml:space="preserve"> spatial distribution and the level of heterogeneity in the frequencies identified</w:t>
      </w:r>
      <w:r>
        <w:rPr>
          <w:rFonts w:ascii="Arial" w:hAnsi="Arial" w:cs="Arial"/>
        </w:rPr>
        <w:t xml:space="preserve"> between neighbouring data</w:t>
      </w:r>
      <w:r w:rsidR="002F730C">
        <w:rPr>
          <w:rFonts w:ascii="Arial" w:hAnsi="Arial" w:cs="Arial"/>
        </w:rPr>
        <w:t xml:space="preserve"> </w:t>
      </w:r>
      <w:r>
        <w:rPr>
          <w:rFonts w:ascii="Arial" w:hAnsi="Arial" w:cs="Arial"/>
        </w:rPr>
        <w:t>points</w:t>
      </w:r>
      <w:r w:rsidR="003C313B" w:rsidRPr="003C5F36">
        <w:rPr>
          <w:rFonts w:ascii="Arial" w:hAnsi="Arial" w:cs="Arial"/>
        </w:rPr>
        <w:t xml:space="preserve">. These three factors influence the model’s ability to </w:t>
      </w:r>
      <w:r w:rsidR="0057314D">
        <w:rPr>
          <w:rFonts w:ascii="Arial" w:hAnsi="Arial" w:cs="Arial"/>
        </w:rPr>
        <w:t xml:space="preserve">predict frequencies, which </w:t>
      </w:r>
      <w:r w:rsidR="00305719">
        <w:rPr>
          <w:rFonts w:ascii="Arial" w:hAnsi="Arial" w:cs="Arial"/>
        </w:rPr>
        <w:t>are then</w:t>
      </w:r>
      <w:r w:rsidR="0057314D">
        <w:rPr>
          <w:rFonts w:ascii="Arial" w:hAnsi="Arial" w:cs="Arial"/>
        </w:rPr>
        <w:t xml:space="preserve"> reflected in the spread of</w:t>
      </w:r>
      <w:r w:rsidR="003C313B" w:rsidRPr="003C5F36">
        <w:rPr>
          <w:rFonts w:ascii="Arial" w:hAnsi="Arial" w:cs="Arial"/>
        </w:rPr>
        <w:t xml:space="preserve"> the PPD</w:t>
      </w:r>
      <w:r w:rsidR="0057314D">
        <w:rPr>
          <w:rFonts w:ascii="Arial" w:hAnsi="Arial" w:cs="Arial"/>
        </w:rPr>
        <w:t>. The precision of the PPD</w:t>
      </w:r>
      <w:r w:rsidR="003C313B" w:rsidRPr="003C5F36">
        <w:rPr>
          <w:rFonts w:ascii="Arial" w:hAnsi="Arial" w:cs="Arial"/>
        </w:rPr>
        <w:t xml:space="preserve"> is an indicator of the representativeness of </w:t>
      </w:r>
      <w:r w:rsidR="007176BF">
        <w:rPr>
          <w:rFonts w:ascii="Arial" w:hAnsi="Arial" w:cs="Arial"/>
        </w:rPr>
        <w:t>the</w:t>
      </w:r>
      <w:r w:rsidR="003C313B" w:rsidRPr="003C5F36">
        <w:rPr>
          <w:rFonts w:ascii="Arial" w:hAnsi="Arial" w:cs="Arial"/>
        </w:rPr>
        <w:t xml:space="preserve"> summary statistic used (</w:t>
      </w:r>
      <w:r w:rsidR="007176BF">
        <w:rPr>
          <w:rFonts w:ascii="Arial" w:hAnsi="Arial" w:cs="Arial"/>
        </w:rPr>
        <w:t xml:space="preserve">in this case </w:t>
      </w:r>
      <w:r w:rsidR="003C313B" w:rsidRPr="003C5F36">
        <w:rPr>
          <w:rFonts w:ascii="Arial" w:hAnsi="Arial" w:cs="Arial"/>
        </w:rPr>
        <w:t>median value</w:t>
      </w:r>
      <w:r w:rsidR="003C313B">
        <w:rPr>
          <w:rFonts w:ascii="Arial" w:hAnsi="Arial" w:cs="Arial"/>
        </w:rPr>
        <w:t>s</w:t>
      </w:r>
      <w:r w:rsidR="003C313B" w:rsidRPr="003C5F36">
        <w:rPr>
          <w:rFonts w:ascii="Arial" w:hAnsi="Arial" w:cs="Arial"/>
        </w:rPr>
        <w:t xml:space="preserve">) </w:t>
      </w:r>
      <w:r w:rsidR="007572B0">
        <w:rPr>
          <w:rFonts w:ascii="Arial" w:hAnsi="Arial" w:cs="Arial"/>
        </w:rPr>
        <w:fldChar w:fldCharType="begin"/>
      </w:r>
      <w:r w:rsidR="002F730C">
        <w:rPr>
          <w:rFonts w:ascii="Arial" w:hAnsi="Arial" w:cs="Arial"/>
        </w:rPr>
        <w:instrText xml:space="preserve"> ADDIN EN.CITE &lt;EndNote&gt;&lt;Cite&gt;&lt;Author&gt;Patil&lt;/Author&gt;&lt;Year&gt;2011&lt;/Year&gt;&lt;RecNum&gt;55&lt;/RecNum&gt;&lt;DisplayText&gt;[5]&lt;/DisplayText&gt;&lt;record&gt;&lt;rec-number&gt;55&lt;/rec-number&gt;&lt;foreign-keys&gt;&lt;key app="EN" db-id="2zedts59ctrfdie0rs8peswzwa0vs9zes2pd"&gt;55&lt;/key&gt;&lt;/foreign-keys&gt;&lt;ref-type name="Journal Article"&gt;17&lt;/ref-type&gt;&lt;contributors&gt;&lt;authors&gt;&lt;author&gt;Patil, A. P.&lt;/author&gt;&lt;author&gt;Gething, P. W.&lt;/author&gt;&lt;author&gt;Piel, F. B.&lt;/author&gt;&lt;author&gt;Hay, S. I.&lt;/author&gt;&lt;/authors&gt;&lt;/contributors&gt;&lt;auth-address&gt;Spatial Ecology and Epidemiology Group, Department of Zoology, The Tinbergen Building, South Parks Road, University of Oxford, Oxford, UK OX1 3PS.&lt;/auth-address&gt;&lt;titles&gt;&lt;title&gt;Bayesian geostatistics in health cartography: the perspective of malaria&lt;/title&gt;&lt;secondary-title&gt;Trends Parasitol&lt;/secondary-title&gt;&lt;/titles&gt;&lt;periodical&gt;&lt;full-title&gt;Trends Parasitol&lt;/full-title&gt;&lt;/periodical&gt;&lt;pages&gt;246-53&lt;/pages&gt;&lt;volume&gt;27&lt;/volume&gt;&lt;number&gt;6&lt;/number&gt;&lt;edition&gt;2011/03/23&lt;/edition&gt;&lt;dates&gt;&lt;year&gt;2011&lt;/year&gt;&lt;pub-dates&gt;&lt;date&gt;Jun&lt;/date&gt;&lt;/pub-dates&gt;&lt;/dates&gt;&lt;isbn&gt;1471-5007 (Electronic)&amp;#xD;1471-4922 (Linking)&lt;/isbn&gt;&lt;accession-num&gt;21420361&lt;/accession-num&gt;&lt;urls&gt;&lt;related-urls&gt;&lt;url&gt;http://www.ncbi.nlm.nih.gov/pubmed/21420361&lt;/url&gt;&lt;/related-urls&gt;&lt;/urls&gt;&lt;custom2&gt;3109552&lt;/custom2&gt;&lt;electronic-resource-num&gt;S1471-4922(11)00016-X [pii]&amp;#xD;10.1016/j.pt.2011.01.003&lt;/electronic-resource-num&gt;&lt;language&gt;eng&lt;/language&gt;&lt;/record&gt;&lt;/Cite&gt;&lt;/EndNote&gt;</w:instrText>
      </w:r>
      <w:r w:rsidR="007572B0">
        <w:rPr>
          <w:rFonts w:ascii="Arial" w:hAnsi="Arial" w:cs="Arial"/>
        </w:rPr>
        <w:fldChar w:fldCharType="separate"/>
      </w:r>
      <w:r w:rsidR="002F730C">
        <w:rPr>
          <w:rFonts w:ascii="Arial" w:hAnsi="Arial" w:cs="Arial"/>
          <w:noProof/>
        </w:rPr>
        <w:t>[</w:t>
      </w:r>
      <w:hyperlink w:anchor="_ENREF_5" w:tooltip="Patil, 2011 #55" w:history="1">
        <w:r w:rsidR="002F730C">
          <w:rPr>
            <w:rFonts w:ascii="Arial" w:hAnsi="Arial" w:cs="Arial"/>
            <w:noProof/>
          </w:rPr>
          <w:t>5</w:t>
        </w:r>
      </w:hyperlink>
      <w:r w:rsidR="002F730C">
        <w:rPr>
          <w:rFonts w:ascii="Arial" w:hAnsi="Arial" w:cs="Arial"/>
          <w:noProof/>
        </w:rPr>
        <w:t>]</w:t>
      </w:r>
      <w:r w:rsidR="007572B0">
        <w:rPr>
          <w:rFonts w:ascii="Arial" w:hAnsi="Arial" w:cs="Arial"/>
        </w:rPr>
        <w:fldChar w:fldCharType="end"/>
      </w:r>
      <w:r w:rsidR="00305719">
        <w:rPr>
          <w:rFonts w:ascii="Arial" w:hAnsi="Arial" w:cs="Arial"/>
        </w:rPr>
        <w:t xml:space="preserve"> </w:t>
      </w:r>
      <w:r w:rsidR="003C313B" w:rsidRPr="003C5F36">
        <w:rPr>
          <w:rFonts w:ascii="Arial" w:hAnsi="Arial" w:cs="Arial"/>
        </w:rPr>
        <w:t xml:space="preserve">and is </w:t>
      </w:r>
      <w:r w:rsidR="00BC228B">
        <w:rPr>
          <w:rFonts w:ascii="Arial" w:hAnsi="Arial" w:cs="Arial"/>
        </w:rPr>
        <w:t>quantified here</w:t>
      </w:r>
      <w:r w:rsidR="003C313B" w:rsidRPr="003C5F36">
        <w:rPr>
          <w:rFonts w:ascii="Arial" w:hAnsi="Arial" w:cs="Arial"/>
        </w:rPr>
        <w:t xml:space="preserve"> by the interquartile range </w:t>
      </w:r>
      <w:r w:rsidR="00942F53">
        <w:rPr>
          <w:rFonts w:ascii="Arial" w:hAnsi="Arial" w:cs="Arial"/>
        </w:rPr>
        <w:t xml:space="preserve">(IQR) </w:t>
      </w:r>
      <w:r w:rsidR="007176BF">
        <w:rPr>
          <w:rFonts w:ascii="Arial" w:hAnsi="Arial" w:cs="Arial"/>
        </w:rPr>
        <w:t>of the PPD</w:t>
      </w:r>
      <w:r w:rsidR="00EA34E9">
        <w:rPr>
          <w:rFonts w:ascii="Arial" w:hAnsi="Arial" w:cs="Arial"/>
        </w:rPr>
        <w:t xml:space="preserve">, </w:t>
      </w:r>
      <w:r w:rsidR="00BC228B">
        <w:rPr>
          <w:rFonts w:ascii="Arial" w:hAnsi="Arial" w:cs="Arial"/>
        </w:rPr>
        <w:t xml:space="preserve">thus </w:t>
      </w:r>
      <w:r w:rsidR="00EA34E9">
        <w:rPr>
          <w:rFonts w:ascii="Arial" w:hAnsi="Arial" w:cs="Arial"/>
        </w:rPr>
        <w:t>corresponding to a 50% probability</w:t>
      </w:r>
      <w:r w:rsidR="00A07303">
        <w:rPr>
          <w:rFonts w:ascii="Arial" w:hAnsi="Arial" w:cs="Arial"/>
        </w:rPr>
        <w:t xml:space="preserve"> class</w:t>
      </w:r>
      <w:r w:rsidR="00A42CBE">
        <w:rPr>
          <w:rFonts w:ascii="Arial" w:hAnsi="Arial" w:cs="Arial"/>
        </w:rPr>
        <w:t>.</w:t>
      </w:r>
      <w:r w:rsidR="001E1218">
        <w:rPr>
          <w:rFonts w:ascii="Arial" w:hAnsi="Arial" w:cs="Arial"/>
        </w:rPr>
        <w:t xml:space="preserve"> </w:t>
      </w:r>
      <w:r w:rsidR="003C313B" w:rsidRPr="003C5F36">
        <w:rPr>
          <w:rFonts w:ascii="Arial" w:hAnsi="Arial" w:cs="Arial"/>
        </w:rPr>
        <w:t xml:space="preserve">However, because the </w:t>
      </w:r>
      <w:r w:rsidR="00D43CED">
        <w:rPr>
          <w:rFonts w:ascii="Arial" w:hAnsi="Arial" w:cs="Arial"/>
        </w:rPr>
        <w:t xml:space="preserve">values of the </w:t>
      </w:r>
      <w:r w:rsidR="003C313B" w:rsidRPr="003C5F36">
        <w:rPr>
          <w:rFonts w:ascii="Arial" w:hAnsi="Arial" w:cs="Arial"/>
        </w:rPr>
        <w:t xml:space="preserve">IQR </w:t>
      </w:r>
      <w:r w:rsidR="00D43CED">
        <w:rPr>
          <w:rFonts w:ascii="Arial" w:hAnsi="Arial" w:cs="Arial"/>
        </w:rPr>
        <w:t>are</w:t>
      </w:r>
      <w:r w:rsidR="003C313B" w:rsidRPr="003C5F36">
        <w:rPr>
          <w:rFonts w:ascii="Arial" w:hAnsi="Arial" w:cs="Arial"/>
        </w:rPr>
        <w:t xml:space="preserve"> </w:t>
      </w:r>
      <w:r w:rsidR="008F2500">
        <w:rPr>
          <w:rFonts w:ascii="Arial" w:hAnsi="Arial" w:cs="Arial"/>
        </w:rPr>
        <w:t xml:space="preserve">affected by the underlying G6PDd prevalence levels, </w:t>
      </w:r>
      <w:r w:rsidR="00621201">
        <w:rPr>
          <w:rFonts w:ascii="Arial" w:hAnsi="Arial" w:cs="Arial"/>
        </w:rPr>
        <w:t>with IQR generally increasing with prediction values. T</w:t>
      </w:r>
      <w:r w:rsidR="008F2500">
        <w:rPr>
          <w:rFonts w:ascii="Arial" w:hAnsi="Arial" w:cs="Arial"/>
        </w:rPr>
        <w:t xml:space="preserve">he IQR was </w:t>
      </w:r>
      <w:r w:rsidR="00621201">
        <w:rPr>
          <w:rFonts w:ascii="Arial" w:hAnsi="Arial" w:cs="Arial"/>
        </w:rPr>
        <w:t>therefore</w:t>
      </w:r>
      <w:r w:rsidR="0089494C">
        <w:rPr>
          <w:rFonts w:ascii="Arial" w:hAnsi="Arial" w:cs="Arial"/>
        </w:rPr>
        <w:t xml:space="preserve"> also</w:t>
      </w:r>
      <w:r w:rsidR="008F2500">
        <w:rPr>
          <w:rFonts w:ascii="Arial" w:hAnsi="Arial" w:cs="Arial"/>
        </w:rPr>
        <w:t xml:space="preserve"> standardised against the median map to produce an uncertainty index less affected by the underlying prevalence levels and more illustrative of relative model performance driven by data densities in different locations</w:t>
      </w:r>
      <w:r w:rsidR="0066490A">
        <w:rPr>
          <w:rFonts w:ascii="Arial" w:hAnsi="Arial" w:cs="Arial"/>
        </w:rPr>
        <w:t xml:space="preserve"> </w:t>
      </w:r>
      <w:r w:rsidR="0066490A" w:rsidRPr="003C5F36">
        <w:rPr>
          <w:rFonts w:ascii="Arial" w:hAnsi="Arial" w:cs="Arial"/>
        </w:rPr>
        <w:t>(</w:t>
      </w:r>
      <m:oMath>
        <m:f>
          <m:fPr>
            <m:ctrlPr>
              <w:rPr>
                <w:rFonts w:ascii="Cambria Math" w:hAnsi="Cambria Math" w:cs="Arial"/>
                <w:i/>
              </w:rPr>
            </m:ctrlPr>
          </m:fPr>
          <m:num>
            <m:r>
              <w:rPr>
                <w:rFonts w:ascii="Cambria Math" w:hAnsi="Cambria Math" w:cs="Arial"/>
              </w:rPr>
              <m:t>IQR</m:t>
            </m:r>
          </m:num>
          <m:den>
            <m:r>
              <w:rPr>
                <w:rFonts w:ascii="Cambria Math" w:hAnsi="Cambria Math" w:cs="Arial"/>
              </w:rPr>
              <m:t>Median</m:t>
            </m:r>
          </m:den>
        </m:f>
      </m:oMath>
      <w:r w:rsidR="0066490A">
        <w:rPr>
          <w:rFonts w:ascii="Arial" w:eastAsiaTheme="minorEastAsia" w:hAnsi="Arial" w:cs="Arial"/>
        </w:rPr>
        <w:t>)</w:t>
      </w:r>
      <w:r w:rsidR="008F2500">
        <w:rPr>
          <w:rFonts w:ascii="Arial" w:hAnsi="Arial" w:cs="Arial"/>
        </w:rPr>
        <w:t>.</w:t>
      </w:r>
      <w:r w:rsidR="0066490A">
        <w:rPr>
          <w:rFonts w:ascii="Arial" w:hAnsi="Arial" w:cs="Arial"/>
        </w:rPr>
        <w:t xml:space="preserve"> </w:t>
      </w:r>
      <w:r w:rsidR="00A42CBE">
        <w:rPr>
          <w:rFonts w:ascii="Arial" w:eastAsiaTheme="minorEastAsia" w:hAnsi="Arial" w:cs="Arial"/>
        </w:rPr>
        <w:t>Maps of b</w:t>
      </w:r>
      <w:r w:rsidR="009556C7">
        <w:rPr>
          <w:rFonts w:ascii="Arial" w:eastAsiaTheme="minorEastAsia" w:hAnsi="Arial" w:cs="Arial"/>
        </w:rPr>
        <w:t xml:space="preserve">oth uncertainty </w:t>
      </w:r>
      <w:r w:rsidR="00A42CBE">
        <w:rPr>
          <w:rFonts w:ascii="Arial" w:eastAsiaTheme="minorEastAsia" w:hAnsi="Arial" w:cs="Arial"/>
        </w:rPr>
        <w:t>metrics</w:t>
      </w:r>
      <w:r w:rsidR="009556C7">
        <w:rPr>
          <w:rFonts w:ascii="Arial" w:eastAsiaTheme="minorEastAsia" w:hAnsi="Arial" w:cs="Arial"/>
        </w:rPr>
        <w:t xml:space="preserve"> are presented </w:t>
      </w:r>
      <w:r w:rsidR="00A42CBE">
        <w:rPr>
          <w:rFonts w:ascii="Arial" w:eastAsiaTheme="minorEastAsia" w:hAnsi="Arial" w:cs="Arial"/>
        </w:rPr>
        <w:t>for comparison</w:t>
      </w:r>
      <w:r w:rsidR="00AB34AD">
        <w:rPr>
          <w:rFonts w:ascii="Arial" w:eastAsiaTheme="minorEastAsia" w:hAnsi="Arial" w:cs="Arial"/>
        </w:rPr>
        <w:t xml:space="preserve"> (Figure S2.1</w:t>
      </w:r>
      <w:r w:rsidR="00C67E4F">
        <w:rPr>
          <w:rFonts w:ascii="Arial" w:eastAsiaTheme="minorEastAsia" w:hAnsi="Arial" w:cs="Arial"/>
        </w:rPr>
        <w:t>).</w:t>
      </w:r>
    </w:p>
    <w:p w:rsidR="001E1218" w:rsidRDefault="001E1218" w:rsidP="00997B10">
      <w:pPr>
        <w:spacing w:afterLines="40" w:after="96" w:line="360" w:lineRule="auto"/>
        <w:jc w:val="both"/>
        <w:rPr>
          <w:rFonts w:ascii="Arial" w:eastAsiaTheme="minorEastAsia" w:hAnsi="Arial" w:cs="Arial"/>
          <w:sz w:val="24"/>
        </w:rPr>
      </w:pPr>
    </w:p>
    <w:p w:rsidR="001E1218" w:rsidRDefault="001E1218" w:rsidP="00997B10">
      <w:pPr>
        <w:spacing w:afterLines="40" w:after="96" w:line="360" w:lineRule="auto"/>
        <w:jc w:val="both"/>
        <w:rPr>
          <w:rFonts w:ascii="Arial" w:eastAsiaTheme="minorEastAsia" w:hAnsi="Arial" w:cs="Arial"/>
          <w:sz w:val="24"/>
        </w:rPr>
      </w:pPr>
      <w:proofErr w:type="gramStart"/>
      <w:r w:rsidRPr="001E1218">
        <w:rPr>
          <w:rFonts w:ascii="Arial" w:eastAsiaTheme="minorEastAsia" w:hAnsi="Arial" w:cs="Arial"/>
          <w:sz w:val="24"/>
        </w:rPr>
        <w:t xml:space="preserve">Uncertainty </w:t>
      </w:r>
      <w:r w:rsidR="00BC228B">
        <w:rPr>
          <w:rFonts w:ascii="Arial" w:eastAsiaTheme="minorEastAsia" w:hAnsi="Arial" w:cs="Arial"/>
          <w:sz w:val="24"/>
        </w:rPr>
        <w:t>maps</w:t>
      </w:r>
      <w:r w:rsidRPr="001E1218">
        <w:rPr>
          <w:rFonts w:ascii="Arial" w:eastAsiaTheme="minorEastAsia" w:hAnsi="Arial" w:cs="Arial"/>
          <w:sz w:val="24"/>
        </w:rPr>
        <w:t>.</w:t>
      </w:r>
      <w:proofErr w:type="gramEnd"/>
    </w:p>
    <w:p w:rsidR="00C94B4A" w:rsidRDefault="00C94B4A" w:rsidP="00997B10">
      <w:pPr>
        <w:spacing w:afterLines="40" w:after="96" w:line="360" w:lineRule="auto"/>
        <w:ind w:firstLine="284"/>
        <w:jc w:val="both"/>
        <w:rPr>
          <w:rFonts w:ascii="Arial" w:hAnsi="Arial" w:cs="Arial"/>
        </w:rPr>
      </w:pPr>
      <w:r w:rsidRPr="003C5F36">
        <w:rPr>
          <w:rFonts w:ascii="Arial" w:hAnsi="Arial" w:cs="Arial"/>
        </w:rPr>
        <w:t xml:space="preserve">Greatest absolute variation in the predictions </w:t>
      </w:r>
      <w:r w:rsidR="00AB34AD">
        <w:rPr>
          <w:rFonts w:ascii="Arial" w:hAnsi="Arial" w:cs="Arial"/>
        </w:rPr>
        <w:t>(Figure S2.1B</w:t>
      </w:r>
      <w:r>
        <w:rPr>
          <w:rFonts w:ascii="Arial" w:hAnsi="Arial" w:cs="Arial"/>
        </w:rPr>
        <w:t xml:space="preserve">) </w:t>
      </w:r>
      <w:r w:rsidR="0089494C">
        <w:rPr>
          <w:rFonts w:ascii="Arial" w:hAnsi="Arial" w:cs="Arial"/>
        </w:rPr>
        <w:t>was</w:t>
      </w:r>
      <w:r>
        <w:rPr>
          <w:rFonts w:ascii="Arial" w:hAnsi="Arial" w:cs="Arial"/>
        </w:rPr>
        <w:t xml:space="preserve"> found</w:t>
      </w:r>
      <w:r w:rsidRPr="003C5F36">
        <w:rPr>
          <w:rFonts w:ascii="Arial" w:hAnsi="Arial" w:cs="Arial"/>
        </w:rPr>
        <w:t xml:space="preserve"> from areas of relatively high predicted frequencies and low input data availability (</w:t>
      </w:r>
      <w:r w:rsidR="00E40F9A">
        <w:rPr>
          <w:rFonts w:ascii="Arial" w:hAnsi="Arial" w:cs="Arial"/>
        </w:rPr>
        <w:t xml:space="preserve">Figure </w:t>
      </w:r>
      <w:r w:rsidR="00794860">
        <w:rPr>
          <w:rFonts w:ascii="Arial" w:hAnsi="Arial" w:cs="Arial"/>
        </w:rPr>
        <w:t>S</w:t>
      </w:r>
      <w:r w:rsidR="00E40F9A">
        <w:rPr>
          <w:rFonts w:ascii="Arial" w:hAnsi="Arial" w:cs="Arial"/>
        </w:rPr>
        <w:t>2</w:t>
      </w:r>
      <w:r w:rsidR="00794860">
        <w:rPr>
          <w:rFonts w:ascii="Arial" w:hAnsi="Arial" w:cs="Arial"/>
        </w:rPr>
        <w:t>.1</w:t>
      </w:r>
      <w:r w:rsidR="00E40F9A">
        <w:rPr>
          <w:rFonts w:ascii="Arial" w:hAnsi="Arial" w:cs="Arial"/>
        </w:rPr>
        <w:t>A</w:t>
      </w:r>
      <w:r w:rsidRPr="003C5F36">
        <w:rPr>
          <w:rFonts w:ascii="Arial" w:hAnsi="Arial" w:cs="Arial"/>
        </w:rPr>
        <w:t xml:space="preserve">), specifically </w:t>
      </w:r>
      <w:r w:rsidR="008B2817">
        <w:rPr>
          <w:rFonts w:ascii="Arial" w:hAnsi="Arial" w:cs="Arial"/>
        </w:rPr>
        <w:t xml:space="preserve">southern Pakistan, the central Sahel region across Chad and Sudan, and </w:t>
      </w:r>
      <w:r w:rsidRPr="003C5F36">
        <w:rPr>
          <w:rFonts w:ascii="Arial" w:hAnsi="Arial" w:cs="Arial"/>
        </w:rPr>
        <w:t>southern central Africa (</w:t>
      </w:r>
      <w:r w:rsidR="002205AA">
        <w:rPr>
          <w:rFonts w:ascii="Arial" w:hAnsi="Arial" w:cs="Arial"/>
        </w:rPr>
        <w:t>Democratic Republic of Congo (</w:t>
      </w:r>
      <w:r w:rsidRPr="003C5F36">
        <w:rPr>
          <w:rFonts w:ascii="Arial" w:hAnsi="Arial" w:cs="Arial"/>
        </w:rPr>
        <w:t>DRC</w:t>
      </w:r>
      <w:r w:rsidR="002205AA">
        <w:rPr>
          <w:rFonts w:ascii="Arial" w:hAnsi="Arial" w:cs="Arial"/>
        </w:rPr>
        <w:t>)</w:t>
      </w:r>
      <w:r w:rsidRPr="003C5F36">
        <w:rPr>
          <w:rFonts w:ascii="Arial" w:hAnsi="Arial" w:cs="Arial"/>
        </w:rPr>
        <w:t xml:space="preserve">, Zambia, </w:t>
      </w:r>
      <w:r w:rsidR="007C4369">
        <w:rPr>
          <w:rFonts w:ascii="Arial" w:hAnsi="Arial" w:cs="Arial"/>
        </w:rPr>
        <w:t xml:space="preserve">Malawi, </w:t>
      </w:r>
      <w:r w:rsidRPr="003C5F36">
        <w:rPr>
          <w:rFonts w:ascii="Arial" w:hAnsi="Arial" w:cs="Arial"/>
        </w:rPr>
        <w:t>southern Tanza</w:t>
      </w:r>
      <w:r w:rsidR="00A520FB">
        <w:rPr>
          <w:rFonts w:ascii="Arial" w:hAnsi="Arial" w:cs="Arial"/>
        </w:rPr>
        <w:t>nia</w:t>
      </w:r>
      <w:r w:rsidR="007C4369">
        <w:rPr>
          <w:rFonts w:ascii="Arial" w:hAnsi="Arial" w:cs="Arial"/>
        </w:rPr>
        <w:t xml:space="preserve"> and </w:t>
      </w:r>
      <w:r w:rsidR="00A520FB">
        <w:rPr>
          <w:rFonts w:ascii="Arial" w:hAnsi="Arial" w:cs="Arial"/>
        </w:rPr>
        <w:t>Mozambique) and Madagascar</w:t>
      </w:r>
      <w:r w:rsidRPr="003C5F36">
        <w:rPr>
          <w:rFonts w:ascii="Arial" w:hAnsi="Arial" w:cs="Arial"/>
        </w:rPr>
        <w:t xml:space="preserve">. </w:t>
      </w:r>
      <w:r w:rsidR="00354F17">
        <w:rPr>
          <w:rFonts w:ascii="Arial" w:hAnsi="Arial" w:cs="Arial"/>
        </w:rPr>
        <w:t>Model predictions for these areas should be interpreted with caution; additional surveys from these areas would enable more robust predictions.</w:t>
      </w:r>
    </w:p>
    <w:p w:rsidR="00C94B4A" w:rsidRDefault="00354F17" w:rsidP="00997B10">
      <w:pPr>
        <w:spacing w:afterLines="40" w:after="96" w:line="360" w:lineRule="auto"/>
        <w:ind w:firstLine="284"/>
        <w:jc w:val="both"/>
        <w:rPr>
          <w:rFonts w:ascii="Arial" w:hAnsi="Arial" w:cs="Arial"/>
        </w:rPr>
      </w:pPr>
      <w:r>
        <w:rPr>
          <w:rFonts w:ascii="Arial" w:hAnsi="Arial" w:cs="Arial"/>
        </w:rPr>
        <w:t>Adjusting the</w:t>
      </w:r>
      <w:r w:rsidR="00C94B4A" w:rsidRPr="003C5F36">
        <w:rPr>
          <w:rFonts w:ascii="Arial" w:hAnsi="Arial" w:cs="Arial"/>
        </w:rPr>
        <w:t xml:space="preserve"> IQR values to the predicted median frequency value</w:t>
      </w:r>
      <w:r w:rsidR="000E1677">
        <w:rPr>
          <w:rFonts w:ascii="Arial" w:hAnsi="Arial" w:cs="Arial"/>
        </w:rPr>
        <w:t>s</w:t>
      </w:r>
      <w:r w:rsidR="00C94B4A" w:rsidRPr="003C5F36">
        <w:rPr>
          <w:rFonts w:ascii="Arial" w:hAnsi="Arial" w:cs="Arial"/>
        </w:rPr>
        <w:t xml:space="preserve"> gives a representation of the relative variability in the PPD (</w:t>
      </w:r>
      <w:r w:rsidR="00A853E7" w:rsidRPr="00A853E7">
        <w:rPr>
          <w:rFonts w:ascii="Arial" w:hAnsi="Arial" w:cs="Arial"/>
        </w:rPr>
        <w:t>Figure S2.2B</w:t>
      </w:r>
      <w:r w:rsidR="00C94B4A" w:rsidRPr="003C5F36">
        <w:rPr>
          <w:rFonts w:ascii="Arial" w:hAnsi="Arial" w:cs="Arial"/>
        </w:rPr>
        <w:t xml:space="preserve">). The greatest relative prediction uncertainty is in peripheral transition regions, such as the Horn of Africa and southern Africa – where prevalence drops relative to surrounding areas. The high IQR region across DRC and neighbouring areas is not so pronounced in the proportional map. Greater uncertainty is shown across the Americas, previously masked in the raw IQR map </w:t>
      </w:r>
      <w:r w:rsidR="00A520FB">
        <w:rPr>
          <w:rFonts w:ascii="Arial" w:hAnsi="Arial" w:cs="Arial"/>
        </w:rPr>
        <w:t>(Figure S2.2A)</w:t>
      </w:r>
      <w:r w:rsidR="0089494C">
        <w:rPr>
          <w:rFonts w:ascii="Arial" w:hAnsi="Arial" w:cs="Arial"/>
        </w:rPr>
        <w:t>. T</w:t>
      </w:r>
      <w:r w:rsidR="00C94B4A" w:rsidRPr="003C5F36">
        <w:rPr>
          <w:rFonts w:ascii="Arial" w:hAnsi="Arial" w:cs="Arial"/>
        </w:rPr>
        <w:t>he large proportion of northern China which is uninformed by data has very high relative uncertainty</w:t>
      </w:r>
      <w:r w:rsidR="0089494C">
        <w:rPr>
          <w:rFonts w:ascii="Arial" w:hAnsi="Arial" w:cs="Arial"/>
        </w:rPr>
        <w:t xml:space="preserve">, reflecting an uncertainty in the model about where </w:t>
      </w:r>
      <w:r w:rsidR="00367B35">
        <w:rPr>
          <w:rFonts w:ascii="Arial" w:hAnsi="Arial" w:cs="Arial"/>
        </w:rPr>
        <w:t xml:space="preserve">exactly </w:t>
      </w:r>
      <w:r w:rsidR="0089494C">
        <w:rPr>
          <w:rFonts w:ascii="Arial" w:hAnsi="Arial" w:cs="Arial"/>
        </w:rPr>
        <w:t xml:space="preserve">to </w:t>
      </w:r>
      <w:r w:rsidR="001966E2">
        <w:rPr>
          <w:rFonts w:ascii="Arial" w:hAnsi="Arial" w:cs="Arial"/>
        </w:rPr>
        <w:t>bring down the</w:t>
      </w:r>
      <w:r w:rsidR="0089494C">
        <w:rPr>
          <w:rFonts w:ascii="Arial" w:hAnsi="Arial" w:cs="Arial"/>
        </w:rPr>
        <w:t xml:space="preserve"> </w:t>
      </w:r>
      <w:r w:rsidR="0089494C">
        <w:rPr>
          <w:rFonts w:ascii="Arial" w:hAnsi="Arial" w:cs="Arial"/>
        </w:rPr>
        <w:lastRenderedPageBreak/>
        <w:t>prevalence predictions to the very low levels predicted across the north of the country.</w:t>
      </w:r>
      <w:r w:rsidR="00C94B4A" w:rsidRPr="003C5F36">
        <w:rPr>
          <w:rFonts w:ascii="Arial" w:hAnsi="Arial" w:cs="Arial"/>
        </w:rPr>
        <w:t xml:space="preserve"> An equivalent increase in uncertainty </w:t>
      </w:r>
      <w:r w:rsidR="00A520FB">
        <w:rPr>
          <w:rFonts w:ascii="Arial" w:hAnsi="Arial" w:cs="Arial"/>
        </w:rPr>
        <w:t>and associated</w:t>
      </w:r>
      <w:r w:rsidR="00C94B4A" w:rsidRPr="003C5F36">
        <w:rPr>
          <w:rFonts w:ascii="Arial" w:hAnsi="Arial" w:cs="Arial"/>
        </w:rPr>
        <w:t xml:space="preserve"> data absence is seen on Borneo.</w:t>
      </w:r>
    </w:p>
    <w:p w:rsidR="00C94B4A" w:rsidRDefault="00C94B4A" w:rsidP="00997B10">
      <w:pPr>
        <w:spacing w:afterLines="40" w:after="96" w:line="360" w:lineRule="auto"/>
        <w:ind w:firstLine="284"/>
        <w:jc w:val="both"/>
        <w:rPr>
          <w:rFonts w:ascii="Arial" w:hAnsi="Arial" w:cs="Arial"/>
        </w:rPr>
      </w:pPr>
      <w:r w:rsidRPr="003C5F36">
        <w:rPr>
          <w:rFonts w:ascii="Arial" w:hAnsi="Arial" w:cs="Arial"/>
        </w:rPr>
        <w:t xml:space="preserve">These two uncertainty metrics complement each other, allowing </w:t>
      </w:r>
      <w:r w:rsidR="00BD79A7">
        <w:rPr>
          <w:rFonts w:ascii="Arial" w:hAnsi="Arial" w:cs="Arial"/>
        </w:rPr>
        <w:t>interpretation</w:t>
      </w:r>
      <w:r w:rsidRPr="003C5F36">
        <w:rPr>
          <w:rFonts w:ascii="Arial" w:hAnsi="Arial" w:cs="Arial"/>
        </w:rPr>
        <w:t xml:space="preserve"> of confidence in the map predictions and can be used to identify areas where additional data would be most informative towards </w:t>
      </w:r>
      <w:r w:rsidR="003B2210">
        <w:rPr>
          <w:rFonts w:ascii="Arial" w:hAnsi="Arial" w:cs="Arial"/>
        </w:rPr>
        <w:t>improving our understanding of G6PDd prevalence</w:t>
      </w:r>
      <w:r w:rsidRPr="003C5F36">
        <w:rPr>
          <w:rFonts w:ascii="Arial" w:hAnsi="Arial" w:cs="Arial"/>
        </w:rPr>
        <w:t>.</w:t>
      </w:r>
    </w:p>
    <w:p w:rsidR="002F730C" w:rsidRDefault="002F730C" w:rsidP="00997B10">
      <w:pPr>
        <w:spacing w:afterLines="40" w:after="96" w:line="360" w:lineRule="auto"/>
        <w:ind w:firstLine="284"/>
        <w:jc w:val="both"/>
        <w:rPr>
          <w:rFonts w:ascii="Arial" w:hAnsi="Arial" w:cs="Arial"/>
        </w:rPr>
      </w:pPr>
    </w:p>
    <w:p w:rsidR="002F730C" w:rsidRDefault="002F730C" w:rsidP="00997B10">
      <w:pPr>
        <w:spacing w:afterLines="40" w:after="96" w:line="360" w:lineRule="auto"/>
        <w:ind w:firstLine="284"/>
        <w:jc w:val="both"/>
        <w:rPr>
          <w:rFonts w:ascii="Arial" w:hAnsi="Arial" w:cs="Arial"/>
        </w:rPr>
      </w:pPr>
    </w:p>
    <w:p w:rsidR="002F730C" w:rsidRDefault="002F730C" w:rsidP="002F730C">
      <w:pPr>
        <w:rPr>
          <w:rFonts w:ascii="Arial" w:hAnsi="Arial" w:cs="Arial"/>
        </w:rPr>
      </w:pPr>
    </w:p>
    <w:tbl>
      <w:tblPr>
        <w:tblW w:w="8260" w:type="dxa"/>
        <w:tblInd w:w="93" w:type="dxa"/>
        <w:tblLook w:val="04A0" w:firstRow="1" w:lastRow="0" w:firstColumn="1" w:lastColumn="0" w:noHBand="0" w:noVBand="1"/>
      </w:tblPr>
      <w:tblGrid>
        <w:gridCol w:w="2500"/>
        <w:gridCol w:w="960"/>
        <w:gridCol w:w="960"/>
        <w:gridCol w:w="960"/>
        <w:gridCol w:w="960"/>
        <w:gridCol w:w="960"/>
        <w:gridCol w:w="960"/>
      </w:tblGrid>
      <w:tr w:rsidR="002F730C" w:rsidRPr="00656FF4" w:rsidTr="00653CE7">
        <w:trPr>
          <w:trHeight w:val="300"/>
        </w:trPr>
        <w:tc>
          <w:tcPr>
            <w:tcW w:w="2500" w:type="dxa"/>
            <w:tcBorders>
              <w:top w:val="nil"/>
              <w:left w:val="nil"/>
              <w:bottom w:val="single" w:sz="4" w:space="0" w:color="auto"/>
              <w:right w:val="nil"/>
            </w:tcBorders>
            <w:shd w:val="clear" w:color="auto" w:fill="auto"/>
            <w:noWrap/>
            <w:vAlign w:val="bottom"/>
            <w:hideMark/>
          </w:tcPr>
          <w:p w:rsidR="002F730C" w:rsidRPr="00656FF4" w:rsidRDefault="002F730C" w:rsidP="00653CE7">
            <w:pPr>
              <w:spacing w:after="0" w:line="240" w:lineRule="auto"/>
              <w:rPr>
                <w:rFonts w:ascii="Calibri" w:eastAsia="Times New Roman" w:hAnsi="Calibri" w:cs="Calibri"/>
                <w:b/>
                <w:bCs/>
                <w:color w:val="000000"/>
                <w:lang w:eastAsia="en-GB"/>
              </w:rPr>
            </w:pPr>
            <w:r w:rsidRPr="00656FF4">
              <w:rPr>
                <w:rFonts w:ascii="Calibri" w:eastAsia="Times New Roman" w:hAnsi="Calibri" w:cs="Calibri"/>
                <w:b/>
                <w:bCs/>
                <w:color w:val="000000"/>
                <w:lang w:eastAsia="en-GB"/>
              </w:rPr>
              <w:t>Parameter</w:t>
            </w:r>
          </w:p>
        </w:tc>
        <w:tc>
          <w:tcPr>
            <w:tcW w:w="960" w:type="dxa"/>
            <w:tcBorders>
              <w:top w:val="nil"/>
              <w:left w:val="nil"/>
              <w:bottom w:val="single" w:sz="4" w:space="0" w:color="auto"/>
              <w:right w:val="nil"/>
            </w:tcBorders>
            <w:shd w:val="clear" w:color="auto" w:fill="auto"/>
            <w:noWrap/>
            <w:vAlign w:val="bottom"/>
            <w:hideMark/>
          </w:tcPr>
          <w:p w:rsidR="002F730C" w:rsidRPr="00656FF4" w:rsidRDefault="002F730C" w:rsidP="00653CE7">
            <w:pPr>
              <w:spacing w:after="0" w:line="240" w:lineRule="auto"/>
              <w:rPr>
                <w:rFonts w:ascii="Calibri" w:eastAsia="Times New Roman" w:hAnsi="Calibri" w:cs="Calibri"/>
                <w:b/>
                <w:bCs/>
                <w:color w:val="000000"/>
                <w:lang w:eastAsia="en-GB"/>
              </w:rPr>
            </w:pPr>
            <w:r w:rsidRPr="00656FF4">
              <w:rPr>
                <w:rFonts w:ascii="Calibri" w:eastAsia="Times New Roman" w:hAnsi="Calibri" w:cs="Calibri"/>
                <w:b/>
                <w:bCs/>
                <w:color w:val="000000"/>
                <w:lang w:eastAsia="en-GB"/>
              </w:rPr>
              <w:t>Symbol</w:t>
            </w:r>
          </w:p>
        </w:tc>
        <w:tc>
          <w:tcPr>
            <w:tcW w:w="960" w:type="dxa"/>
            <w:tcBorders>
              <w:top w:val="nil"/>
              <w:left w:val="single" w:sz="4" w:space="0" w:color="auto"/>
              <w:bottom w:val="single" w:sz="4" w:space="0" w:color="auto"/>
              <w:right w:val="nil"/>
            </w:tcBorders>
            <w:shd w:val="clear" w:color="auto" w:fill="auto"/>
            <w:noWrap/>
            <w:vAlign w:val="bottom"/>
            <w:hideMark/>
          </w:tcPr>
          <w:p w:rsidR="002F730C" w:rsidRPr="00656FF4" w:rsidRDefault="002F730C" w:rsidP="00653CE7">
            <w:pPr>
              <w:spacing w:after="0" w:line="240" w:lineRule="auto"/>
              <w:jc w:val="center"/>
              <w:rPr>
                <w:rFonts w:ascii="Calibri" w:eastAsia="Times New Roman" w:hAnsi="Calibri" w:cs="Calibri"/>
                <w:b/>
                <w:bCs/>
                <w:color w:val="000000"/>
                <w:lang w:eastAsia="en-GB"/>
              </w:rPr>
            </w:pPr>
            <w:r w:rsidRPr="00656FF4">
              <w:rPr>
                <w:rFonts w:ascii="Calibri" w:eastAsia="Times New Roman" w:hAnsi="Calibri" w:cs="Calibri"/>
                <w:b/>
                <w:bCs/>
                <w:color w:val="000000"/>
                <w:lang w:eastAsia="en-GB"/>
              </w:rPr>
              <w:t>Mean</w:t>
            </w:r>
          </w:p>
        </w:tc>
        <w:tc>
          <w:tcPr>
            <w:tcW w:w="960" w:type="dxa"/>
            <w:tcBorders>
              <w:top w:val="nil"/>
              <w:left w:val="nil"/>
              <w:bottom w:val="single" w:sz="4" w:space="0" w:color="auto"/>
              <w:right w:val="nil"/>
            </w:tcBorders>
            <w:shd w:val="clear" w:color="auto" w:fill="auto"/>
            <w:noWrap/>
            <w:vAlign w:val="bottom"/>
            <w:hideMark/>
          </w:tcPr>
          <w:p w:rsidR="002F730C" w:rsidRPr="00656FF4" w:rsidRDefault="002F730C" w:rsidP="00653CE7">
            <w:pPr>
              <w:spacing w:after="0" w:line="240" w:lineRule="auto"/>
              <w:jc w:val="center"/>
              <w:rPr>
                <w:rFonts w:ascii="Calibri" w:eastAsia="Times New Roman" w:hAnsi="Calibri" w:cs="Calibri"/>
                <w:b/>
                <w:bCs/>
                <w:color w:val="000000"/>
                <w:lang w:eastAsia="en-GB"/>
              </w:rPr>
            </w:pPr>
            <w:r w:rsidRPr="00656FF4">
              <w:rPr>
                <w:rFonts w:ascii="Calibri" w:eastAsia="Times New Roman" w:hAnsi="Calibri" w:cs="Calibri"/>
                <w:b/>
                <w:bCs/>
                <w:color w:val="000000"/>
                <w:lang w:eastAsia="en-GB"/>
              </w:rPr>
              <w:t>Median</w:t>
            </w:r>
          </w:p>
        </w:tc>
        <w:tc>
          <w:tcPr>
            <w:tcW w:w="960" w:type="dxa"/>
            <w:tcBorders>
              <w:top w:val="nil"/>
              <w:left w:val="nil"/>
              <w:bottom w:val="single" w:sz="4" w:space="0" w:color="auto"/>
              <w:right w:val="nil"/>
            </w:tcBorders>
            <w:shd w:val="clear" w:color="auto" w:fill="auto"/>
            <w:noWrap/>
            <w:vAlign w:val="bottom"/>
            <w:hideMark/>
          </w:tcPr>
          <w:p w:rsidR="002F730C" w:rsidRPr="00656FF4" w:rsidRDefault="002F730C" w:rsidP="00653CE7">
            <w:pPr>
              <w:spacing w:after="0" w:line="240" w:lineRule="auto"/>
              <w:jc w:val="center"/>
              <w:rPr>
                <w:rFonts w:ascii="Calibri" w:eastAsia="Times New Roman" w:hAnsi="Calibri" w:cs="Calibri"/>
                <w:b/>
                <w:bCs/>
                <w:color w:val="000000"/>
                <w:lang w:eastAsia="en-GB"/>
              </w:rPr>
            </w:pPr>
            <w:r w:rsidRPr="00656FF4">
              <w:rPr>
                <w:rFonts w:ascii="Calibri" w:eastAsia="Times New Roman" w:hAnsi="Calibri" w:cs="Calibri"/>
                <w:b/>
                <w:bCs/>
                <w:color w:val="000000"/>
                <w:lang w:eastAsia="en-GB"/>
              </w:rPr>
              <w:t>St</w:t>
            </w:r>
            <w:r>
              <w:rPr>
                <w:rFonts w:ascii="Calibri" w:eastAsia="Times New Roman" w:hAnsi="Calibri" w:cs="Calibri"/>
                <w:b/>
                <w:bCs/>
                <w:color w:val="000000"/>
                <w:lang w:eastAsia="en-GB"/>
              </w:rPr>
              <w:t xml:space="preserve">. </w:t>
            </w:r>
            <w:r w:rsidRPr="00656FF4">
              <w:rPr>
                <w:rFonts w:ascii="Calibri" w:eastAsia="Times New Roman" w:hAnsi="Calibri" w:cs="Calibri"/>
                <w:b/>
                <w:bCs/>
                <w:color w:val="000000"/>
                <w:lang w:eastAsia="en-GB"/>
              </w:rPr>
              <w:t>Dev</w:t>
            </w:r>
            <w:r>
              <w:rPr>
                <w:rFonts w:ascii="Calibri" w:eastAsia="Times New Roman" w:hAnsi="Calibri" w:cs="Calibri"/>
                <w:b/>
                <w:bCs/>
                <w:color w:val="000000"/>
                <w:lang w:eastAsia="en-GB"/>
              </w:rPr>
              <w:t>.</w:t>
            </w:r>
          </w:p>
        </w:tc>
        <w:tc>
          <w:tcPr>
            <w:tcW w:w="960" w:type="dxa"/>
            <w:tcBorders>
              <w:top w:val="nil"/>
              <w:left w:val="nil"/>
              <w:bottom w:val="single" w:sz="4" w:space="0" w:color="auto"/>
              <w:right w:val="nil"/>
            </w:tcBorders>
            <w:shd w:val="clear" w:color="auto" w:fill="auto"/>
            <w:noWrap/>
            <w:vAlign w:val="bottom"/>
            <w:hideMark/>
          </w:tcPr>
          <w:p w:rsidR="002F730C" w:rsidRPr="00656FF4" w:rsidRDefault="002F730C" w:rsidP="00653CE7">
            <w:pPr>
              <w:spacing w:after="0" w:line="240" w:lineRule="auto"/>
              <w:jc w:val="center"/>
              <w:rPr>
                <w:rFonts w:ascii="Calibri" w:eastAsia="Times New Roman" w:hAnsi="Calibri" w:cs="Calibri"/>
                <w:b/>
                <w:bCs/>
                <w:color w:val="000000"/>
                <w:lang w:eastAsia="en-GB"/>
              </w:rPr>
            </w:pPr>
            <w:r w:rsidRPr="00656FF4">
              <w:rPr>
                <w:rFonts w:ascii="Calibri" w:eastAsia="Times New Roman" w:hAnsi="Calibri" w:cs="Calibri"/>
                <w:b/>
                <w:bCs/>
                <w:color w:val="000000"/>
                <w:lang w:eastAsia="en-GB"/>
              </w:rPr>
              <w:t>IQR</w:t>
            </w:r>
          </w:p>
        </w:tc>
        <w:tc>
          <w:tcPr>
            <w:tcW w:w="960" w:type="dxa"/>
            <w:tcBorders>
              <w:top w:val="nil"/>
              <w:left w:val="nil"/>
              <w:bottom w:val="single" w:sz="4" w:space="0" w:color="auto"/>
              <w:right w:val="nil"/>
            </w:tcBorders>
            <w:shd w:val="clear" w:color="auto" w:fill="auto"/>
            <w:noWrap/>
            <w:vAlign w:val="bottom"/>
            <w:hideMark/>
          </w:tcPr>
          <w:p w:rsidR="002F730C" w:rsidRPr="00656FF4" w:rsidRDefault="002F730C" w:rsidP="00653CE7">
            <w:pPr>
              <w:spacing w:after="0" w:line="240" w:lineRule="auto"/>
              <w:jc w:val="center"/>
              <w:rPr>
                <w:rFonts w:ascii="Calibri" w:eastAsia="Times New Roman" w:hAnsi="Calibri" w:cs="Calibri"/>
                <w:b/>
                <w:bCs/>
                <w:color w:val="000000"/>
                <w:lang w:eastAsia="en-GB"/>
              </w:rPr>
            </w:pPr>
            <w:r w:rsidRPr="00656FF4">
              <w:rPr>
                <w:rFonts w:ascii="Calibri" w:eastAsia="Times New Roman" w:hAnsi="Calibri" w:cs="Calibri"/>
                <w:b/>
                <w:bCs/>
                <w:color w:val="000000"/>
                <w:lang w:eastAsia="en-GB"/>
              </w:rPr>
              <w:t>95</w:t>
            </w:r>
            <w:r>
              <w:rPr>
                <w:rFonts w:ascii="Calibri" w:eastAsia="Times New Roman" w:hAnsi="Calibri" w:cs="Calibri"/>
                <w:b/>
                <w:bCs/>
                <w:color w:val="000000"/>
                <w:lang w:eastAsia="en-GB"/>
              </w:rPr>
              <w:t>%</w:t>
            </w:r>
            <w:r w:rsidRPr="00656FF4">
              <w:rPr>
                <w:rFonts w:ascii="Calibri" w:eastAsia="Times New Roman" w:hAnsi="Calibri" w:cs="Calibri"/>
                <w:b/>
                <w:bCs/>
                <w:color w:val="000000"/>
                <w:lang w:eastAsia="en-GB"/>
              </w:rPr>
              <w:t xml:space="preserve"> BCI</w:t>
            </w:r>
          </w:p>
        </w:tc>
      </w:tr>
      <w:tr w:rsidR="002F730C" w:rsidRPr="00656FF4" w:rsidTr="00653CE7">
        <w:trPr>
          <w:trHeight w:val="300"/>
        </w:trPr>
        <w:tc>
          <w:tcPr>
            <w:tcW w:w="2500" w:type="dxa"/>
            <w:tcBorders>
              <w:top w:val="nil"/>
              <w:left w:val="nil"/>
              <w:bottom w:val="nil"/>
              <w:right w:val="nil"/>
            </w:tcBorders>
            <w:shd w:val="clear" w:color="auto" w:fill="auto"/>
            <w:noWrap/>
            <w:vAlign w:val="bottom"/>
            <w:hideMark/>
          </w:tcPr>
          <w:p w:rsidR="002F730C" w:rsidRPr="00656FF4" w:rsidRDefault="002F730C" w:rsidP="00653CE7">
            <w:pPr>
              <w:spacing w:after="0" w:line="240" w:lineRule="auto"/>
              <w:rPr>
                <w:rFonts w:ascii="Calibri" w:eastAsia="Times New Roman" w:hAnsi="Calibri" w:cs="Calibri"/>
                <w:color w:val="000000"/>
                <w:lang w:eastAsia="en-GB"/>
              </w:rPr>
            </w:pPr>
            <w:r w:rsidRPr="00656FF4">
              <w:rPr>
                <w:rFonts w:ascii="Calibri" w:eastAsia="Times New Roman" w:hAnsi="Calibri" w:cs="Calibri"/>
                <w:color w:val="000000"/>
                <w:lang w:eastAsia="en-GB"/>
              </w:rPr>
              <w:t>Nugget variance</w:t>
            </w:r>
          </w:p>
        </w:tc>
        <w:tc>
          <w:tcPr>
            <w:tcW w:w="960" w:type="dxa"/>
            <w:tcBorders>
              <w:top w:val="nil"/>
              <w:left w:val="nil"/>
              <w:bottom w:val="nil"/>
              <w:right w:val="nil"/>
            </w:tcBorders>
            <w:shd w:val="clear" w:color="auto" w:fill="auto"/>
            <w:noWrap/>
            <w:vAlign w:val="bottom"/>
            <w:hideMark/>
          </w:tcPr>
          <w:p w:rsidR="002F730C" w:rsidRPr="00656FF4" w:rsidRDefault="002F730C" w:rsidP="00653CE7">
            <w:pPr>
              <w:spacing w:after="0" w:line="240" w:lineRule="auto"/>
              <w:jc w:val="center"/>
              <w:rPr>
                <w:rFonts w:ascii="Calibri" w:eastAsia="Times New Roman" w:hAnsi="Calibri" w:cs="Calibri"/>
                <w:color w:val="000000"/>
                <w:lang w:eastAsia="en-GB"/>
              </w:rPr>
            </w:pPr>
            <m:oMathPara>
              <m:oMath>
                <m:r>
                  <w:rPr>
                    <w:rFonts w:ascii="Cambria Math" w:eastAsia="Times New Roman" w:hAnsi="Cambria Math" w:cs="Calibri"/>
                    <w:color w:val="000000"/>
                    <w:lang w:eastAsia="en-GB"/>
                  </w:rPr>
                  <m:t>V</m:t>
                </m:r>
              </m:oMath>
            </m:oMathPara>
          </w:p>
        </w:tc>
        <w:tc>
          <w:tcPr>
            <w:tcW w:w="960" w:type="dxa"/>
            <w:tcBorders>
              <w:top w:val="nil"/>
              <w:left w:val="single" w:sz="4" w:space="0" w:color="auto"/>
              <w:bottom w:val="nil"/>
              <w:right w:val="nil"/>
            </w:tcBorders>
            <w:shd w:val="clear" w:color="auto" w:fill="auto"/>
            <w:noWrap/>
            <w:vAlign w:val="bottom"/>
            <w:hideMark/>
          </w:tcPr>
          <w:p w:rsidR="002F730C" w:rsidRPr="00656FF4" w:rsidRDefault="002F730C" w:rsidP="00653CE7">
            <w:pPr>
              <w:spacing w:after="0" w:line="240" w:lineRule="auto"/>
              <w:jc w:val="right"/>
              <w:rPr>
                <w:rFonts w:ascii="Calibri" w:eastAsia="Times New Roman" w:hAnsi="Calibri" w:cs="Calibri"/>
                <w:color w:val="000000"/>
                <w:lang w:eastAsia="en-GB"/>
              </w:rPr>
            </w:pPr>
            <w:r w:rsidRPr="00656FF4">
              <w:rPr>
                <w:rFonts w:ascii="Calibri" w:eastAsia="Times New Roman" w:hAnsi="Calibri" w:cs="Calibri"/>
                <w:color w:val="000000"/>
                <w:lang w:eastAsia="en-GB"/>
              </w:rPr>
              <w:t>0.239</w:t>
            </w:r>
          </w:p>
        </w:tc>
        <w:tc>
          <w:tcPr>
            <w:tcW w:w="960" w:type="dxa"/>
            <w:tcBorders>
              <w:top w:val="nil"/>
              <w:left w:val="nil"/>
              <w:bottom w:val="nil"/>
              <w:right w:val="nil"/>
            </w:tcBorders>
            <w:shd w:val="clear" w:color="auto" w:fill="auto"/>
            <w:noWrap/>
            <w:vAlign w:val="bottom"/>
            <w:hideMark/>
          </w:tcPr>
          <w:p w:rsidR="002F730C" w:rsidRPr="00656FF4" w:rsidRDefault="002F730C" w:rsidP="00653CE7">
            <w:pPr>
              <w:spacing w:after="0" w:line="240" w:lineRule="auto"/>
              <w:jc w:val="right"/>
              <w:rPr>
                <w:rFonts w:ascii="Calibri" w:eastAsia="Times New Roman" w:hAnsi="Calibri" w:cs="Calibri"/>
                <w:color w:val="000000"/>
                <w:lang w:eastAsia="en-GB"/>
              </w:rPr>
            </w:pPr>
            <w:r w:rsidRPr="00656FF4">
              <w:rPr>
                <w:rFonts w:ascii="Calibri" w:eastAsia="Times New Roman" w:hAnsi="Calibri" w:cs="Calibri"/>
                <w:color w:val="000000"/>
                <w:lang w:eastAsia="en-GB"/>
              </w:rPr>
              <w:t>0.226</w:t>
            </w:r>
          </w:p>
        </w:tc>
        <w:tc>
          <w:tcPr>
            <w:tcW w:w="960" w:type="dxa"/>
            <w:tcBorders>
              <w:top w:val="nil"/>
              <w:left w:val="nil"/>
              <w:bottom w:val="nil"/>
              <w:right w:val="nil"/>
            </w:tcBorders>
            <w:shd w:val="clear" w:color="auto" w:fill="auto"/>
            <w:noWrap/>
            <w:vAlign w:val="bottom"/>
            <w:hideMark/>
          </w:tcPr>
          <w:p w:rsidR="002F730C" w:rsidRPr="00656FF4" w:rsidRDefault="002F730C" w:rsidP="00653CE7">
            <w:pPr>
              <w:spacing w:after="0" w:line="240" w:lineRule="auto"/>
              <w:jc w:val="right"/>
              <w:rPr>
                <w:rFonts w:ascii="Calibri" w:eastAsia="Times New Roman" w:hAnsi="Calibri" w:cs="Calibri"/>
                <w:color w:val="000000"/>
                <w:lang w:eastAsia="en-GB"/>
              </w:rPr>
            </w:pPr>
            <w:r w:rsidRPr="00656FF4">
              <w:rPr>
                <w:rFonts w:ascii="Calibri" w:eastAsia="Times New Roman" w:hAnsi="Calibri" w:cs="Calibri"/>
                <w:color w:val="000000"/>
                <w:lang w:eastAsia="en-GB"/>
              </w:rPr>
              <w:t>0.080</w:t>
            </w:r>
          </w:p>
        </w:tc>
        <w:tc>
          <w:tcPr>
            <w:tcW w:w="960" w:type="dxa"/>
            <w:tcBorders>
              <w:top w:val="nil"/>
              <w:left w:val="nil"/>
              <w:bottom w:val="nil"/>
              <w:right w:val="nil"/>
            </w:tcBorders>
            <w:shd w:val="clear" w:color="auto" w:fill="auto"/>
            <w:noWrap/>
            <w:vAlign w:val="bottom"/>
            <w:hideMark/>
          </w:tcPr>
          <w:p w:rsidR="002F730C" w:rsidRPr="00656FF4" w:rsidRDefault="002F730C" w:rsidP="00653CE7">
            <w:pPr>
              <w:spacing w:after="0" w:line="240" w:lineRule="auto"/>
              <w:jc w:val="right"/>
              <w:rPr>
                <w:rFonts w:ascii="Calibri" w:eastAsia="Times New Roman" w:hAnsi="Calibri" w:cs="Calibri"/>
                <w:color w:val="000000"/>
                <w:lang w:eastAsia="en-GB"/>
              </w:rPr>
            </w:pPr>
            <w:r w:rsidRPr="00656FF4">
              <w:rPr>
                <w:rFonts w:ascii="Calibri" w:eastAsia="Times New Roman" w:hAnsi="Calibri" w:cs="Calibri"/>
                <w:color w:val="000000"/>
                <w:lang w:eastAsia="en-GB"/>
              </w:rPr>
              <w:t>0.037</w:t>
            </w:r>
          </w:p>
        </w:tc>
        <w:tc>
          <w:tcPr>
            <w:tcW w:w="960" w:type="dxa"/>
            <w:tcBorders>
              <w:top w:val="nil"/>
              <w:left w:val="nil"/>
              <w:bottom w:val="nil"/>
              <w:right w:val="nil"/>
            </w:tcBorders>
            <w:shd w:val="clear" w:color="auto" w:fill="auto"/>
            <w:noWrap/>
            <w:vAlign w:val="bottom"/>
            <w:hideMark/>
          </w:tcPr>
          <w:p w:rsidR="002F730C" w:rsidRPr="00656FF4" w:rsidRDefault="002F730C" w:rsidP="00653CE7">
            <w:pPr>
              <w:spacing w:after="0" w:line="240" w:lineRule="auto"/>
              <w:jc w:val="right"/>
              <w:rPr>
                <w:rFonts w:ascii="Calibri" w:eastAsia="Times New Roman" w:hAnsi="Calibri" w:cs="Calibri"/>
                <w:color w:val="000000"/>
                <w:lang w:eastAsia="en-GB"/>
              </w:rPr>
            </w:pPr>
            <w:r w:rsidRPr="00656FF4">
              <w:rPr>
                <w:rFonts w:ascii="Calibri" w:eastAsia="Times New Roman" w:hAnsi="Calibri" w:cs="Calibri"/>
                <w:color w:val="000000"/>
                <w:lang w:eastAsia="en-GB"/>
              </w:rPr>
              <w:t>0.190</w:t>
            </w:r>
          </w:p>
        </w:tc>
      </w:tr>
      <w:tr w:rsidR="002F730C" w:rsidRPr="00656FF4" w:rsidTr="00653CE7">
        <w:trPr>
          <w:trHeight w:val="300"/>
        </w:trPr>
        <w:tc>
          <w:tcPr>
            <w:tcW w:w="2500" w:type="dxa"/>
            <w:tcBorders>
              <w:top w:val="nil"/>
              <w:left w:val="nil"/>
              <w:bottom w:val="nil"/>
              <w:right w:val="nil"/>
            </w:tcBorders>
            <w:shd w:val="clear" w:color="auto" w:fill="auto"/>
            <w:noWrap/>
            <w:vAlign w:val="bottom"/>
            <w:hideMark/>
          </w:tcPr>
          <w:p w:rsidR="002F730C" w:rsidRPr="00656FF4" w:rsidRDefault="002F730C" w:rsidP="00653CE7">
            <w:pPr>
              <w:spacing w:after="0" w:line="240" w:lineRule="auto"/>
              <w:rPr>
                <w:rFonts w:ascii="Calibri" w:eastAsia="Times New Roman" w:hAnsi="Calibri" w:cs="Calibri"/>
                <w:color w:val="000000"/>
                <w:lang w:eastAsia="en-GB"/>
              </w:rPr>
            </w:pPr>
            <w:r w:rsidRPr="00656FF4">
              <w:rPr>
                <w:rFonts w:ascii="Calibri" w:eastAsia="Times New Roman" w:hAnsi="Calibri" w:cs="Calibri"/>
                <w:color w:val="000000"/>
                <w:lang w:eastAsia="en-GB"/>
              </w:rPr>
              <w:t>Amplitude (or partial sill)</w:t>
            </w:r>
          </w:p>
        </w:tc>
        <w:tc>
          <w:tcPr>
            <w:tcW w:w="960" w:type="dxa"/>
            <w:tcBorders>
              <w:top w:val="nil"/>
              <w:left w:val="nil"/>
              <w:bottom w:val="nil"/>
              <w:right w:val="nil"/>
            </w:tcBorders>
            <w:shd w:val="clear" w:color="auto" w:fill="auto"/>
            <w:noWrap/>
            <w:vAlign w:val="bottom"/>
            <w:hideMark/>
          </w:tcPr>
          <w:p w:rsidR="002F730C" w:rsidRPr="00656FF4" w:rsidRDefault="002F730C" w:rsidP="00653CE7">
            <w:pPr>
              <w:spacing w:after="0" w:line="240" w:lineRule="auto"/>
              <w:jc w:val="center"/>
              <w:rPr>
                <w:rFonts w:ascii="Calibri" w:eastAsia="Times New Roman" w:hAnsi="Calibri" w:cs="Calibri"/>
                <w:color w:val="000000"/>
                <w:lang w:eastAsia="en-GB"/>
              </w:rPr>
            </w:pPr>
            <m:oMathPara>
              <m:oMath>
                <m:r>
                  <w:rPr>
                    <w:rFonts w:ascii="Cambria Math" w:eastAsia="Times New Roman" w:hAnsi="Cambria Math" w:cs="Calibri"/>
                    <w:color w:val="000000"/>
                    <w:lang w:eastAsia="en-GB"/>
                  </w:rPr>
                  <m:t>∅</m:t>
                </m:r>
              </m:oMath>
            </m:oMathPara>
          </w:p>
        </w:tc>
        <w:tc>
          <w:tcPr>
            <w:tcW w:w="960" w:type="dxa"/>
            <w:tcBorders>
              <w:top w:val="nil"/>
              <w:left w:val="single" w:sz="4" w:space="0" w:color="auto"/>
              <w:bottom w:val="nil"/>
              <w:right w:val="nil"/>
            </w:tcBorders>
            <w:shd w:val="clear" w:color="auto" w:fill="auto"/>
            <w:noWrap/>
            <w:vAlign w:val="bottom"/>
            <w:hideMark/>
          </w:tcPr>
          <w:p w:rsidR="002F730C" w:rsidRPr="00656FF4" w:rsidRDefault="002F730C" w:rsidP="00653CE7">
            <w:pPr>
              <w:spacing w:after="0" w:line="240" w:lineRule="auto"/>
              <w:jc w:val="right"/>
              <w:rPr>
                <w:rFonts w:ascii="Calibri" w:eastAsia="Times New Roman" w:hAnsi="Calibri" w:cs="Calibri"/>
                <w:color w:val="000000"/>
                <w:lang w:eastAsia="en-GB"/>
              </w:rPr>
            </w:pPr>
            <w:r w:rsidRPr="00656FF4">
              <w:rPr>
                <w:rFonts w:ascii="Calibri" w:eastAsia="Times New Roman" w:hAnsi="Calibri" w:cs="Calibri"/>
                <w:color w:val="000000"/>
                <w:lang w:eastAsia="en-GB"/>
              </w:rPr>
              <w:t>3.422</w:t>
            </w:r>
          </w:p>
        </w:tc>
        <w:tc>
          <w:tcPr>
            <w:tcW w:w="960" w:type="dxa"/>
            <w:tcBorders>
              <w:top w:val="nil"/>
              <w:left w:val="nil"/>
              <w:bottom w:val="nil"/>
              <w:right w:val="nil"/>
            </w:tcBorders>
            <w:shd w:val="clear" w:color="auto" w:fill="auto"/>
            <w:noWrap/>
            <w:vAlign w:val="bottom"/>
            <w:hideMark/>
          </w:tcPr>
          <w:p w:rsidR="002F730C" w:rsidRPr="00656FF4" w:rsidRDefault="002F730C" w:rsidP="00653CE7">
            <w:pPr>
              <w:spacing w:after="0" w:line="240" w:lineRule="auto"/>
              <w:jc w:val="right"/>
              <w:rPr>
                <w:rFonts w:ascii="Calibri" w:eastAsia="Times New Roman" w:hAnsi="Calibri" w:cs="Calibri"/>
                <w:color w:val="000000"/>
                <w:lang w:eastAsia="en-GB"/>
              </w:rPr>
            </w:pPr>
            <w:r w:rsidRPr="00656FF4">
              <w:rPr>
                <w:rFonts w:ascii="Calibri" w:eastAsia="Times New Roman" w:hAnsi="Calibri" w:cs="Calibri"/>
                <w:color w:val="000000"/>
                <w:lang w:eastAsia="en-GB"/>
              </w:rPr>
              <w:t>3.426</w:t>
            </w:r>
          </w:p>
        </w:tc>
        <w:tc>
          <w:tcPr>
            <w:tcW w:w="960" w:type="dxa"/>
            <w:tcBorders>
              <w:top w:val="nil"/>
              <w:left w:val="nil"/>
              <w:bottom w:val="nil"/>
              <w:right w:val="nil"/>
            </w:tcBorders>
            <w:shd w:val="clear" w:color="auto" w:fill="auto"/>
            <w:noWrap/>
            <w:vAlign w:val="bottom"/>
            <w:hideMark/>
          </w:tcPr>
          <w:p w:rsidR="002F730C" w:rsidRPr="00656FF4" w:rsidRDefault="002F730C" w:rsidP="00653CE7">
            <w:pPr>
              <w:spacing w:after="0" w:line="240" w:lineRule="auto"/>
              <w:jc w:val="right"/>
              <w:rPr>
                <w:rFonts w:ascii="Calibri" w:eastAsia="Times New Roman" w:hAnsi="Calibri" w:cs="Calibri"/>
                <w:color w:val="000000"/>
                <w:lang w:eastAsia="en-GB"/>
              </w:rPr>
            </w:pPr>
            <w:r w:rsidRPr="00656FF4">
              <w:rPr>
                <w:rFonts w:ascii="Calibri" w:eastAsia="Times New Roman" w:hAnsi="Calibri" w:cs="Calibri"/>
                <w:color w:val="000000"/>
                <w:lang w:eastAsia="en-GB"/>
              </w:rPr>
              <w:t>0.202</w:t>
            </w:r>
          </w:p>
        </w:tc>
        <w:tc>
          <w:tcPr>
            <w:tcW w:w="960" w:type="dxa"/>
            <w:tcBorders>
              <w:top w:val="nil"/>
              <w:left w:val="nil"/>
              <w:bottom w:val="nil"/>
              <w:right w:val="nil"/>
            </w:tcBorders>
            <w:shd w:val="clear" w:color="auto" w:fill="auto"/>
            <w:noWrap/>
            <w:vAlign w:val="bottom"/>
            <w:hideMark/>
          </w:tcPr>
          <w:p w:rsidR="002F730C" w:rsidRPr="00656FF4" w:rsidRDefault="002F730C" w:rsidP="00653CE7">
            <w:pPr>
              <w:spacing w:after="0" w:line="240" w:lineRule="auto"/>
              <w:jc w:val="right"/>
              <w:rPr>
                <w:rFonts w:ascii="Calibri" w:eastAsia="Times New Roman" w:hAnsi="Calibri" w:cs="Calibri"/>
                <w:color w:val="000000"/>
                <w:lang w:eastAsia="en-GB"/>
              </w:rPr>
            </w:pPr>
            <w:r w:rsidRPr="00656FF4">
              <w:rPr>
                <w:rFonts w:ascii="Calibri" w:eastAsia="Times New Roman" w:hAnsi="Calibri" w:cs="Calibri"/>
                <w:color w:val="000000"/>
                <w:lang w:eastAsia="en-GB"/>
              </w:rPr>
              <w:t>0.213</w:t>
            </w:r>
          </w:p>
        </w:tc>
        <w:tc>
          <w:tcPr>
            <w:tcW w:w="960" w:type="dxa"/>
            <w:tcBorders>
              <w:top w:val="nil"/>
              <w:left w:val="nil"/>
              <w:bottom w:val="nil"/>
              <w:right w:val="nil"/>
            </w:tcBorders>
            <w:shd w:val="clear" w:color="auto" w:fill="auto"/>
            <w:noWrap/>
            <w:vAlign w:val="bottom"/>
            <w:hideMark/>
          </w:tcPr>
          <w:p w:rsidR="002F730C" w:rsidRPr="00656FF4" w:rsidRDefault="002F730C" w:rsidP="00653CE7">
            <w:pPr>
              <w:spacing w:after="0" w:line="240" w:lineRule="auto"/>
              <w:jc w:val="right"/>
              <w:rPr>
                <w:rFonts w:ascii="Calibri" w:eastAsia="Times New Roman" w:hAnsi="Calibri" w:cs="Calibri"/>
                <w:color w:val="000000"/>
                <w:lang w:eastAsia="en-GB"/>
              </w:rPr>
            </w:pPr>
            <w:r w:rsidRPr="00656FF4">
              <w:rPr>
                <w:rFonts w:ascii="Calibri" w:eastAsia="Times New Roman" w:hAnsi="Calibri" w:cs="Calibri"/>
                <w:color w:val="000000"/>
                <w:lang w:eastAsia="en-GB"/>
              </w:rPr>
              <w:t>0.919</w:t>
            </w:r>
          </w:p>
        </w:tc>
      </w:tr>
      <w:tr w:rsidR="002F730C" w:rsidRPr="00656FF4" w:rsidTr="00653CE7">
        <w:trPr>
          <w:trHeight w:val="315"/>
        </w:trPr>
        <w:tc>
          <w:tcPr>
            <w:tcW w:w="2500" w:type="dxa"/>
            <w:tcBorders>
              <w:top w:val="nil"/>
              <w:left w:val="nil"/>
              <w:bottom w:val="double" w:sz="6" w:space="0" w:color="auto"/>
              <w:right w:val="nil"/>
            </w:tcBorders>
            <w:shd w:val="clear" w:color="auto" w:fill="auto"/>
            <w:noWrap/>
            <w:vAlign w:val="bottom"/>
            <w:hideMark/>
          </w:tcPr>
          <w:p w:rsidR="002F730C" w:rsidRPr="00656FF4" w:rsidRDefault="002F730C" w:rsidP="00653CE7">
            <w:pPr>
              <w:spacing w:after="0" w:line="240" w:lineRule="auto"/>
              <w:rPr>
                <w:rFonts w:ascii="Calibri" w:eastAsia="Times New Roman" w:hAnsi="Calibri" w:cs="Calibri"/>
                <w:color w:val="000000"/>
                <w:lang w:eastAsia="en-GB"/>
              </w:rPr>
            </w:pPr>
            <w:r w:rsidRPr="00656FF4">
              <w:rPr>
                <w:rFonts w:ascii="Calibri" w:eastAsia="Times New Roman" w:hAnsi="Calibri" w:cs="Calibri"/>
                <w:color w:val="000000"/>
                <w:lang w:eastAsia="en-GB"/>
              </w:rPr>
              <w:t>Scale (or range)</w:t>
            </w:r>
          </w:p>
        </w:tc>
        <w:tc>
          <w:tcPr>
            <w:tcW w:w="960" w:type="dxa"/>
            <w:tcBorders>
              <w:top w:val="nil"/>
              <w:left w:val="nil"/>
              <w:bottom w:val="double" w:sz="6" w:space="0" w:color="auto"/>
              <w:right w:val="nil"/>
            </w:tcBorders>
            <w:shd w:val="clear" w:color="auto" w:fill="auto"/>
            <w:noWrap/>
            <w:vAlign w:val="bottom"/>
            <w:hideMark/>
          </w:tcPr>
          <w:p w:rsidR="002F730C" w:rsidRPr="00656FF4" w:rsidRDefault="002F730C" w:rsidP="00653CE7">
            <w:pPr>
              <w:spacing w:after="0" w:line="240" w:lineRule="auto"/>
              <w:jc w:val="center"/>
              <w:rPr>
                <w:rFonts w:ascii="Calibri" w:eastAsia="Times New Roman" w:hAnsi="Calibri" w:cs="Calibri"/>
                <w:color w:val="000000"/>
                <w:lang w:eastAsia="en-GB"/>
              </w:rPr>
            </w:pPr>
            <m:oMathPara>
              <m:oMath>
                <m:r>
                  <w:rPr>
                    <w:rFonts w:ascii="Cambria Math" w:eastAsia="Times New Roman" w:hAnsi="Cambria Math" w:cs="Calibri"/>
                    <w:color w:val="000000"/>
                    <w:lang w:eastAsia="en-GB"/>
                  </w:rPr>
                  <m:t>θ</m:t>
                </m:r>
              </m:oMath>
            </m:oMathPara>
          </w:p>
        </w:tc>
        <w:tc>
          <w:tcPr>
            <w:tcW w:w="960" w:type="dxa"/>
            <w:tcBorders>
              <w:top w:val="nil"/>
              <w:left w:val="single" w:sz="4" w:space="0" w:color="auto"/>
              <w:bottom w:val="double" w:sz="6" w:space="0" w:color="auto"/>
              <w:right w:val="nil"/>
            </w:tcBorders>
            <w:shd w:val="clear" w:color="auto" w:fill="auto"/>
            <w:noWrap/>
            <w:vAlign w:val="bottom"/>
            <w:hideMark/>
          </w:tcPr>
          <w:p w:rsidR="002F730C" w:rsidRPr="00656FF4" w:rsidRDefault="002F730C" w:rsidP="00653CE7">
            <w:pPr>
              <w:spacing w:after="0" w:line="240" w:lineRule="auto"/>
              <w:jc w:val="right"/>
              <w:rPr>
                <w:rFonts w:ascii="Calibri" w:eastAsia="Times New Roman" w:hAnsi="Calibri" w:cs="Calibri"/>
                <w:color w:val="000000"/>
                <w:lang w:eastAsia="en-GB"/>
              </w:rPr>
            </w:pPr>
            <w:r w:rsidRPr="00656FF4">
              <w:rPr>
                <w:rFonts w:ascii="Calibri" w:eastAsia="Times New Roman" w:hAnsi="Calibri" w:cs="Calibri"/>
                <w:color w:val="000000"/>
                <w:lang w:eastAsia="en-GB"/>
              </w:rPr>
              <w:t>0.498</w:t>
            </w:r>
          </w:p>
        </w:tc>
        <w:tc>
          <w:tcPr>
            <w:tcW w:w="960" w:type="dxa"/>
            <w:tcBorders>
              <w:top w:val="nil"/>
              <w:left w:val="nil"/>
              <w:bottom w:val="double" w:sz="6" w:space="0" w:color="auto"/>
              <w:right w:val="nil"/>
            </w:tcBorders>
            <w:shd w:val="clear" w:color="auto" w:fill="auto"/>
            <w:noWrap/>
            <w:vAlign w:val="bottom"/>
            <w:hideMark/>
          </w:tcPr>
          <w:p w:rsidR="002F730C" w:rsidRPr="00656FF4" w:rsidRDefault="002F730C" w:rsidP="00653CE7">
            <w:pPr>
              <w:spacing w:after="0" w:line="240" w:lineRule="auto"/>
              <w:jc w:val="right"/>
              <w:rPr>
                <w:rFonts w:ascii="Calibri" w:eastAsia="Times New Roman" w:hAnsi="Calibri" w:cs="Calibri"/>
                <w:color w:val="000000"/>
                <w:lang w:eastAsia="en-GB"/>
              </w:rPr>
            </w:pPr>
            <w:r w:rsidRPr="00656FF4">
              <w:rPr>
                <w:rFonts w:ascii="Calibri" w:eastAsia="Times New Roman" w:hAnsi="Calibri" w:cs="Calibri"/>
                <w:color w:val="000000"/>
                <w:lang w:eastAsia="en-GB"/>
              </w:rPr>
              <w:t>0.499</w:t>
            </w:r>
          </w:p>
        </w:tc>
        <w:tc>
          <w:tcPr>
            <w:tcW w:w="960" w:type="dxa"/>
            <w:tcBorders>
              <w:top w:val="nil"/>
              <w:left w:val="nil"/>
              <w:bottom w:val="double" w:sz="6" w:space="0" w:color="auto"/>
              <w:right w:val="nil"/>
            </w:tcBorders>
            <w:shd w:val="clear" w:color="auto" w:fill="auto"/>
            <w:noWrap/>
            <w:vAlign w:val="bottom"/>
            <w:hideMark/>
          </w:tcPr>
          <w:p w:rsidR="002F730C" w:rsidRPr="00656FF4" w:rsidRDefault="002F730C" w:rsidP="00653CE7">
            <w:pPr>
              <w:spacing w:after="0" w:line="240" w:lineRule="auto"/>
              <w:jc w:val="right"/>
              <w:rPr>
                <w:rFonts w:ascii="Calibri" w:eastAsia="Times New Roman" w:hAnsi="Calibri" w:cs="Calibri"/>
                <w:color w:val="000000"/>
                <w:lang w:eastAsia="en-GB"/>
              </w:rPr>
            </w:pPr>
            <w:r w:rsidRPr="00656FF4">
              <w:rPr>
                <w:rFonts w:ascii="Calibri" w:eastAsia="Times New Roman" w:hAnsi="Calibri" w:cs="Calibri"/>
                <w:color w:val="000000"/>
                <w:lang w:eastAsia="en-GB"/>
              </w:rPr>
              <w:t>0.003</w:t>
            </w:r>
          </w:p>
        </w:tc>
        <w:tc>
          <w:tcPr>
            <w:tcW w:w="960" w:type="dxa"/>
            <w:tcBorders>
              <w:top w:val="nil"/>
              <w:left w:val="nil"/>
              <w:bottom w:val="double" w:sz="6" w:space="0" w:color="auto"/>
              <w:right w:val="nil"/>
            </w:tcBorders>
            <w:shd w:val="clear" w:color="auto" w:fill="auto"/>
            <w:noWrap/>
            <w:vAlign w:val="bottom"/>
            <w:hideMark/>
          </w:tcPr>
          <w:p w:rsidR="002F730C" w:rsidRPr="00656FF4" w:rsidRDefault="002F730C" w:rsidP="00653CE7">
            <w:pPr>
              <w:spacing w:after="0" w:line="240" w:lineRule="auto"/>
              <w:jc w:val="right"/>
              <w:rPr>
                <w:rFonts w:ascii="Calibri" w:eastAsia="Times New Roman" w:hAnsi="Calibri" w:cs="Calibri"/>
                <w:color w:val="000000"/>
                <w:lang w:eastAsia="en-GB"/>
              </w:rPr>
            </w:pPr>
            <w:r w:rsidRPr="00656FF4">
              <w:rPr>
                <w:rFonts w:ascii="Calibri" w:eastAsia="Times New Roman" w:hAnsi="Calibri" w:cs="Calibri"/>
                <w:color w:val="000000"/>
                <w:lang w:eastAsia="en-GB"/>
              </w:rPr>
              <w:t>0.002</w:t>
            </w:r>
          </w:p>
        </w:tc>
        <w:tc>
          <w:tcPr>
            <w:tcW w:w="960" w:type="dxa"/>
            <w:tcBorders>
              <w:top w:val="nil"/>
              <w:left w:val="nil"/>
              <w:bottom w:val="double" w:sz="6" w:space="0" w:color="auto"/>
              <w:right w:val="nil"/>
            </w:tcBorders>
            <w:shd w:val="clear" w:color="auto" w:fill="auto"/>
            <w:noWrap/>
            <w:vAlign w:val="bottom"/>
            <w:hideMark/>
          </w:tcPr>
          <w:p w:rsidR="002F730C" w:rsidRPr="00656FF4" w:rsidRDefault="002F730C" w:rsidP="00653CE7">
            <w:pPr>
              <w:spacing w:after="0" w:line="240" w:lineRule="auto"/>
              <w:jc w:val="right"/>
              <w:rPr>
                <w:rFonts w:ascii="Calibri" w:eastAsia="Times New Roman" w:hAnsi="Calibri" w:cs="Calibri"/>
                <w:color w:val="000000"/>
                <w:lang w:eastAsia="en-GB"/>
              </w:rPr>
            </w:pPr>
            <w:r w:rsidRPr="00656FF4">
              <w:rPr>
                <w:rFonts w:ascii="Calibri" w:eastAsia="Times New Roman" w:hAnsi="Calibri" w:cs="Calibri"/>
                <w:color w:val="000000"/>
                <w:lang w:eastAsia="en-GB"/>
              </w:rPr>
              <w:t>0.007</w:t>
            </w:r>
          </w:p>
        </w:tc>
      </w:tr>
    </w:tbl>
    <w:p w:rsidR="002F730C" w:rsidRDefault="002F730C" w:rsidP="002F730C">
      <w:pPr>
        <w:rPr>
          <w:rFonts w:ascii="Arial" w:hAnsi="Arial" w:cs="Arial"/>
        </w:rPr>
      </w:pPr>
    </w:p>
    <w:p w:rsidR="002F730C" w:rsidRPr="002F730C" w:rsidRDefault="002F730C" w:rsidP="002F730C">
      <w:pPr>
        <w:spacing w:line="360" w:lineRule="auto"/>
        <w:jc w:val="both"/>
        <w:rPr>
          <w:rFonts w:ascii="Arial" w:hAnsi="Arial" w:cs="Arial"/>
          <w:sz w:val="20"/>
        </w:rPr>
      </w:pPr>
      <w:r w:rsidRPr="002F730C">
        <w:rPr>
          <w:rFonts w:ascii="Arial" w:hAnsi="Arial" w:cs="Arial"/>
          <w:b/>
          <w:sz w:val="20"/>
        </w:rPr>
        <w:t>Table S2.1. MCMC output parameter values</w:t>
      </w:r>
      <w:r w:rsidRPr="002F730C">
        <w:rPr>
          <w:rFonts w:ascii="Arial" w:hAnsi="Arial" w:cs="Arial"/>
          <w:sz w:val="20"/>
        </w:rPr>
        <w:t xml:space="preserve">. </w:t>
      </w:r>
      <w:proofErr w:type="gramStart"/>
      <w:r w:rsidRPr="002F730C">
        <w:rPr>
          <w:rFonts w:ascii="Arial" w:hAnsi="Arial" w:cs="Arial"/>
          <w:sz w:val="20"/>
        </w:rPr>
        <w:t>Summary values of the model parameters, as fully described in Protocol S2.</w:t>
      </w:r>
      <w:proofErr w:type="gramEnd"/>
      <w:r w:rsidRPr="002F730C">
        <w:rPr>
          <w:rFonts w:ascii="Arial" w:hAnsi="Arial" w:cs="Arial"/>
          <w:sz w:val="20"/>
        </w:rPr>
        <w:t xml:space="preserve"> Summary statistics of the MCMC output include mean, median, standard deviation (St. Dev.), interquartile range (IQR) and the 95% Bayesian credible interval (95% BCI). Scale is measured in units of Earth radii; other parameters are </w:t>
      </w:r>
      <w:proofErr w:type="spellStart"/>
      <w:r w:rsidRPr="002F730C">
        <w:rPr>
          <w:rFonts w:ascii="Arial" w:hAnsi="Arial" w:cs="Arial"/>
          <w:sz w:val="20"/>
        </w:rPr>
        <w:t>unitless</w:t>
      </w:r>
      <w:proofErr w:type="spellEnd"/>
      <w:r w:rsidRPr="002F730C">
        <w:rPr>
          <w:rFonts w:ascii="Arial" w:hAnsi="Arial" w:cs="Arial"/>
          <w:sz w:val="20"/>
        </w:rPr>
        <w:t>.</w:t>
      </w:r>
    </w:p>
    <w:p w:rsidR="002F730C" w:rsidRDefault="002F730C" w:rsidP="00997B10">
      <w:pPr>
        <w:spacing w:afterLines="40" w:after="96" w:line="360" w:lineRule="auto"/>
        <w:ind w:firstLine="284"/>
        <w:jc w:val="both"/>
        <w:rPr>
          <w:rFonts w:ascii="Arial" w:hAnsi="Arial" w:cs="Arial"/>
        </w:rPr>
      </w:pPr>
    </w:p>
    <w:p w:rsidR="002F730C" w:rsidRPr="002F730C" w:rsidRDefault="002F730C" w:rsidP="002F730C">
      <w:pPr>
        <w:spacing w:line="360" w:lineRule="auto"/>
        <w:jc w:val="both"/>
        <w:rPr>
          <w:rFonts w:ascii="Arial" w:hAnsi="Arial" w:cs="Arial"/>
          <w:sz w:val="20"/>
        </w:rPr>
      </w:pPr>
      <w:r>
        <w:rPr>
          <w:rFonts w:ascii="Arial" w:hAnsi="Arial" w:cs="Arial"/>
          <w:noProof/>
          <w:lang w:eastAsia="en-GB"/>
        </w:rPr>
        <w:lastRenderedPageBreak/>
        <w:drawing>
          <wp:inline distT="0" distB="0" distL="0" distR="0" wp14:anchorId="0C228AF3" wp14:editId="243950C4">
            <wp:extent cx="5883215" cy="7269609"/>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2.1_logo.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85226" cy="7272094"/>
                    </a:xfrm>
                    <a:prstGeom prst="rect">
                      <a:avLst/>
                    </a:prstGeom>
                  </pic:spPr>
                </pic:pic>
              </a:graphicData>
            </a:graphic>
          </wp:inline>
        </w:drawing>
      </w:r>
      <w:r w:rsidRPr="002F730C">
        <w:rPr>
          <w:rFonts w:ascii="Arial" w:hAnsi="Arial" w:cs="Arial"/>
          <w:b/>
          <w:sz w:val="20"/>
        </w:rPr>
        <w:t xml:space="preserve"> </w:t>
      </w:r>
      <w:r w:rsidRPr="002F730C">
        <w:rPr>
          <w:rFonts w:ascii="Arial" w:hAnsi="Arial" w:cs="Arial"/>
          <w:b/>
          <w:sz w:val="20"/>
        </w:rPr>
        <w:t xml:space="preserve">Figure S2.1. </w:t>
      </w:r>
      <w:proofErr w:type="gramStart"/>
      <w:r w:rsidRPr="002F730C">
        <w:rPr>
          <w:rFonts w:ascii="Arial" w:hAnsi="Arial" w:cs="Arial"/>
          <w:b/>
          <w:sz w:val="20"/>
        </w:rPr>
        <w:t>Prediction uncertainty metrics.</w:t>
      </w:r>
      <w:proofErr w:type="gramEnd"/>
      <w:r w:rsidRPr="002F730C">
        <w:rPr>
          <w:rFonts w:ascii="Arial" w:hAnsi="Arial" w:cs="Arial"/>
          <w:sz w:val="20"/>
        </w:rPr>
        <w:t xml:space="preserve"> Panel A shows the input surveys database. Panel B is the interquartile-range (IQR) of the PPD of male G6PDd prevalence, representing absolute values of map uncertainty. The map in Panel C was derived directly from the IQR map, adjusted to the median values.</w:t>
      </w:r>
    </w:p>
    <w:p w:rsidR="002F730C" w:rsidRDefault="002F730C" w:rsidP="002F730C">
      <w:pPr>
        <w:rPr>
          <w:rFonts w:ascii="Arial" w:hAnsi="Arial" w:cs="Arial"/>
        </w:rPr>
      </w:pPr>
    </w:p>
    <w:p w:rsidR="002F730C" w:rsidRPr="003C5F36" w:rsidRDefault="002F730C" w:rsidP="00997B10">
      <w:pPr>
        <w:spacing w:afterLines="40" w:after="96" w:line="360" w:lineRule="auto"/>
        <w:ind w:firstLine="284"/>
        <w:jc w:val="both"/>
        <w:rPr>
          <w:rFonts w:ascii="Arial" w:hAnsi="Arial" w:cs="Arial"/>
        </w:rPr>
      </w:pPr>
    </w:p>
    <w:p w:rsidR="00ED37B6" w:rsidRPr="001B5CE8" w:rsidRDefault="00ED37B6" w:rsidP="000F5F70">
      <w:pPr>
        <w:rPr>
          <w:rFonts w:ascii="Arial" w:hAnsi="Arial" w:cs="Arial"/>
          <w:b/>
          <w:sz w:val="24"/>
        </w:rPr>
      </w:pPr>
      <w:r w:rsidRPr="001B5CE8">
        <w:rPr>
          <w:rFonts w:ascii="Arial" w:hAnsi="Arial" w:cs="Arial"/>
          <w:b/>
          <w:sz w:val="24"/>
        </w:rPr>
        <w:lastRenderedPageBreak/>
        <w:t>References</w:t>
      </w:r>
    </w:p>
    <w:p w:rsidR="002F730C" w:rsidRPr="002F730C" w:rsidRDefault="007572B0" w:rsidP="002F730C">
      <w:pPr>
        <w:spacing w:after="0" w:line="240" w:lineRule="auto"/>
        <w:ind w:left="720" w:hanging="720"/>
        <w:rPr>
          <w:rFonts w:ascii="Calibri" w:hAnsi="Calibri" w:cs="Calibri"/>
          <w:noProof/>
        </w:rPr>
      </w:pPr>
      <w:r w:rsidRPr="001B5CE8">
        <w:rPr>
          <w:rFonts w:ascii="Arial" w:hAnsi="Arial" w:cs="Arial"/>
          <w:sz w:val="20"/>
        </w:rPr>
        <w:fldChar w:fldCharType="begin"/>
      </w:r>
      <w:r w:rsidR="009041DD" w:rsidRPr="001B5CE8">
        <w:rPr>
          <w:rFonts w:ascii="Arial" w:hAnsi="Arial" w:cs="Arial"/>
          <w:sz w:val="20"/>
        </w:rPr>
        <w:instrText xml:space="preserve"> ADDIN EN.REFLIST </w:instrText>
      </w:r>
      <w:r w:rsidRPr="001B5CE8">
        <w:rPr>
          <w:rFonts w:ascii="Arial" w:hAnsi="Arial" w:cs="Arial"/>
          <w:sz w:val="20"/>
        </w:rPr>
        <w:fldChar w:fldCharType="separate"/>
      </w:r>
      <w:bookmarkStart w:id="1" w:name="_ENREF_1"/>
      <w:r w:rsidR="002F730C" w:rsidRPr="002F730C">
        <w:rPr>
          <w:rFonts w:ascii="Calibri" w:hAnsi="Calibri" w:cs="Calibri"/>
          <w:noProof/>
        </w:rPr>
        <w:t>1. Diggle PJ, Ribeiro PJ, Jr. (2007) Model-based Geostatistics: Springer.</w:t>
      </w:r>
      <w:bookmarkEnd w:id="1"/>
    </w:p>
    <w:p w:rsidR="002F730C" w:rsidRPr="002F730C" w:rsidRDefault="002F730C" w:rsidP="002F730C">
      <w:pPr>
        <w:spacing w:after="0" w:line="240" w:lineRule="auto"/>
        <w:ind w:left="720" w:hanging="720"/>
        <w:rPr>
          <w:rFonts w:ascii="Calibri" w:hAnsi="Calibri" w:cs="Calibri"/>
          <w:noProof/>
        </w:rPr>
      </w:pPr>
      <w:bookmarkStart w:id="2" w:name="_ENREF_2"/>
      <w:r w:rsidRPr="002F730C">
        <w:rPr>
          <w:rFonts w:ascii="Calibri" w:hAnsi="Calibri" w:cs="Calibri"/>
          <w:noProof/>
        </w:rPr>
        <w:t>2. Piel FB, Patil AP, Howes RE, Nyangiri OA, Gething PW, et al. Global estimates of sickle haemoglobin in newborns. The Lancet: In press.</w:t>
      </w:r>
      <w:bookmarkEnd w:id="2"/>
    </w:p>
    <w:p w:rsidR="002F730C" w:rsidRPr="002F730C" w:rsidRDefault="002F730C" w:rsidP="002F730C">
      <w:pPr>
        <w:spacing w:after="0" w:line="240" w:lineRule="auto"/>
        <w:ind w:left="720" w:hanging="720"/>
        <w:rPr>
          <w:rFonts w:ascii="Calibri" w:hAnsi="Calibri" w:cs="Calibri"/>
          <w:noProof/>
        </w:rPr>
      </w:pPr>
      <w:bookmarkStart w:id="3" w:name="_ENREF_3"/>
      <w:r w:rsidRPr="002F730C">
        <w:rPr>
          <w:rFonts w:ascii="Calibri" w:hAnsi="Calibri" w:cs="Calibri"/>
          <w:noProof/>
        </w:rPr>
        <w:t>3. Hardy GH (1908) Mendelian Proportions in a Mixed Population. Science 28: 49-50.</w:t>
      </w:r>
      <w:bookmarkEnd w:id="3"/>
    </w:p>
    <w:p w:rsidR="002F730C" w:rsidRPr="002F730C" w:rsidRDefault="002F730C" w:rsidP="002F730C">
      <w:pPr>
        <w:spacing w:after="0" w:line="240" w:lineRule="auto"/>
        <w:ind w:left="720" w:hanging="720"/>
        <w:rPr>
          <w:rFonts w:ascii="Calibri" w:hAnsi="Calibri" w:cs="Calibri"/>
          <w:noProof/>
        </w:rPr>
      </w:pPr>
      <w:bookmarkStart w:id="4" w:name="_ENREF_4"/>
      <w:r w:rsidRPr="002F730C">
        <w:rPr>
          <w:rFonts w:ascii="Calibri" w:hAnsi="Calibri" w:cs="Calibri"/>
          <w:noProof/>
        </w:rPr>
        <w:t>4. Weinberg W (1908) Über den nachweis der vererbung beim menschen. Jahreshefte des Vereins für vaterländische Naturkunde in Württemberg 64: 368-382.</w:t>
      </w:r>
      <w:bookmarkEnd w:id="4"/>
    </w:p>
    <w:p w:rsidR="002F730C" w:rsidRPr="002F730C" w:rsidRDefault="002F730C" w:rsidP="002F730C">
      <w:pPr>
        <w:spacing w:after="0" w:line="240" w:lineRule="auto"/>
        <w:ind w:left="720" w:hanging="720"/>
        <w:rPr>
          <w:rFonts w:ascii="Calibri" w:hAnsi="Calibri" w:cs="Calibri"/>
          <w:noProof/>
        </w:rPr>
      </w:pPr>
      <w:bookmarkStart w:id="5" w:name="_ENREF_5"/>
      <w:r w:rsidRPr="002F730C">
        <w:rPr>
          <w:rFonts w:ascii="Calibri" w:hAnsi="Calibri" w:cs="Calibri"/>
          <w:noProof/>
        </w:rPr>
        <w:t>5. Patil AP, Gething PW, Piel FB, Hay SI (2011) Bayesian geostatistics in health cartography: the perspective of malaria. Trends Parasitol 27: 246-253.</w:t>
      </w:r>
      <w:bookmarkEnd w:id="5"/>
    </w:p>
    <w:p w:rsidR="002F730C" w:rsidRPr="002F730C" w:rsidRDefault="002F730C" w:rsidP="002F730C">
      <w:pPr>
        <w:spacing w:after="0" w:line="240" w:lineRule="auto"/>
        <w:ind w:left="720" w:hanging="720"/>
        <w:rPr>
          <w:rFonts w:ascii="Calibri" w:hAnsi="Calibri" w:cs="Calibri"/>
          <w:noProof/>
        </w:rPr>
      </w:pPr>
      <w:bookmarkStart w:id="6" w:name="_ENREF_6"/>
      <w:r w:rsidRPr="002F730C">
        <w:rPr>
          <w:rFonts w:ascii="Calibri" w:hAnsi="Calibri" w:cs="Calibri"/>
          <w:noProof/>
        </w:rPr>
        <w:t>6. Banerjee S, Carlin BP, Gelfand AE (2004) Hierachical modeling and analysis for spatial data. Monographs on Statistics and Applied Probability 101. Boca Randon, Florida, U.S.A.: Chapman &amp; Hall / CRC Press LLC.</w:t>
      </w:r>
      <w:bookmarkEnd w:id="6"/>
    </w:p>
    <w:p w:rsidR="002F730C" w:rsidRPr="002F730C" w:rsidRDefault="002F730C" w:rsidP="002F730C">
      <w:pPr>
        <w:spacing w:after="0" w:line="240" w:lineRule="auto"/>
        <w:ind w:left="720" w:hanging="720"/>
        <w:rPr>
          <w:rFonts w:ascii="Calibri" w:hAnsi="Calibri" w:cs="Calibri"/>
          <w:noProof/>
        </w:rPr>
      </w:pPr>
      <w:bookmarkStart w:id="7" w:name="_ENREF_7"/>
      <w:r w:rsidRPr="002F730C">
        <w:rPr>
          <w:rFonts w:ascii="Calibri" w:hAnsi="Calibri" w:cs="Calibri"/>
          <w:noProof/>
        </w:rPr>
        <w:t>7. Piel FB, Patil AP, Howes RE, Nyangiri OA, Gething PW, et al. (2010) Global distribution of the sickle cell gene and geographical confirmation of the malaria hypothesis. Nat Commun 1: 104.</w:t>
      </w:r>
      <w:bookmarkEnd w:id="7"/>
    </w:p>
    <w:p w:rsidR="002F730C" w:rsidRPr="002F730C" w:rsidRDefault="002F730C" w:rsidP="002F730C">
      <w:pPr>
        <w:spacing w:after="0" w:line="240" w:lineRule="auto"/>
        <w:ind w:left="720" w:hanging="720"/>
        <w:rPr>
          <w:rFonts w:ascii="Calibri" w:hAnsi="Calibri" w:cs="Calibri"/>
          <w:noProof/>
        </w:rPr>
      </w:pPr>
      <w:bookmarkStart w:id="8" w:name="_ENREF_8"/>
      <w:r w:rsidRPr="002F730C">
        <w:rPr>
          <w:rFonts w:ascii="Calibri" w:hAnsi="Calibri" w:cs="Calibri"/>
          <w:noProof/>
        </w:rPr>
        <w:t>8. Cavalli-Sforza LL, Menozzi P, Piazza A (1994) The History and Geography of Human Genes. Princeton, New Jersey: Princeton University Press. 1088 p.</w:t>
      </w:r>
      <w:bookmarkEnd w:id="8"/>
    </w:p>
    <w:p w:rsidR="002F730C" w:rsidRPr="002F730C" w:rsidRDefault="002F730C" w:rsidP="002F730C">
      <w:pPr>
        <w:spacing w:after="0" w:line="240" w:lineRule="auto"/>
        <w:ind w:left="720" w:hanging="720"/>
        <w:rPr>
          <w:rFonts w:ascii="Calibri" w:hAnsi="Calibri" w:cs="Calibri"/>
          <w:noProof/>
        </w:rPr>
      </w:pPr>
      <w:bookmarkStart w:id="9" w:name="_ENREF_9"/>
      <w:r w:rsidRPr="002F730C">
        <w:rPr>
          <w:rFonts w:ascii="Calibri" w:hAnsi="Calibri" w:cs="Calibri"/>
          <w:noProof/>
        </w:rPr>
        <w:t>9. WHO Working Group (1989) Glucose-6-phosphate dehydrogenase deficiency. Bull World Health Organ 67: 601-611.</w:t>
      </w:r>
      <w:bookmarkEnd w:id="9"/>
    </w:p>
    <w:p w:rsidR="002F730C" w:rsidRPr="002F730C" w:rsidRDefault="002F730C" w:rsidP="002F730C">
      <w:pPr>
        <w:spacing w:after="0" w:line="240" w:lineRule="auto"/>
        <w:ind w:left="720" w:hanging="720"/>
        <w:rPr>
          <w:rFonts w:ascii="Calibri" w:hAnsi="Calibri" w:cs="Calibri"/>
          <w:noProof/>
        </w:rPr>
      </w:pPr>
      <w:bookmarkStart w:id="10" w:name="_ENREF_10"/>
      <w:r w:rsidRPr="002F730C">
        <w:rPr>
          <w:rFonts w:ascii="Calibri" w:hAnsi="Calibri" w:cs="Calibri"/>
          <w:noProof/>
        </w:rPr>
        <w:t>10. Nkhoma ET, Poole C, Vannappagari V, Hall SA, Beutler E (2009) The global prevalence of glucose-6-phosphate dehydrogenase deficiency: a systematic review and meta-analysis. Blood Cells Mol Dis 42: 267-278.</w:t>
      </w:r>
      <w:bookmarkEnd w:id="10"/>
    </w:p>
    <w:p w:rsidR="002F730C" w:rsidRPr="002F730C" w:rsidRDefault="002F730C" w:rsidP="002F730C">
      <w:pPr>
        <w:spacing w:after="0" w:line="240" w:lineRule="auto"/>
        <w:ind w:left="720" w:hanging="720"/>
        <w:rPr>
          <w:rFonts w:ascii="Calibri" w:hAnsi="Calibri" w:cs="Calibri"/>
          <w:noProof/>
        </w:rPr>
      </w:pPr>
      <w:bookmarkStart w:id="11" w:name="_ENREF_11"/>
      <w:r w:rsidRPr="002F730C">
        <w:rPr>
          <w:rFonts w:ascii="Calibri" w:hAnsi="Calibri" w:cs="Calibri"/>
          <w:noProof/>
        </w:rPr>
        <w:t xml:space="preserve">11. Hay SI, Guerra CA, Gething PW, Patil AP, Tatem AJ, et al. (2009) A world malaria map: </w:t>
      </w:r>
      <w:r w:rsidRPr="002F730C">
        <w:rPr>
          <w:rFonts w:ascii="Calibri" w:hAnsi="Calibri" w:cs="Calibri"/>
          <w:i/>
          <w:noProof/>
        </w:rPr>
        <w:t>Plasmodium falciparum</w:t>
      </w:r>
      <w:r w:rsidRPr="002F730C">
        <w:rPr>
          <w:rFonts w:ascii="Calibri" w:hAnsi="Calibri" w:cs="Calibri"/>
          <w:noProof/>
        </w:rPr>
        <w:t xml:space="preserve"> endemicity in 2007. PLoS Med 6: e1000048.</w:t>
      </w:r>
      <w:bookmarkEnd w:id="11"/>
    </w:p>
    <w:p w:rsidR="002F730C" w:rsidRPr="002F730C" w:rsidRDefault="002F730C" w:rsidP="002F730C">
      <w:pPr>
        <w:spacing w:after="0" w:line="240" w:lineRule="auto"/>
        <w:ind w:left="720" w:hanging="720"/>
        <w:rPr>
          <w:rFonts w:ascii="Calibri" w:hAnsi="Calibri" w:cs="Calibri"/>
          <w:noProof/>
        </w:rPr>
      </w:pPr>
      <w:bookmarkStart w:id="12" w:name="_ENREF_12"/>
      <w:r w:rsidRPr="002F730C">
        <w:rPr>
          <w:rFonts w:ascii="Calibri" w:hAnsi="Calibri" w:cs="Calibri"/>
          <w:noProof/>
        </w:rPr>
        <w:t>12. Gilks WR, Richardson S, Spiegelhalter D (1995) Markov chain Monte Carlo in Practice: Chapmand &amp; Hall/CRC.</w:t>
      </w:r>
      <w:bookmarkEnd w:id="12"/>
    </w:p>
    <w:p w:rsidR="002F730C" w:rsidRPr="002F730C" w:rsidRDefault="002F730C" w:rsidP="002F730C">
      <w:pPr>
        <w:spacing w:after="0" w:line="240" w:lineRule="auto"/>
        <w:ind w:left="720" w:hanging="720"/>
        <w:rPr>
          <w:rFonts w:ascii="Calibri" w:hAnsi="Calibri" w:cs="Calibri"/>
          <w:noProof/>
        </w:rPr>
      </w:pPr>
      <w:bookmarkStart w:id="13" w:name="_ENREF_13"/>
      <w:r w:rsidRPr="002F730C">
        <w:rPr>
          <w:rFonts w:ascii="Calibri" w:hAnsi="Calibri" w:cs="Calibri"/>
          <w:noProof/>
        </w:rPr>
        <w:t>13. Gelman A, Carlin JB, Stern HS (2003) Bayesian Data Analysis. Texts in Statistical Science. Boca Raton, Florida, U.S.A.: Chapman &amp; Hall / CRC Press LLC.</w:t>
      </w:r>
      <w:bookmarkEnd w:id="13"/>
    </w:p>
    <w:p w:rsidR="002F730C" w:rsidRPr="002F730C" w:rsidRDefault="002F730C" w:rsidP="002F730C">
      <w:pPr>
        <w:spacing w:after="0" w:line="240" w:lineRule="auto"/>
        <w:ind w:left="720" w:hanging="720"/>
        <w:rPr>
          <w:rFonts w:ascii="Calibri" w:hAnsi="Calibri" w:cs="Calibri"/>
          <w:noProof/>
        </w:rPr>
      </w:pPr>
      <w:bookmarkStart w:id="14" w:name="_ENREF_14"/>
      <w:r w:rsidRPr="002F730C">
        <w:rPr>
          <w:rFonts w:ascii="Calibri" w:hAnsi="Calibri" w:cs="Calibri"/>
          <w:noProof/>
        </w:rPr>
        <w:t>14. Haario H, Saksman E, Tamminen J (2001) An Adaptive Metropolis Algorithm. Bernoulli 7: 223-242.</w:t>
      </w:r>
      <w:bookmarkEnd w:id="14"/>
    </w:p>
    <w:p w:rsidR="002F730C" w:rsidRPr="002F730C" w:rsidRDefault="002F730C" w:rsidP="002F730C">
      <w:pPr>
        <w:spacing w:line="240" w:lineRule="auto"/>
        <w:ind w:left="720" w:hanging="720"/>
        <w:rPr>
          <w:rFonts w:ascii="Calibri" w:hAnsi="Calibri" w:cs="Calibri"/>
          <w:noProof/>
        </w:rPr>
      </w:pPr>
      <w:bookmarkStart w:id="15" w:name="_ENREF_15"/>
      <w:r w:rsidRPr="002F730C">
        <w:rPr>
          <w:rFonts w:ascii="Calibri" w:hAnsi="Calibri" w:cs="Calibri"/>
          <w:noProof/>
        </w:rPr>
        <w:t>15. Patil A, Huard D, Fonnesbeck CJ (2010) PyMC: Bayesian Stochastic Modelling in Python. J Stat Softw 35: 1-81.</w:t>
      </w:r>
      <w:bookmarkEnd w:id="15"/>
    </w:p>
    <w:p w:rsidR="002F730C" w:rsidRDefault="002F730C" w:rsidP="002F730C">
      <w:pPr>
        <w:spacing w:line="240" w:lineRule="auto"/>
        <w:rPr>
          <w:rFonts w:ascii="Calibri" w:hAnsi="Calibri" w:cs="Calibri"/>
          <w:noProof/>
        </w:rPr>
      </w:pPr>
    </w:p>
    <w:p w:rsidR="00924225" w:rsidRDefault="007572B0" w:rsidP="000F5F70">
      <w:pPr>
        <w:spacing w:line="360" w:lineRule="auto"/>
        <w:rPr>
          <w:rFonts w:ascii="Arial" w:hAnsi="Arial" w:cs="Arial"/>
          <w:sz w:val="20"/>
        </w:rPr>
      </w:pPr>
      <w:r w:rsidRPr="001B5CE8">
        <w:rPr>
          <w:rFonts w:ascii="Arial" w:hAnsi="Arial" w:cs="Arial"/>
          <w:sz w:val="20"/>
        </w:rPr>
        <w:fldChar w:fldCharType="end"/>
      </w:r>
    </w:p>
    <w:p w:rsidR="0045477E" w:rsidRDefault="00DA2D97" w:rsidP="000F5F70">
      <w:pPr>
        <w:rPr>
          <w:rFonts w:ascii="Arial" w:hAnsi="Arial" w:cs="Arial"/>
        </w:rPr>
      </w:pPr>
      <w:r>
        <w:rPr>
          <w:rFonts w:ascii="Arial" w:hAnsi="Arial" w:cs="Arial"/>
        </w:rPr>
        <w:fldChar w:fldCharType="begin"/>
      </w:r>
      <w:r>
        <w:rPr>
          <w:rFonts w:ascii="Arial" w:hAnsi="Arial" w:cs="Arial"/>
        </w:rPr>
        <w:instrText xml:space="preserve"> ADDIN </w:instrText>
      </w:r>
      <w:r>
        <w:rPr>
          <w:rFonts w:ascii="Arial" w:hAnsi="Arial" w:cs="Arial"/>
        </w:rPr>
        <w:fldChar w:fldCharType="end"/>
      </w:r>
    </w:p>
    <w:sectPr w:rsidR="0045477E" w:rsidSect="00714D62">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B1F" w:rsidRDefault="00753B1F" w:rsidP="00E54249">
      <w:pPr>
        <w:spacing w:after="0" w:line="240" w:lineRule="auto"/>
      </w:pPr>
      <w:r>
        <w:separator/>
      </w:r>
    </w:p>
  </w:endnote>
  <w:endnote w:type="continuationSeparator" w:id="0">
    <w:p w:rsidR="00753B1F" w:rsidRDefault="00753B1F" w:rsidP="00E54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D97" w:rsidRDefault="00DA2D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8080204"/>
      <w:docPartObj>
        <w:docPartGallery w:val="Page Numbers (Bottom of Page)"/>
        <w:docPartUnique/>
      </w:docPartObj>
    </w:sdtPr>
    <w:sdtEndPr>
      <w:rPr>
        <w:noProof/>
      </w:rPr>
    </w:sdtEndPr>
    <w:sdtContent>
      <w:p w:rsidR="00DA2D97" w:rsidRDefault="00DA2D97">
        <w:pPr>
          <w:pStyle w:val="Footer"/>
          <w:jc w:val="center"/>
        </w:pPr>
        <w:r>
          <w:t>S2.</w:t>
        </w:r>
        <w:r w:rsidR="00561617">
          <w:fldChar w:fldCharType="begin"/>
        </w:r>
        <w:r w:rsidR="00561617">
          <w:instrText xml:space="preserve"> PAGE   \* MERGEFORMAT </w:instrText>
        </w:r>
        <w:r w:rsidR="00561617">
          <w:fldChar w:fldCharType="separate"/>
        </w:r>
        <w:r w:rsidR="00243C8B">
          <w:rPr>
            <w:noProof/>
          </w:rPr>
          <w:t>8</w:t>
        </w:r>
        <w:r w:rsidR="00561617">
          <w:rPr>
            <w:noProof/>
          </w:rPr>
          <w:fldChar w:fldCharType="end"/>
        </w:r>
      </w:p>
    </w:sdtContent>
  </w:sdt>
  <w:p w:rsidR="00DA2D97" w:rsidRDefault="00DA2D9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D97" w:rsidRDefault="00DA2D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B1F" w:rsidRDefault="00753B1F" w:rsidP="00E54249">
      <w:pPr>
        <w:spacing w:after="0" w:line="240" w:lineRule="auto"/>
      </w:pPr>
      <w:r>
        <w:separator/>
      </w:r>
    </w:p>
  </w:footnote>
  <w:footnote w:type="continuationSeparator" w:id="0">
    <w:p w:rsidR="00753B1F" w:rsidRDefault="00753B1F" w:rsidP="00E542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D97" w:rsidRDefault="00DA2D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D97" w:rsidRDefault="00DA2D97">
    <w:pPr>
      <w:pStyle w:val="Header"/>
    </w:pPr>
    <w:r w:rsidRPr="00BF3DAA">
      <w:rPr>
        <w:rFonts w:ascii="Arial" w:hAnsi="Arial" w:cs="Arial"/>
        <w:sz w:val="20"/>
      </w:rPr>
      <w:t>Howes et al. (2012</w:t>
    </w:r>
    <w:proofErr w:type="gramStart"/>
    <w:r w:rsidRPr="00BF3DAA">
      <w:rPr>
        <w:rFonts w:ascii="Arial" w:hAnsi="Arial" w:cs="Arial"/>
        <w:sz w:val="20"/>
      </w:rPr>
      <w:t>)</w:t>
    </w:r>
    <w:proofErr w:type="gramEnd"/>
    <w:r w:rsidRPr="00BF3DAA">
      <w:rPr>
        <w:rFonts w:ascii="Arial" w:hAnsi="Arial" w:cs="Arial"/>
        <w:sz w:val="20"/>
      </w:rPr>
      <w:ptab w:relativeTo="margin" w:alignment="center" w:leader="none"/>
    </w:r>
    <w:r w:rsidRPr="00BF3DAA">
      <w:rPr>
        <w:rFonts w:ascii="Arial" w:hAnsi="Arial" w:cs="Arial"/>
        <w:sz w:val="20"/>
      </w:rPr>
      <w:t>G6PD deficiency prevalence map and population estimates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2D97" w:rsidRDefault="00DA2D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21C74"/>
    <w:multiLevelType w:val="hybridMultilevel"/>
    <w:tmpl w:val="607CD9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C96166D"/>
    <w:multiLevelType w:val="hybridMultilevel"/>
    <w:tmpl w:val="6F28F0E4"/>
    <w:lvl w:ilvl="0" w:tplc="3A6E0E64">
      <w:numFmt w:val="bullet"/>
      <w:lvlText w:val="-"/>
      <w:lvlJc w:val="left"/>
      <w:pPr>
        <w:ind w:left="644" w:hanging="360"/>
      </w:pPr>
      <w:rPr>
        <w:rFonts w:ascii="Arial" w:eastAsiaTheme="minorEastAsia"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nsid w:val="41312EE9"/>
    <w:multiLevelType w:val="hybridMultilevel"/>
    <w:tmpl w:val="9BA80AFC"/>
    <w:lvl w:ilvl="0" w:tplc="0809001B">
      <w:start w:val="1"/>
      <w:numFmt w:val="lowerRoman"/>
      <w:lvlText w:val="%1."/>
      <w:lvlJc w:val="righ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nsid w:val="4A585839"/>
    <w:multiLevelType w:val="hybridMultilevel"/>
    <w:tmpl w:val="7E948860"/>
    <w:lvl w:ilvl="0" w:tplc="CD62C9A6">
      <w:numFmt w:val="bullet"/>
      <w:lvlText w:val="-"/>
      <w:lvlJc w:val="left"/>
      <w:pPr>
        <w:ind w:left="644" w:hanging="360"/>
      </w:pPr>
      <w:rPr>
        <w:rFonts w:ascii="Arial" w:eastAsiaTheme="minorHAnsi"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nsid w:val="55BE24FE"/>
    <w:multiLevelType w:val="hybridMultilevel"/>
    <w:tmpl w:val="D79E6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8814077"/>
    <w:multiLevelType w:val="hybridMultilevel"/>
    <w:tmpl w:val="95C06B86"/>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4"/>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1&lt;/Suspended&gt;&lt;/ENInstantFormat&gt;"/>
    <w:docVar w:name="EN.Layout" w:val="&lt;ENLayout&gt;&lt;Style&gt;PLoS_Jul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zedts59ctrfdie0rs8peswzwa0vs9zes2pd&quot;&gt;G6PD_map&lt;record-ids&gt;&lt;item&gt;2&lt;/item&gt;&lt;item&gt;16&lt;/item&gt;&lt;item&gt;33&lt;/item&gt;&lt;item&gt;46&lt;/item&gt;&lt;item&gt;55&lt;/item&gt;&lt;item&gt;61&lt;/item&gt;&lt;item&gt;67&lt;/item&gt;&lt;item&gt;95&lt;/item&gt;&lt;item&gt;96&lt;/item&gt;&lt;item&gt;112&lt;/item&gt;&lt;item&gt;113&lt;/item&gt;&lt;item&gt;114&lt;/item&gt;&lt;item&gt;128&lt;/item&gt;&lt;item&gt;162&lt;/item&gt;&lt;item&gt;163&lt;/item&gt;&lt;/record-ids&gt;&lt;/item&gt;&lt;/Libraries&gt;"/>
  </w:docVars>
  <w:rsids>
    <w:rsidRoot w:val="00A04395"/>
    <w:rsid w:val="00006EB4"/>
    <w:rsid w:val="0001152B"/>
    <w:rsid w:val="00035616"/>
    <w:rsid w:val="0004673A"/>
    <w:rsid w:val="00046A37"/>
    <w:rsid w:val="00054438"/>
    <w:rsid w:val="00067671"/>
    <w:rsid w:val="00075456"/>
    <w:rsid w:val="000769E3"/>
    <w:rsid w:val="00086E4C"/>
    <w:rsid w:val="000A159F"/>
    <w:rsid w:val="000A6D48"/>
    <w:rsid w:val="000D5EEE"/>
    <w:rsid w:val="000E1677"/>
    <w:rsid w:val="000F5D3F"/>
    <w:rsid w:val="000F5F70"/>
    <w:rsid w:val="001167F2"/>
    <w:rsid w:val="00117839"/>
    <w:rsid w:val="001304F4"/>
    <w:rsid w:val="00145E95"/>
    <w:rsid w:val="00177AFF"/>
    <w:rsid w:val="00177C66"/>
    <w:rsid w:val="0018258B"/>
    <w:rsid w:val="0019575F"/>
    <w:rsid w:val="001966E2"/>
    <w:rsid w:val="001A5CED"/>
    <w:rsid w:val="001B0016"/>
    <w:rsid w:val="001B008C"/>
    <w:rsid w:val="001B5CE8"/>
    <w:rsid w:val="001C6C5A"/>
    <w:rsid w:val="001E0D49"/>
    <w:rsid w:val="001E1218"/>
    <w:rsid w:val="001F22DA"/>
    <w:rsid w:val="001F61F6"/>
    <w:rsid w:val="001F6B1E"/>
    <w:rsid w:val="00205724"/>
    <w:rsid w:val="00210699"/>
    <w:rsid w:val="002168EE"/>
    <w:rsid w:val="002205AA"/>
    <w:rsid w:val="0022223A"/>
    <w:rsid w:val="002247AF"/>
    <w:rsid w:val="00243C8B"/>
    <w:rsid w:val="00253086"/>
    <w:rsid w:val="00273618"/>
    <w:rsid w:val="002823B0"/>
    <w:rsid w:val="002A3BBD"/>
    <w:rsid w:val="002B1DFC"/>
    <w:rsid w:val="002B24DC"/>
    <w:rsid w:val="002C538E"/>
    <w:rsid w:val="002D1494"/>
    <w:rsid w:val="002D38C6"/>
    <w:rsid w:val="002E199A"/>
    <w:rsid w:val="002F730C"/>
    <w:rsid w:val="00305719"/>
    <w:rsid w:val="00312A58"/>
    <w:rsid w:val="00317F68"/>
    <w:rsid w:val="00332D05"/>
    <w:rsid w:val="00354F17"/>
    <w:rsid w:val="00357674"/>
    <w:rsid w:val="003665DF"/>
    <w:rsid w:val="00367B35"/>
    <w:rsid w:val="00371721"/>
    <w:rsid w:val="003864A0"/>
    <w:rsid w:val="003B2110"/>
    <w:rsid w:val="003B2210"/>
    <w:rsid w:val="003B7099"/>
    <w:rsid w:val="003C313B"/>
    <w:rsid w:val="003D4DFD"/>
    <w:rsid w:val="003D5250"/>
    <w:rsid w:val="003E7153"/>
    <w:rsid w:val="003F004B"/>
    <w:rsid w:val="003F5917"/>
    <w:rsid w:val="00406DD0"/>
    <w:rsid w:val="00444ECC"/>
    <w:rsid w:val="00446523"/>
    <w:rsid w:val="004526E2"/>
    <w:rsid w:val="0045477E"/>
    <w:rsid w:val="00483EBE"/>
    <w:rsid w:val="00494F0D"/>
    <w:rsid w:val="004C3434"/>
    <w:rsid w:val="004E200A"/>
    <w:rsid w:val="005267C0"/>
    <w:rsid w:val="00531438"/>
    <w:rsid w:val="00542A7A"/>
    <w:rsid w:val="00552F10"/>
    <w:rsid w:val="00561617"/>
    <w:rsid w:val="0057314D"/>
    <w:rsid w:val="00584F1D"/>
    <w:rsid w:val="005916A9"/>
    <w:rsid w:val="005B69E6"/>
    <w:rsid w:val="005D6A2D"/>
    <w:rsid w:val="005E7F76"/>
    <w:rsid w:val="005F0688"/>
    <w:rsid w:val="00621201"/>
    <w:rsid w:val="006344A4"/>
    <w:rsid w:val="006407F1"/>
    <w:rsid w:val="00653E05"/>
    <w:rsid w:val="00656FF4"/>
    <w:rsid w:val="00663BCE"/>
    <w:rsid w:val="0066490A"/>
    <w:rsid w:val="006656BE"/>
    <w:rsid w:val="006B03D3"/>
    <w:rsid w:val="006C3783"/>
    <w:rsid w:val="006D0915"/>
    <w:rsid w:val="006F19EF"/>
    <w:rsid w:val="006F5E4C"/>
    <w:rsid w:val="00702281"/>
    <w:rsid w:val="00714D62"/>
    <w:rsid w:val="007176BF"/>
    <w:rsid w:val="00721E1A"/>
    <w:rsid w:val="007326B8"/>
    <w:rsid w:val="00733200"/>
    <w:rsid w:val="00753B1F"/>
    <w:rsid w:val="007572B0"/>
    <w:rsid w:val="00773BF6"/>
    <w:rsid w:val="00781FCC"/>
    <w:rsid w:val="0078533F"/>
    <w:rsid w:val="0079399C"/>
    <w:rsid w:val="00794860"/>
    <w:rsid w:val="00794DA5"/>
    <w:rsid w:val="007A4BBC"/>
    <w:rsid w:val="007C4369"/>
    <w:rsid w:val="007D55BD"/>
    <w:rsid w:val="007E5867"/>
    <w:rsid w:val="007F4159"/>
    <w:rsid w:val="007F4378"/>
    <w:rsid w:val="007F6B2D"/>
    <w:rsid w:val="008117F8"/>
    <w:rsid w:val="0081593E"/>
    <w:rsid w:val="00817505"/>
    <w:rsid w:val="00840E81"/>
    <w:rsid w:val="008742AD"/>
    <w:rsid w:val="0087541A"/>
    <w:rsid w:val="0089494C"/>
    <w:rsid w:val="008A7A5A"/>
    <w:rsid w:val="008B2817"/>
    <w:rsid w:val="008C2F7B"/>
    <w:rsid w:val="008D3E80"/>
    <w:rsid w:val="008F2500"/>
    <w:rsid w:val="009041DD"/>
    <w:rsid w:val="00924225"/>
    <w:rsid w:val="00935C4D"/>
    <w:rsid w:val="00937185"/>
    <w:rsid w:val="00940EEF"/>
    <w:rsid w:val="00942D91"/>
    <w:rsid w:val="00942F53"/>
    <w:rsid w:val="009556C7"/>
    <w:rsid w:val="00960270"/>
    <w:rsid w:val="009705A6"/>
    <w:rsid w:val="00982528"/>
    <w:rsid w:val="00987137"/>
    <w:rsid w:val="009877BC"/>
    <w:rsid w:val="00997B10"/>
    <w:rsid w:val="009C4F1F"/>
    <w:rsid w:val="009E57A0"/>
    <w:rsid w:val="00A04395"/>
    <w:rsid w:val="00A07303"/>
    <w:rsid w:val="00A17F82"/>
    <w:rsid w:val="00A24819"/>
    <w:rsid w:val="00A41085"/>
    <w:rsid w:val="00A42CBE"/>
    <w:rsid w:val="00A4541D"/>
    <w:rsid w:val="00A51EEE"/>
    <w:rsid w:val="00A520FB"/>
    <w:rsid w:val="00A741FD"/>
    <w:rsid w:val="00A853E7"/>
    <w:rsid w:val="00A94DB9"/>
    <w:rsid w:val="00A96EA5"/>
    <w:rsid w:val="00A96F0F"/>
    <w:rsid w:val="00AB34AD"/>
    <w:rsid w:val="00AB497E"/>
    <w:rsid w:val="00AE24AD"/>
    <w:rsid w:val="00AF0A39"/>
    <w:rsid w:val="00B34FBA"/>
    <w:rsid w:val="00B35EDB"/>
    <w:rsid w:val="00B441CD"/>
    <w:rsid w:val="00B5262E"/>
    <w:rsid w:val="00B70FC3"/>
    <w:rsid w:val="00B82435"/>
    <w:rsid w:val="00BA3D20"/>
    <w:rsid w:val="00BB63A1"/>
    <w:rsid w:val="00BC07F1"/>
    <w:rsid w:val="00BC228B"/>
    <w:rsid w:val="00BD521E"/>
    <w:rsid w:val="00BD79A7"/>
    <w:rsid w:val="00BE5878"/>
    <w:rsid w:val="00BF3DAA"/>
    <w:rsid w:val="00C02026"/>
    <w:rsid w:val="00C127D4"/>
    <w:rsid w:val="00C30417"/>
    <w:rsid w:val="00C3718C"/>
    <w:rsid w:val="00C55C38"/>
    <w:rsid w:val="00C62D80"/>
    <w:rsid w:val="00C67E4F"/>
    <w:rsid w:val="00C70111"/>
    <w:rsid w:val="00C76931"/>
    <w:rsid w:val="00C77A72"/>
    <w:rsid w:val="00C80D19"/>
    <w:rsid w:val="00C94B4A"/>
    <w:rsid w:val="00CA7C89"/>
    <w:rsid w:val="00CB7F84"/>
    <w:rsid w:val="00CD0365"/>
    <w:rsid w:val="00CF3472"/>
    <w:rsid w:val="00D25F70"/>
    <w:rsid w:val="00D31DF3"/>
    <w:rsid w:val="00D43CED"/>
    <w:rsid w:val="00D468DB"/>
    <w:rsid w:val="00D53660"/>
    <w:rsid w:val="00DA2D97"/>
    <w:rsid w:val="00DC1CC8"/>
    <w:rsid w:val="00DF46B1"/>
    <w:rsid w:val="00E40F9A"/>
    <w:rsid w:val="00E54249"/>
    <w:rsid w:val="00E6251F"/>
    <w:rsid w:val="00E626D3"/>
    <w:rsid w:val="00E73C55"/>
    <w:rsid w:val="00E82060"/>
    <w:rsid w:val="00E844EE"/>
    <w:rsid w:val="00E95D80"/>
    <w:rsid w:val="00EA2C67"/>
    <w:rsid w:val="00EA34E9"/>
    <w:rsid w:val="00ED37B6"/>
    <w:rsid w:val="00EF13F2"/>
    <w:rsid w:val="00F011C0"/>
    <w:rsid w:val="00F03FD2"/>
    <w:rsid w:val="00F05263"/>
    <w:rsid w:val="00F10079"/>
    <w:rsid w:val="00F16350"/>
    <w:rsid w:val="00F22544"/>
    <w:rsid w:val="00F25289"/>
    <w:rsid w:val="00F401B2"/>
    <w:rsid w:val="00F51278"/>
    <w:rsid w:val="00F521CA"/>
    <w:rsid w:val="00F624B1"/>
    <w:rsid w:val="00F636CD"/>
    <w:rsid w:val="00F677EC"/>
    <w:rsid w:val="00F70D32"/>
    <w:rsid w:val="00F752EA"/>
    <w:rsid w:val="00F75D42"/>
    <w:rsid w:val="00F829AC"/>
    <w:rsid w:val="00FA1B1C"/>
    <w:rsid w:val="00FC4F2F"/>
    <w:rsid w:val="00FD2B50"/>
    <w:rsid w:val="00FD3CC9"/>
    <w:rsid w:val="00FE006E"/>
    <w:rsid w:val="00FE6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2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4395"/>
    <w:pPr>
      <w:ind w:left="720"/>
      <w:contextualSpacing/>
    </w:pPr>
  </w:style>
  <w:style w:type="character" w:styleId="Hyperlink">
    <w:name w:val="Hyperlink"/>
    <w:basedOn w:val="DefaultParagraphFont"/>
    <w:uiPriority w:val="99"/>
    <w:unhideWhenUsed/>
    <w:rsid w:val="009041DD"/>
    <w:rPr>
      <w:color w:val="0000FF" w:themeColor="hyperlink"/>
      <w:u w:val="single"/>
    </w:rPr>
  </w:style>
  <w:style w:type="paragraph" w:styleId="NoSpacing">
    <w:name w:val="No Spacing"/>
    <w:uiPriority w:val="1"/>
    <w:qFormat/>
    <w:rsid w:val="00F636CD"/>
    <w:pPr>
      <w:spacing w:after="0" w:line="240" w:lineRule="auto"/>
    </w:pPr>
  </w:style>
  <w:style w:type="character" w:styleId="PlaceholderText">
    <w:name w:val="Placeholder Text"/>
    <w:basedOn w:val="DefaultParagraphFont"/>
    <w:uiPriority w:val="99"/>
    <w:semiHidden/>
    <w:rsid w:val="00054438"/>
    <w:rPr>
      <w:color w:val="808080"/>
    </w:rPr>
  </w:style>
  <w:style w:type="paragraph" w:styleId="BalloonText">
    <w:name w:val="Balloon Text"/>
    <w:basedOn w:val="Normal"/>
    <w:link w:val="BalloonTextChar"/>
    <w:uiPriority w:val="99"/>
    <w:semiHidden/>
    <w:unhideWhenUsed/>
    <w:rsid w:val="00054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438"/>
    <w:rPr>
      <w:rFonts w:ascii="Tahoma" w:hAnsi="Tahoma" w:cs="Tahoma"/>
      <w:sz w:val="16"/>
      <w:szCs w:val="16"/>
    </w:rPr>
  </w:style>
  <w:style w:type="character" w:customStyle="1" w:styleId="il">
    <w:name w:val="il"/>
    <w:basedOn w:val="DefaultParagraphFont"/>
    <w:rsid w:val="004C3434"/>
  </w:style>
  <w:style w:type="character" w:customStyle="1" w:styleId="DisplayEquationAuroraChar">
    <w:name w:val="Display Equation (Aurora) Char"/>
    <w:basedOn w:val="DefaultParagraphFont"/>
    <w:link w:val="DisplayEquationAurora"/>
    <w:locked/>
    <w:rsid w:val="00D468DB"/>
  </w:style>
  <w:style w:type="paragraph" w:customStyle="1" w:styleId="DisplayEquationAurora">
    <w:name w:val="Display Equation (Aurora)"/>
    <w:basedOn w:val="Normal"/>
    <w:link w:val="DisplayEquationAuroraChar"/>
    <w:rsid w:val="00D468DB"/>
    <w:pPr>
      <w:tabs>
        <w:tab w:val="center" w:pos="4680"/>
        <w:tab w:val="right" w:pos="9360"/>
      </w:tabs>
    </w:pPr>
  </w:style>
  <w:style w:type="paragraph" w:styleId="Title">
    <w:name w:val="Title"/>
    <w:basedOn w:val="Normal"/>
    <w:next w:val="Normal"/>
    <w:link w:val="TitleChar"/>
    <w:uiPriority w:val="10"/>
    <w:qFormat/>
    <w:rsid w:val="00D468DB"/>
    <w:pPr>
      <w:spacing w:after="300" w:line="240" w:lineRule="auto"/>
      <w:contextualSpacing/>
    </w:pPr>
    <w:rPr>
      <w:rFonts w:ascii="Arial" w:eastAsiaTheme="majorEastAsia" w:hAnsi="Arial" w:cstheme="majorBidi"/>
      <w:spacing w:val="5"/>
      <w:kern w:val="28"/>
      <w:sz w:val="24"/>
      <w:szCs w:val="52"/>
    </w:rPr>
  </w:style>
  <w:style w:type="character" w:customStyle="1" w:styleId="TitleChar">
    <w:name w:val="Title Char"/>
    <w:basedOn w:val="DefaultParagraphFont"/>
    <w:link w:val="Title"/>
    <w:uiPriority w:val="10"/>
    <w:rsid w:val="00D468DB"/>
    <w:rPr>
      <w:rFonts w:ascii="Arial" w:eastAsiaTheme="majorEastAsia" w:hAnsi="Arial" w:cstheme="majorBidi"/>
      <w:spacing w:val="5"/>
      <w:kern w:val="28"/>
      <w:sz w:val="24"/>
      <w:szCs w:val="52"/>
    </w:rPr>
  </w:style>
  <w:style w:type="paragraph" w:styleId="Header">
    <w:name w:val="header"/>
    <w:basedOn w:val="Normal"/>
    <w:link w:val="HeaderChar"/>
    <w:uiPriority w:val="99"/>
    <w:unhideWhenUsed/>
    <w:rsid w:val="00E542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249"/>
  </w:style>
  <w:style w:type="paragraph" w:styleId="Footer">
    <w:name w:val="footer"/>
    <w:basedOn w:val="Normal"/>
    <w:link w:val="FooterChar"/>
    <w:uiPriority w:val="99"/>
    <w:unhideWhenUsed/>
    <w:rsid w:val="00E542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249"/>
  </w:style>
  <w:style w:type="character" w:styleId="CommentReference">
    <w:name w:val="annotation reference"/>
    <w:basedOn w:val="DefaultParagraphFont"/>
    <w:uiPriority w:val="99"/>
    <w:semiHidden/>
    <w:unhideWhenUsed/>
    <w:rsid w:val="009705A6"/>
    <w:rPr>
      <w:sz w:val="16"/>
      <w:szCs w:val="16"/>
    </w:rPr>
  </w:style>
  <w:style w:type="paragraph" w:styleId="CommentText">
    <w:name w:val="annotation text"/>
    <w:basedOn w:val="Normal"/>
    <w:link w:val="CommentTextChar"/>
    <w:uiPriority w:val="99"/>
    <w:semiHidden/>
    <w:unhideWhenUsed/>
    <w:rsid w:val="009705A6"/>
    <w:pPr>
      <w:spacing w:line="240" w:lineRule="auto"/>
    </w:pPr>
    <w:rPr>
      <w:sz w:val="20"/>
      <w:szCs w:val="20"/>
    </w:rPr>
  </w:style>
  <w:style w:type="character" w:customStyle="1" w:styleId="CommentTextChar">
    <w:name w:val="Comment Text Char"/>
    <w:basedOn w:val="DefaultParagraphFont"/>
    <w:link w:val="CommentText"/>
    <w:uiPriority w:val="99"/>
    <w:semiHidden/>
    <w:rsid w:val="009705A6"/>
    <w:rPr>
      <w:sz w:val="20"/>
      <w:szCs w:val="20"/>
    </w:rPr>
  </w:style>
  <w:style w:type="paragraph" w:styleId="CommentSubject">
    <w:name w:val="annotation subject"/>
    <w:basedOn w:val="CommentText"/>
    <w:next w:val="CommentText"/>
    <w:link w:val="CommentSubjectChar"/>
    <w:uiPriority w:val="99"/>
    <w:semiHidden/>
    <w:unhideWhenUsed/>
    <w:rsid w:val="009705A6"/>
    <w:rPr>
      <w:b/>
      <w:bCs/>
    </w:rPr>
  </w:style>
  <w:style w:type="character" w:customStyle="1" w:styleId="CommentSubjectChar">
    <w:name w:val="Comment Subject Char"/>
    <w:basedOn w:val="CommentTextChar"/>
    <w:link w:val="CommentSubject"/>
    <w:uiPriority w:val="99"/>
    <w:semiHidden/>
    <w:rsid w:val="009705A6"/>
    <w:rPr>
      <w:b/>
      <w:bCs/>
      <w:sz w:val="20"/>
      <w:szCs w:val="20"/>
    </w:rPr>
  </w:style>
  <w:style w:type="paragraph" w:styleId="HTMLPreformatted">
    <w:name w:val="HTML Preformatted"/>
    <w:basedOn w:val="Normal"/>
    <w:link w:val="HTMLPreformattedChar"/>
    <w:uiPriority w:val="99"/>
    <w:semiHidden/>
    <w:unhideWhenUsed/>
    <w:rsid w:val="00446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446523"/>
    <w:rPr>
      <w:rFonts w:ascii="Courier New" w:eastAsia="Times New Roman" w:hAnsi="Courier New" w:cs="Courier New"/>
      <w:sz w:val="20"/>
      <w:szCs w:val="20"/>
      <w:lang w:eastAsia="en-GB"/>
    </w:rPr>
  </w:style>
  <w:style w:type="character" w:customStyle="1" w:styleId="x">
    <w:name w:val="x"/>
    <w:basedOn w:val="DefaultParagraphFont"/>
    <w:rsid w:val="004465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4395"/>
    <w:pPr>
      <w:ind w:left="720"/>
      <w:contextualSpacing/>
    </w:pPr>
  </w:style>
  <w:style w:type="character" w:styleId="Hyperlink">
    <w:name w:val="Hyperlink"/>
    <w:basedOn w:val="DefaultParagraphFont"/>
    <w:uiPriority w:val="99"/>
    <w:unhideWhenUsed/>
    <w:rsid w:val="009041DD"/>
    <w:rPr>
      <w:color w:val="0000FF" w:themeColor="hyperlink"/>
      <w:u w:val="single"/>
    </w:rPr>
  </w:style>
  <w:style w:type="paragraph" w:styleId="NoSpacing">
    <w:name w:val="No Spacing"/>
    <w:uiPriority w:val="1"/>
    <w:qFormat/>
    <w:rsid w:val="00F636CD"/>
    <w:pPr>
      <w:spacing w:after="0" w:line="240" w:lineRule="auto"/>
    </w:pPr>
  </w:style>
  <w:style w:type="character" w:styleId="PlaceholderText">
    <w:name w:val="Placeholder Text"/>
    <w:basedOn w:val="DefaultParagraphFont"/>
    <w:uiPriority w:val="99"/>
    <w:semiHidden/>
    <w:rsid w:val="00054438"/>
    <w:rPr>
      <w:color w:val="808080"/>
    </w:rPr>
  </w:style>
  <w:style w:type="paragraph" w:styleId="BalloonText">
    <w:name w:val="Balloon Text"/>
    <w:basedOn w:val="Normal"/>
    <w:link w:val="BalloonTextChar"/>
    <w:uiPriority w:val="99"/>
    <w:semiHidden/>
    <w:unhideWhenUsed/>
    <w:rsid w:val="00054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438"/>
    <w:rPr>
      <w:rFonts w:ascii="Tahoma" w:hAnsi="Tahoma" w:cs="Tahoma"/>
      <w:sz w:val="16"/>
      <w:szCs w:val="16"/>
    </w:rPr>
  </w:style>
  <w:style w:type="character" w:customStyle="1" w:styleId="il">
    <w:name w:val="il"/>
    <w:basedOn w:val="DefaultParagraphFont"/>
    <w:rsid w:val="004C3434"/>
  </w:style>
  <w:style w:type="character" w:customStyle="1" w:styleId="DisplayEquationAuroraChar">
    <w:name w:val="Display Equation (Aurora) Char"/>
    <w:basedOn w:val="DefaultParagraphFont"/>
    <w:link w:val="DisplayEquationAurora"/>
    <w:locked/>
    <w:rsid w:val="00D468DB"/>
  </w:style>
  <w:style w:type="paragraph" w:customStyle="1" w:styleId="DisplayEquationAurora">
    <w:name w:val="Display Equation (Aurora)"/>
    <w:basedOn w:val="Normal"/>
    <w:link w:val="DisplayEquationAuroraChar"/>
    <w:rsid w:val="00D468DB"/>
    <w:pPr>
      <w:tabs>
        <w:tab w:val="center" w:pos="4680"/>
        <w:tab w:val="right" w:pos="9360"/>
      </w:tabs>
    </w:pPr>
  </w:style>
  <w:style w:type="paragraph" w:styleId="Title">
    <w:name w:val="Title"/>
    <w:basedOn w:val="Normal"/>
    <w:next w:val="Normal"/>
    <w:link w:val="TitleChar"/>
    <w:uiPriority w:val="10"/>
    <w:qFormat/>
    <w:rsid w:val="00D468DB"/>
    <w:pPr>
      <w:spacing w:after="300" w:line="240" w:lineRule="auto"/>
      <w:contextualSpacing/>
    </w:pPr>
    <w:rPr>
      <w:rFonts w:ascii="Arial" w:eastAsiaTheme="majorEastAsia" w:hAnsi="Arial" w:cstheme="majorBidi"/>
      <w:spacing w:val="5"/>
      <w:kern w:val="28"/>
      <w:sz w:val="24"/>
      <w:szCs w:val="52"/>
    </w:rPr>
  </w:style>
  <w:style w:type="character" w:customStyle="1" w:styleId="TitleChar">
    <w:name w:val="Title Char"/>
    <w:basedOn w:val="DefaultParagraphFont"/>
    <w:link w:val="Title"/>
    <w:uiPriority w:val="10"/>
    <w:rsid w:val="00D468DB"/>
    <w:rPr>
      <w:rFonts w:ascii="Arial" w:eastAsiaTheme="majorEastAsia" w:hAnsi="Arial" w:cstheme="majorBidi"/>
      <w:spacing w:val="5"/>
      <w:kern w:val="28"/>
      <w:sz w:val="24"/>
      <w:szCs w:val="52"/>
    </w:rPr>
  </w:style>
  <w:style w:type="paragraph" w:styleId="Header">
    <w:name w:val="header"/>
    <w:basedOn w:val="Normal"/>
    <w:link w:val="HeaderChar"/>
    <w:uiPriority w:val="99"/>
    <w:unhideWhenUsed/>
    <w:rsid w:val="00E542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249"/>
  </w:style>
  <w:style w:type="paragraph" w:styleId="Footer">
    <w:name w:val="footer"/>
    <w:basedOn w:val="Normal"/>
    <w:link w:val="FooterChar"/>
    <w:uiPriority w:val="99"/>
    <w:unhideWhenUsed/>
    <w:rsid w:val="00E542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249"/>
  </w:style>
  <w:style w:type="character" w:styleId="CommentReference">
    <w:name w:val="annotation reference"/>
    <w:basedOn w:val="DefaultParagraphFont"/>
    <w:uiPriority w:val="99"/>
    <w:semiHidden/>
    <w:unhideWhenUsed/>
    <w:rsid w:val="009705A6"/>
    <w:rPr>
      <w:sz w:val="16"/>
      <w:szCs w:val="16"/>
    </w:rPr>
  </w:style>
  <w:style w:type="paragraph" w:styleId="CommentText">
    <w:name w:val="annotation text"/>
    <w:basedOn w:val="Normal"/>
    <w:link w:val="CommentTextChar"/>
    <w:uiPriority w:val="99"/>
    <w:semiHidden/>
    <w:unhideWhenUsed/>
    <w:rsid w:val="009705A6"/>
    <w:pPr>
      <w:spacing w:line="240" w:lineRule="auto"/>
    </w:pPr>
    <w:rPr>
      <w:sz w:val="20"/>
      <w:szCs w:val="20"/>
    </w:rPr>
  </w:style>
  <w:style w:type="character" w:customStyle="1" w:styleId="CommentTextChar">
    <w:name w:val="Comment Text Char"/>
    <w:basedOn w:val="DefaultParagraphFont"/>
    <w:link w:val="CommentText"/>
    <w:uiPriority w:val="99"/>
    <w:semiHidden/>
    <w:rsid w:val="009705A6"/>
    <w:rPr>
      <w:sz w:val="20"/>
      <w:szCs w:val="20"/>
    </w:rPr>
  </w:style>
  <w:style w:type="paragraph" w:styleId="CommentSubject">
    <w:name w:val="annotation subject"/>
    <w:basedOn w:val="CommentText"/>
    <w:next w:val="CommentText"/>
    <w:link w:val="CommentSubjectChar"/>
    <w:uiPriority w:val="99"/>
    <w:semiHidden/>
    <w:unhideWhenUsed/>
    <w:rsid w:val="009705A6"/>
    <w:rPr>
      <w:b/>
      <w:bCs/>
    </w:rPr>
  </w:style>
  <w:style w:type="character" w:customStyle="1" w:styleId="CommentSubjectChar">
    <w:name w:val="Comment Subject Char"/>
    <w:basedOn w:val="CommentTextChar"/>
    <w:link w:val="CommentSubject"/>
    <w:uiPriority w:val="99"/>
    <w:semiHidden/>
    <w:rsid w:val="009705A6"/>
    <w:rPr>
      <w:b/>
      <w:bCs/>
      <w:sz w:val="20"/>
      <w:szCs w:val="20"/>
    </w:rPr>
  </w:style>
  <w:style w:type="paragraph" w:styleId="HTMLPreformatted">
    <w:name w:val="HTML Preformatted"/>
    <w:basedOn w:val="Normal"/>
    <w:link w:val="HTMLPreformattedChar"/>
    <w:uiPriority w:val="99"/>
    <w:semiHidden/>
    <w:unhideWhenUsed/>
    <w:rsid w:val="00446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446523"/>
    <w:rPr>
      <w:rFonts w:ascii="Courier New" w:eastAsia="Times New Roman" w:hAnsi="Courier New" w:cs="Courier New"/>
      <w:sz w:val="20"/>
      <w:szCs w:val="20"/>
      <w:lang w:eastAsia="en-GB"/>
    </w:rPr>
  </w:style>
  <w:style w:type="character" w:customStyle="1" w:styleId="x">
    <w:name w:val="x"/>
    <w:basedOn w:val="DefaultParagraphFont"/>
    <w:rsid w:val="004465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1663519">
      <w:bodyDiv w:val="1"/>
      <w:marLeft w:val="0"/>
      <w:marRight w:val="0"/>
      <w:marTop w:val="0"/>
      <w:marBottom w:val="0"/>
      <w:divBdr>
        <w:top w:val="none" w:sz="0" w:space="0" w:color="auto"/>
        <w:left w:val="none" w:sz="0" w:space="0" w:color="auto"/>
        <w:bottom w:val="none" w:sz="0" w:space="0" w:color="auto"/>
        <w:right w:val="none" w:sz="0" w:space="0" w:color="auto"/>
      </w:divBdr>
    </w:div>
    <w:div w:id="103168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ython.org" TargetMode="External"/><Relationship Id="rId13" Type="http://schemas.openxmlformats.org/officeDocument/2006/relationships/image" Target="media/image1.tiff"/><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github.com/malaria-atlas-project/generic-mbg"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code.google.com/p/pymc"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github.com/RosalindH/g6pd"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github.com/malaria-atlas-project"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10</Pages>
  <Words>5091</Words>
  <Characters>29022</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Oxford University</Company>
  <LinksUpToDate>false</LinksUpToDate>
  <CharactersWithSpaces>34045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Rosalind Howes</dc:creator>
  <cp:lastModifiedBy>Rosalind Howes</cp:lastModifiedBy>
  <cp:revision>22</cp:revision>
  <cp:lastPrinted>2012-02-21T14:10:00Z</cp:lastPrinted>
  <dcterms:created xsi:type="dcterms:W3CDTF">2012-02-22T17:18:00Z</dcterms:created>
  <dcterms:modified xsi:type="dcterms:W3CDTF">2012-07-25T00:40:00Z</dcterms:modified>
</cp:coreProperties>
</file>