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2" w:rsidRDefault="00632DB2" w:rsidP="00632DB2">
      <w:pPr>
        <w:spacing w:after="0"/>
        <w:rPr>
          <w:rFonts w:cstheme="minorHAnsi"/>
        </w:rPr>
      </w:pPr>
      <w:r>
        <w:rPr>
          <w:b/>
        </w:rPr>
        <w:t>S1</w:t>
      </w:r>
      <w:bookmarkStart w:id="0" w:name="_GoBack"/>
      <w:bookmarkEnd w:id="0"/>
      <w:r w:rsidRPr="007260D0">
        <w:rPr>
          <w:b/>
        </w:rPr>
        <w:t xml:space="preserve"> </w:t>
      </w:r>
      <w:r>
        <w:rPr>
          <w:rFonts w:cstheme="minorHAnsi"/>
          <w:b/>
        </w:rPr>
        <w:t xml:space="preserve">Figure. </w:t>
      </w:r>
      <w:r w:rsidRPr="00B14992">
        <w:rPr>
          <w:rFonts w:cstheme="minorHAnsi"/>
        </w:rPr>
        <w:t xml:space="preserve">Definition of </w:t>
      </w:r>
      <w:proofErr w:type="gramStart"/>
      <w:r w:rsidRPr="00B14992">
        <w:rPr>
          <w:rFonts w:cstheme="minorHAnsi"/>
        </w:rPr>
        <w:t>time periods</w:t>
      </w:r>
      <w:proofErr w:type="gramEnd"/>
      <w:r w:rsidRPr="00B14992">
        <w:rPr>
          <w:rFonts w:cstheme="minorHAnsi"/>
        </w:rPr>
        <w:t xml:space="preserve"> used to define th</w:t>
      </w:r>
      <w:r>
        <w:rPr>
          <w:rFonts w:cstheme="minorHAnsi"/>
        </w:rPr>
        <w:t>e cohort and follow-up periods.</w:t>
      </w:r>
    </w:p>
    <w:p w:rsidR="00632DB2" w:rsidRDefault="00632DB2" w:rsidP="00632DB2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798A645F" wp14:editId="4D399B81">
            <wp:extent cx="5666906" cy="3060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IFY-BP cohort selection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"/>
                    <a:stretch/>
                  </pic:blipFill>
                  <pic:spPr bwMode="auto">
                    <a:xfrm>
                      <a:off x="0" y="0"/>
                      <a:ext cx="5666906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DB2" w:rsidRDefault="00632DB2" w:rsidP="00632DB2">
      <w:pPr>
        <w:spacing w:after="0"/>
        <w:rPr>
          <w:rFonts w:cstheme="minorHAnsi"/>
        </w:rPr>
      </w:pPr>
      <w:r w:rsidRPr="00B14992">
        <w:rPr>
          <w:rFonts w:cstheme="minorHAnsi"/>
        </w:rPr>
        <w:t xml:space="preserve">Patients were eligible </w:t>
      </w:r>
      <w:r>
        <w:rPr>
          <w:rFonts w:cstheme="minorHAnsi"/>
        </w:rPr>
        <w:t xml:space="preserve">at cohort entry </w:t>
      </w:r>
      <w:r w:rsidRPr="00B14992">
        <w:rPr>
          <w:rFonts w:cstheme="minorHAnsi"/>
        </w:rPr>
        <w:t>if they were aged 40 years or older, registered at a linked, “up-to-standard” general practice, had records available after the stud</w:t>
      </w:r>
      <w:r>
        <w:rPr>
          <w:rFonts w:cstheme="minorHAnsi"/>
        </w:rPr>
        <w:t>y start date (1st January 1998),</w:t>
      </w:r>
      <w:r w:rsidRPr="00B14992">
        <w:rPr>
          <w:rFonts w:cstheme="minorHAnsi"/>
        </w:rPr>
        <w:t xml:space="preserve"> had no previous prescription of antihypertensive therapy and </w:t>
      </w:r>
      <w:r>
        <w:rPr>
          <w:rFonts w:cstheme="minorHAnsi"/>
        </w:rPr>
        <w:t>a single</w:t>
      </w:r>
      <w:r w:rsidRPr="00B14992">
        <w:rPr>
          <w:rFonts w:cstheme="minorHAnsi"/>
        </w:rPr>
        <w:t xml:space="preserve"> systolic blood pressure reading </w:t>
      </w:r>
      <w:r>
        <w:rPr>
          <w:rFonts w:cstheme="minorHAnsi"/>
        </w:rPr>
        <w:t xml:space="preserve">between </w:t>
      </w:r>
      <w:r w:rsidRPr="00B14992">
        <w:rPr>
          <w:rFonts w:cstheme="minorHAnsi"/>
        </w:rPr>
        <w:t>130</w:t>
      </w:r>
      <w:r>
        <w:rPr>
          <w:rFonts w:cstheme="minorHAnsi"/>
        </w:rPr>
        <w:t>-179 mm Hg</w:t>
      </w:r>
    </w:p>
    <w:p w:rsidR="00FB156B" w:rsidRDefault="00FB156B"/>
    <w:sectPr w:rsidR="00FB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2"/>
    <w:rsid w:val="00632DB2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CC52"/>
  <w15:chartTrackingRefBased/>
  <w15:docId w15:val="{937424EE-5AFB-49F3-AB6C-12435F73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Sheppard</dc:creator>
  <cp:keywords/>
  <dc:description/>
  <cp:lastModifiedBy>James Sheppard</cp:lastModifiedBy>
  <cp:revision>1</cp:revision>
  <dcterms:created xsi:type="dcterms:W3CDTF">2023-03-31T15:31:00Z</dcterms:created>
  <dcterms:modified xsi:type="dcterms:W3CDTF">2023-03-31T15:32:00Z</dcterms:modified>
</cp:coreProperties>
</file>