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E6B2" w14:textId="4F54639C" w:rsidR="00766D41" w:rsidRPr="00A73452" w:rsidRDefault="00BE2BDC" w:rsidP="00BE2BDC">
      <w:pPr>
        <w:widowControl/>
        <w:rPr>
          <w:rFonts w:ascii="Times New Roman" w:hAnsi="Times New Roman" w:cs="Times New Roman"/>
          <w:b/>
          <w:sz w:val="28"/>
          <w:szCs w:val="28"/>
          <w:lang w:val="en-GB"/>
        </w:rPr>
      </w:pPr>
      <w:r>
        <w:rPr>
          <w:rFonts w:ascii="Times New Roman" w:hAnsi="Times New Roman" w:cs="Times New Roman"/>
          <w:b/>
          <w:sz w:val="28"/>
          <w:szCs w:val="28"/>
          <w:lang w:val="en-GB"/>
        </w:rPr>
        <w:t xml:space="preserve">S1 TEXT: </w:t>
      </w:r>
      <w:r w:rsidR="007B6885">
        <w:rPr>
          <w:rFonts w:ascii="Times New Roman" w:hAnsi="Times New Roman" w:cs="Times New Roman"/>
          <w:b/>
          <w:sz w:val="28"/>
          <w:szCs w:val="28"/>
          <w:lang w:val="en-GB"/>
        </w:rPr>
        <w:t>S</w:t>
      </w:r>
      <w:r>
        <w:rPr>
          <w:rFonts w:ascii="Times New Roman" w:hAnsi="Times New Roman" w:cs="Times New Roman"/>
          <w:b/>
          <w:sz w:val="28"/>
          <w:szCs w:val="28"/>
          <w:lang w:val="en-GB"/>
        </w:rPr>
        <w:t>UPPORTING APPENDIX</w:t>
      </w:r>
    </w:p>
    <w:p w14:paraId="71E35B2C" w14:textId="0732FAE3" w:rsidR="00C36681" w:rsidRPr="00A73452" w:rsidRDefault="00C36681" w:rsidP="002E21BB">
      <w:pPr>
        <w:pStyle w:val="Heading1"/>
        <w:jc w:val="left"/>
        <w:rPr>
          <w:rFonts w:ascii="Times New Roman" w:hAnsi="Times New Roman" w:cs="Times New Roman"/>
          <w:b/>
          <w:color w:val="auto"/>
          <w:sz w:val="24"/>
        </w:rPr>
      </w:pPr>
      <w:bookmarkStart w:id="0" w:name="_Toc66356126"/>
      <w:bookmarkStart w:id="1" w:name="_Toc89084750"/>
      <w:r w:rsidRPr="00A73452">
        <w:rPr>
          <w:rFonts w:ascii="Times New Roman" w:hAnsi="Times New Roman" w:cs="Times New Roman"/>
          <w:b/>
          <w:color w:val="auto"/>
          <w:sz w:val="24"/>
        </w:rPr>
        <w:t xml:space="preserve">Appendix </w:t>
      </w:r>
      <w:r w:rsidR="00DB6BD9">
        <w:rPr>
          <w:rFonts w:ascii="Times New Roman" w:hAnsi="Times New Roman" w:cs="Times New Roman"/>
          <w:b/>
          <w:color w:val="auto"/>
          <w:sz w:val="24"/>
        </w:rPr>
        <w:t>A</w:t>
      </w:r>
      <w:r w:rsidRPr="00A73452">
        <w:rPr>
          <w:rFonts w:ascii="Times New Roman" w:hAnsi="Times New Roman" w:cs="Times New Roman"/>
          <w:b/>
          <w:color w:val="auto"/>
          <w:sz w:val="24"/>
        </w:rPr>
        <w:t>. S</w:t>
      </w:r>
      <w:r w:rsidR="0048002E" w:rsidRPr="00A73452">
        <w:rPr>
          <w:rFonts w:ascii="Times New Roman" w:hAnsi="Times New Roman" w:cs="Times New Roman"/>
          <w:b/>
          <w:color w:val="auto"/>
          <w:sz w:val="24"/>
        </w:rPr>
        <w:t>tudy design and s</w:t>
      </w:r>
      <w:r w:rsidRPr="00A73452">
        <w:rPr>
          <w:rFonts w:ascii="Times New Roman" w:hAnsi="Times New Roman" w:cs="Times New Roman"/>
          <w:b/>
          <w:color w:val="auto"/>
          <w:sz w:val="24"/>
        </w:rPr>
        <w:t>ampl</w:t>
      </w:r>
      <w:r w:rsidR="0048002E" w:rsidRPr="00A73452">
        <w:rPr>
          <w:rFonts w:ascii="Times New Roman" w:hAnsi="Times New Roman" w:cs="Times New Roman"/>
          <w:b/>
          <w:color w:val="auto"/>
          <w:sz w:val="24"/>
        </w:rPr>
        <w:t>ing procedures</w:t>
      </w:r>
      <w:r w:rsidRPr="00A73452">
        <w:rPr>
          <w:rFonts w:ascii="Times New Roman" w:hAnsi="Times New Roman" w:cs="Times New Roman"/>
          <w:b/>
          <w:color w:val="auto"/>
          <w:sz w:val="24"/>
        </w:rPr>
        <w:t xml:space="preserve"> of CCDRFS</w:t>
      </w:r>
      <w:r w:rsidR="002E21BB" w:rsidRPr="00A73452">
        <w:rPr>
          <w:rFonts w:ascii="Times New Roman" w:hAnsi="Times New Roman" w:cs="Times New Roman"/>
          <w:b/>
          <w:color w:val="auto"/>
          <w:sz w:val="24"/>
        </w:rPr>
        <w:t xml:space="preserve"> </w:t>
      </w:r>
      <w:r w:rsidR="0048002E" w:rsidRPr="00A73452">
        <w:rPr>
          <w:rFonts w:ascii="Times New Roman" w:hAnsi="Times New Roman" w:cs="Times New Roman"/>
          <w:b/>
          <w:color w:val="auto"/>
          <w:sz w:val="24"/>
        </w:rPr>
        <w:t xml:space="preserve">during </w:t>
      </w:r>
      <w:r w:rsidR="002E21BB" w:rsidRPr="00A73452">
        <w:rPr>
          <w:rFonts w:ascii="Times New Roman" w:hAnsi="Times New Roman" w:cs="Times New Roman"/>
          <w:b/>
          <w:color w:val="auto"/>
          <w:sz w:val="24"/>
        </w:rPr>
        <w:t>2007-2018</w:t>
      </w:r>
      <w:bookmarkEnd w:id="0"/>
      <w:bookmarkEnd w:id="1"/>
    </w:p>
    <w:p w14:paraId="3A2DAA69" w14:textId="77777777" w:rsidR="00C36681" w:rsidRPr="00A73452" w:rsidRDefault="00C36681" w:rsidP="00C36681">
      <w:pPr>
        <w:widowControl/>
        <w:rPr>
          <w:rFonts w:ascii="Times New Roman" w:hAnsi="Times New Roman" w:cs="Times New Roman"/>
          <w:sz w:val="24"/>
          <w:szCs w:val="24"/>
          <w:lang w:val="en-GB"/>
        </w:rPr>
      </w:pPr>
    </w:p>
    <w:p w14:paraId="04EF48B4"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Overview</w:t>
      </w:r>
    </w:p>
    <w:p w14:paraId="6AC4CA99" w14:textId="1B383A74"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The sample of CCDRFS was obtained from China’s national Disease Surveillance Point</w:t>
      </w:r>
      <w:r w:rsidR="00C13FEF" w:rsidRPr="00A73452">
        <w:rPr>
          <w:rFonts w:ascii="Times New Roman" w:hAnsi="Times New Roman" w:cs="Times New Roman"/>
          <w:sz w:val="24"/>
          <w:szCs w:val="24"/>
          <w:lang w:val="en-GB"/>
        </w:rPr>
        <w:t>s</w:t>
      </w:r>
      <w:r w:rsidRPr="00A73452">
        <w:rPr>
          <w:rFonts w:ascii="Times New Roman" w:hAnsi="Times New Roman" w:cs="Times New Roman"/>
          <w:sz w:val="24"/>
          <w:szCs w:val="24"/>
          <w:lang w:val="en-GB"/>
        </w:rPr>
        <w:t xml:space="preserve"> </w:t>
      </w:r>
      <w:r w:rsidR="00C13FEF" w:rsidRPr="00A73452">
        <w:rPr>
          <w:rFonts w:ascii="Times New Roman" w:hAnsi="Times New Roman" w:cs="Times New Roman"/>
          <w:sz w:val="24"/>
          <w:szCs w:val="24"/>
          <w:lang w:val="en-GB"/>
        </w:rPr>
        <w:t xml:space="preserve">(DSPs) </w:t>
      </w:r>
      <w:r w:rsidRPr="00A73452">
        <w:rPr>
          <w:rFonts w:ascii="Times New Roman" w:hAnsi="Times New Roman" w:cs="Times New Roman"/>
          <w:sz w:val="24"/>
          <w:szCs w:val="24"/>
          <w:lang w:val="en-GB"/>
        </w:rPr>
        <w:t>system</w:t>
      </w:r>
      <w:r w:rsidR="006C35DB">
        <w:rPr>
          <w:rFonts w:ascii="Times New Roman" w:hAnsi="Times New Roman" w:cs="Times New Roman"/>
          <w:sz w:val="24"/>
          <w:szCs w:val="24"/>
          <w:lang w:val="en-GB"/>
        </w:rPr>
        <w:t xml:space="preserve"> [1]</w:t>
      </w:r>
      <w:r w:rsidRPr="00A73452">
        <w:rPr>
          <w:rFonts w:ascii="Times New Roman" w:hAnsi="Times New Roman" w:cs="Times New Roman"/>
          <w:sz w:val="24"/>
          <w:szCs w:val="24"/>
          <w:lang w:val="en-GB"/>
        </w:rPr>
        <w:t xml:space="preserve">. One DSP unit covers a rural county or an urban district. The DSPs </w:t>
      </w:r>
      <w:r w:rsidR="00C13FEF" w:rsidRPr="00A73452">
        <w:rPr>
          <w:rFonts w:ascii="Times New Roman" w:hAnsi="Times New Roman" w:cs="Times New Roman"/>
          <w:sz w:val="24"/>
          <w:szCs w:val="24"/>
          <w:lang w:val="en-GB"/>
        </w:rPr>
        <w:t xml:space="preserve">system </w:t>
      </w:r>
      <w:r w:rsidRPr="00A73452">
        <w:rPr>
          <w:rFonts w:ascii="Times New Roman" w:hAnsi="Times New Roman" w:cs="Times New Roman"/>
          <w:sz w:val="24"/>
          <w:szCs w:val="24"/>
          <w:lang w:val="en-GB"/>
        </w:rPr>
        <w:t xml:space="preserve">were established during </w:t>
      </w:r>
      <w:r w:rsidR="006F2980"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early</w:t>
      </w:r>
      <w:r w:rsidR="006F2980" w:rsidRPr="00A73452">
        <w:rPr>
          <w:rFonts w:ascii="Times New Roman" w:hAnsi="Times New Roman" w:cs="Times New Roman"/>
          <w:sz w:val="24"/>
          <w:szCs w:val="24"/>
          <w:lang w:val="en-GB"/>
        </w:rPr>
        <w:t xml:space="preserve"> </w:t>
      </w:r>
      <w:r w:rsidRPr="00A73452">
        <w:rPr>
          <w:rFonts w:ascii="Times New Roman" w:hAnsi="Times New Roman" w:cs="Times New Roman"/>
          <w:sz w:val="24"/>
          <w:szCs w:val="24"/>
          <w:lang w:val="en-GB"/>
        </w:rPr>
        <w:t xml:space="preserve">1980s, </w:t>
      </w:r>
      <w:r w:rsidRPr="00A73452">
        <w:rPr>
          <w:rFonts w:ascii="Times New Roman" w:hAnsi="Times New Roman" w:cs="Times New Roman" w:hint="eastAsia"/>
          <w:sz w:val="24"/>
          <w:szCs w:val="24"/>
          <w:lang w:val="en-GB"/>
        </w:rPr>
        <w:t>using</w:t>
      </w:r>
      <w:r w:rsidRPr="00A73452">
        <w:rPr>
          <w:rFonts w:ascii="Times New Roman" w:hAnsi="Times New Roman" w:cs="Times New Roman"/>
          <w:sz w:val="24"/>
          <w:szCs w:val="24"/>
          <w:lang w:val="en-GB"/>
        </w:rPr>
        <w:t xml:space="preserve"> multi-stage stratified sampling with probability proportional to size (PPS) to ensure </w:t>
      </w:r>
      <w:r w:rsidR="006F2980"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 xml:space="preserve">representativeness of the national population of mainland China. Following further expansion and sampling enhancement, from the 2013 survey the selected DSPs were also representative at </w:t>
      </w:r>
      <w:r w:rsidR="006F2980"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 xml:space="preserve">provincial level. CCDRFS is planned and administrated by the </w:t>
      </w:r>
      <w:r w:rsidRPr="00A73452">
        <w:rPr>
          <w:rFonts w:ascii="Times New Roman" w:hAnsi="Times New Roman" w:cs="Times New Roman"/>
          <w:sz w:val="24"/>
          <w:szCs w:val="24"/>
        </w:rPr>
        <w:t>National Center for Chronic and Non-communicable Disease Control and Prevention (NCNCD) of the Chinese Center for Disease Control and Prevention (CDC).</w:t>
      </w:r>
    </w:p>
    <w:p w14:paraId="1A9D4C0A" w14:textId="77777777" w:rsidR="00C36681" w:rsidRPr="00A73452" w:rsidRDefault="00C36681" w:rsidP="00C36681">
      <w:pPr>
        <w:widowControl/>
        <w:rPr>
          <w:rFonts w:ascii="Times New Roman" w:hAnsi="Times New Roman" w:cs="Times New Roman"/>
          <w:sz w:val="24"/>
          <w:szCs w:val="24"/>
          <w:lang w:val="en-GB"/>
        </w:rPr>
      </w:pPr>
    </w:p>
    <w:p w14:paraId="1F7AEA3C" w14:textId="0EE16611"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Disease Surveillance Point</w:t>
      </w:r>
      <w:r w:rsidR="00C13FEF" w:rsidRPr="00A73452">
        <w:rPr>
          <w:rFonts w:ascii="Times New Roman" w:hAnsi="Times New Roman" w:cs="Times New Roman"/>
          <w:b/>
          <w:bCs/>
          <w:sz w:val="24"/>
          <w:szCs w:val="24"/>
          <w:lang w:val="en-GB"/>
        </w:rPr>
        <w:t>s</w:t>
      </w:r>
      <w:r w:rsidRPr="00A73452">
        <w:rPr>
          <w:rFonts w:ascii="Times New Roman" w:hAnsi="Times New Roman" w:cs="Times New Roman"/>
          <w:b/>
          <w:bCs/>
          <w:sz w:val="24"/>
          <w:szCs w:val="24"/>
          <w:lang w:val="en-GB"/>
        </w:rPr>
        <w:t xml:space="preserve"> system </w:t>
      </w:r>
    </w:p>
    <w:p w14:paraId="4978C807" w14:textId="67C45769"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The DSP</w:t>
      </w:r>
      <w:r w:rsidR="00C13FEF" w:rsidRPr="00A73452">
        <w:rPr>
          <w:rFonts w:ascii="Times New Roman" w:hAnsi="Times New Roman" w:cs="Times New Roman"/>
          <w:sz w:val="24"/>
          <w:szCs w:val="24"/>
          <w:lang w:val="en-GB"/>
        </w:rPr>
        <w:t>s</w:t>
      </w:r>
      <w:r w:rsidR="006F2980" w:rsidRPr="00A73452">
        <w:rPr>
          <w:rFonts w:ascii="Times New Roman" w:hAnsi="Times New Roman" w:cs="Times New Roman"/>
          <w:sz w:val="24"/>
          <w:szCs w:val="24"/>
          <w:lang w:val="en-GB"/>
        </w:rPr>
        <w:t xml:space="preserve"> system</w:t>
      </w:r>
      <w:r w:rsidRPr="00A73452">
        <w:rPr>
          <w:rFonts w:ascii="Times New Roman" w:hAnsi="Times New Roman" w:cs="Times New Roman"/>
          <w:sz w:val="24"/>
          <w:szCs w:val="24"/>
          <w:lang w:val="en-GB"/>
        </w:rPr>
        <w:t xml:space="preserve"> was piloted in 1978 and fully established in early 1980s covering initially 71 sites, expanding to 145 </w:t>
      </w:r>
      <w:r w:rsidR="006F2980" w:rsidRPr="00A73452">
        <w:rPr>
          <w:rFonts w:ascii="Times New Roman" w:hAnsi="Times New Roman" w:cs="Times New Roman"/>
          <w:sz w:val="24"/>
          <w:szCs w:val="24"/>
          <w:lang w:val="en-GB"/>
        </w:rPr>
        <w:t xml:space="preserve">DSPs </w:t>
      </w:r>
      <w:r w:rsidRPr="00A73452">
        <w:rPr>
          <w:rFonts w:ascii="Times New Roman" w:hAnsi="Times New Roman" w:cs="Times New Roman"/>
          <w:sz w:val="24"/>
          <w:szCs w:val="24"/>
          <w:lang w:val="en-GB"/>
        </w:rPr>
        <w:t>in 1989 and 161 DSPs in 2004 (covering a population of 73 million), in order to accommodate the societal and economic development during this period. For each expansion, the population characteristics of the selected DSPs were compared to the census population to ensure its nationally representativeness</w:t>
      </w:r>
      <w:r w:rsidR="006C35DB">
        <w:rPr>
          <w:rFonts w:ascii="Times New Roman" w:hAnsi="Times New Roman" w:cs="Times New Roman"/>
          <w:sz w:val="24"/>
          <w:szCs w:val="24"/>
          <w:lang w:val="en-GB"/>
        </w:rPr>
        <w:t xml:space="preserve"> [2, 3]</w:t>
      </w:r>
      <w:r w:rsidRPr="00A73452">
        <w:rPr>
          <w:rFonts w:ascii="Times New Roman" w:hAnsi="Times New Roman" w:cs="Times New Roman"/>
          <w:sz w:val="24"/>
          <w:szCs w:val="24"/>
          <w:lang w:val="en-GB"/>
        </w:rPr>
        <w:t>. In 2013, the Chinese government combined the DSP</w:t>
      </w:r>
      <w:r w:rsidR="00C13FEF" w:rsidRPr="00A73452">
        <w:rPr>
          <w:rFonts w:ascii="Times New Roman" w:hAnsi="Times New Roman" w:cs="Times New Roman"/>
          <w:sz w:val="24"/>
          <w:szCs w:val="24"/>
          <w:lang w:val="en-GB"/>
        </w:rPr>
        <w:t>s</w:t>
      </w:r>
      <w:r w:rsidRPr="00A73452">
        <w:rPr>
          <w:rFonts w:ascii="Times New Roman" w:hAnsi="Times New Roman" w:cs="Times New Roman"/>
          <w:sz w:val="24"/>
          <w:szCs w:val="24"/>
          <w:lang w:val="en-GB"/>
        </w:rPr>
        <w:t xml:space="preserve"> system with the national vital registration system to form an integrated national mortality surveillance system, which increased the DSPs areas from 161 to 605. The DSPs </w:t>
      </w:r>
      <w:r w:rsidR="00C13FEF" w:rsidRPr="00A73452">
        <w:rPr>
          <w:rFonts w:ascii="Times New Roman" w:hAnsi="Times New Roman" w:cs="Times New Roman"/>
          <w:sz w:val="24"/>
          <w:szCs w:val="24"/>
          <w:lang w:val="en-GB"/>
        </w:rPr>
        <w:t xml:space="preserve">system </w:t>
      </w:r>
      <w:r w:rsidRPr="00A73452">
        <w:rPr>
          <w:rFonts w:ascii="Times New Roman" w:hAnsi="Times New Roman" w:cs="Times New Roman"/>
          <w:sz w:val="24"/>
          <w:szCs w:val="24"/>
          <w:lang w:val="en-GB"/>
        </w:rPr>
        <w:t>currently covers 324 million Chinese adults (24% of all Chinese population) in the mainland of China.</w:t>
      </w:r>
    </w:p>
    <w:p w14:paraId="399E9247" w14:textId="77777777" w:rsidR="00C36681" w:rsidRPr="00A73452" w:rsidRDefault="00C36681" w:rsidP="00C36681">
      <w:pPr>
        <w:widowControl/>
        <w:rPr>
          <w:rFonts w:ascii="Times New Roman" w:hAnsi="Times New Roman" w:cs="Times New Roman"/>
          <w:sz w:val="24"/>
          <w:szCs w:val="24"/>
          <w:lang w:val="en-GB"/>
        </w:rPr>
      </w:pPr>
    </w:p>
    <w:p w14:paraId="135E908D"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Sampling procedure</w:t>
      </w:r>
    </w:p>
    <w:p w14:paraId="2DDC3423" w14:textId="72DB4840"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Embedded within the DS</w:t>
      </w:r>
      <w:r w:rsidR="00065B34" w:rsidRPr="00A73452">
        <w:rPr>
          <w:rFonts w:ascii="Times New Roman" w:hAnsi="Times New Roman" w:cs="Times New Roman"/>
          <w:sz w:val="24"/>
          <w:szCs w:val="24"/>
          <w:lang w:val="en-GB"/>
        </w:rPr>
        <w:t>P</w:t>
      </w:r>
      <w:r w:rsidR="005E325E" w:rsidRPr="00A73452">
        <w:rPr>
          <w:rFonts w:ascii="Times New Roman" w:hAnsi="Times New Roman" w:cs="Times New Roman"/>
          <w:sz w:val="24"/>
          <w:szCs w:val="24"/>
          <w:lang w:val="en-GB"/>
        </w:rPr>
        <w:t xml:space="preserve"> system</w:t>
      </w:r>
      <w:r w:rsidRPr="00A73452">
        <w:rPr>
          <w:rFonts w:ascii="Times New Roman" w:hAnsi="Times New Roman" w:cs="Times New Roman"/>
          <w:sz w:val="24"/>
          <w:szCs w:val="24"/>
          <w:lang w:val="en-GB"/>
        </w:rPr>
        <w:t>, the CCDRFS used stratified multi-stage cluster sampling to generate a nationally representative sample for each survey.</w:t>
      </w:r>
    </w:p>
    <w:p w14:paraId="73C8DE0E" w14:textId="77777777" w:rsidR="00C36681" w:rsidRPr="00A73452" w:rsidRDefault="00C36681" w:rsidP="00C36681">
      <w:pPr>
        <w:widowControl/>
        <w:rPr>
          <w:rFonts w:ascii="Times New Roman" w:hAnsi="Times New Roman" w:cs="Times New Roman"/>
          <w:sz w:val="24"/>
          <w:szCs w:val="24"/>
          <w:lang w:val="en-GB"/>
        </w:rPr>
      </w:pPr>
    </w:p>
    <w:p w14:paraId="7BFBB9E4" w14:textId="0D0E8436" w:rsidR="00C36681" w:rsidRPr="00A73452" w:rsidRDefault="00C36681" w:rsidP="00065B34">
      <w:pPr>
        <w:widowControl/>
        <w:jc w:val="left"/>
        <w:rPr>
          <w:rFonts w:ascii="SimSun" w:eastAsia="SimSun" w:hAnsi="SimSun" w:cs="SimSun"/>
          <w:kern w:val="0"/>
          <w:sz w:val="24"/>
          <w:szCs w:val="24"/>
        </w:rPr>
      </w:pPr>
      <w:bookmarkStart w:id="2" w:name="_Hlk65435551"/>
      <w:r w:rsidRPr="00A73452">
        <w:rPr>
          <w:rFonts w:ascii="Times New Roman" w:hAnsi="Times New Roman" w:cs="Times New Roman"/>
          <w:sz w:val="24"/>
          <w:szCs w:val="24"/>
          <w:lang w:val="en-GB"/>
        </w:rPr>
        <w:t xml:space="preserve">In the first stage, </w:t>
      </w:r>
      <w:r w:rsidRPr="00A73452">
        <w:rPr>
          <w:rFonts w:ascii="Times New Roman" w:hAnsi="Times New Roman" w:cs="Times New Roman" w:hint="eastAsia"/>
          <w:sz w:val="24"/>
          <w:szCs w:val="24"/>
          <w:lang w:val="en-GB"/>
        </w:rPr>
        <w:t>half</w:t>
      </w:r>
      <w:r w:rsidRPr="00A73452">
        <w:rPr>
          <w:rFonts w:ascii="Times New Roman" w:hAnsi="Times New Roman" w:cs="Times New Roman"/>
          <w:sz w:val="24"/>
          <w:szCs w:val="24"/>
          <w:lang w:val="en-GB"/>
        </w:rPr>
        <w:t xml:space="preserve"> of the DSPs were selected as primary sampling units (PSUs) using stratified sampling (in the surveys of 2013, 2015 and 2018), or all DSPs were selected as PSUs (in the surveys of 2007 and 2010). Since the 2013 survey, following the expansion of the DS</w:t>
      </w:r>
      <w:r w:rsidR="00065B34" w:rsidRPr="00A73452">
        <w:rPr>
          <w:rFonts w:ascii="Times New Roman" w:hAnsi="Times New Roman" w:cs="Times New Roman"/>
          <w:sz w:val="24"/>
          <w:szCs w:val="24"/>
          <w:lang w:val="en-GB"/>
        </w:rPr>
        <w:t>Ps</w:t>
      </w:r>
      <w:r w:rsidR="00C13FEF" w:rsidRPr="00A73452">
        <w:rPr>
          <w:rFonts w:ascii="Times New Roman" w:hAnsi="Times New Roman" w:cs="Times New Roman"/>
          <w:sz w:val="24"/>
          <w:szCs w:val="24"/>
          <w:lang w:val="en-GB"/>
        </w:rPr>
        <w:t xml:space="preserve"> system</w:t>
      </w:r>
      <w:r w:rsidRPr="00A73452">
        <w:rPr>
          <w:rFonts w:ascii="Times New Roman" w:hAnsi="Times New Roman" w:cs="Times New Roman"/>
          <w:sz w:val="24"/>
          <w:szCs w:val="24"/>
          <w:lang w:val="en-GB"/>
        </w:rPr>
        <w:t>, 298 DSPs were selected from all 605 DSPs to generate a sample representative of both the national and provincial population in the 31 provinces</w:t>
      </w:r>
      <w:r w:rsidR="005E325E" w:rsidRPr="00A73452">
        <w:rPr>
          <w:rFonts w:ascii="Times New Roman" w:hAnsi="Times New Roman" w:cs="Times New Roman"/>
          <w:sz w:val="24"/>
          <w:szCs w:val="24"/>
          <w:lang w:val="en-GB"/>
        </w:rPr>
        <w:t>/</w:t>
      </w:r>
      <w:r w:rsidR="00065B34" w:rsidRPr="00A73452">
        <w:rPr>
          <w:rFonts w:ascii="Times New Roman" w:hAnsi="Times New Roman" w:cs="Times New Roman"/>
          <w:sz w:val="24"/>
          <w:szCs w:val="24"/>
          <w:lang w:val="en-GB"/>
        </w:rPr>
        <w:t>autonomous regions</w:t>
      </w:r>
      <w:r w:rsidR="005E325E" w:rsidRPr="00A73452">
        <w:rPr>
          <w:rFonts w:ascii="Times New Roman" w:hAnsi="Times New Roman" w:cs="Times New Roman"/>
          <w:sz w:val="24"/>
          <w:szCs w:val="24"/>
          <w:lang w:val="en-GB"/>
        </w:rPr>
        <w:t>/</w:t>
      </w:r>
      <w:r w:rsidR="00065B34" w:rsidRPr="00A73452">
        <w:rPr>
          <w:rFonts w:ascii="Times New Roman" w:hAnsi="Times New Roman" w:cs="Times New Roman"/>
          <w:sz w:val="24"/>
          <w:szCs w:val="24"/>
          <w:lang w:val="en-GB"/>
        </w:rPr>
        <w:t>municipalities</w:t>
      </w:r>
      <w:r w:rsidRPr="00A73452">
        <w:rPr>
          <w:rFonts w:ascii="Times New Roman" w:hAnsi="Times New Roman" w:cs="Times New Roman"/>
          <w:sz w:val="24"/>
          <w:szCs w:val="24"/>
          <w:lang w:val="en-GB"/>
        </w:rPr>
        <w:t xml:space="preserve"> of mainland China. </w:t>
      </w:r>
      <w:bookmarkEnd w:id="2"/>
      <w:r w:rsidRPr="00A73452">
        <w:rPr>
          <w:rFonts w:ascii="Times New Roman" w:hAnsi="Times New Roman" w:cs="Times New Roman"/>
          <w:sz w:val="24"/>
          <w:szCs w:val="24"/>
        </w:rPr>
        <w:t xml:space="preserve">The sampling of DSPs </w:t>
      </w:r>
      <w:r w:rsidR="00C13FEF" w:rsidRPr="00A73452">
        <w:rPr>
          <w:rFonts w:ascii="Times New Roman" w:hAnsi="Times New Roman" w:cs="Times New Roman"/>
          <w:sz w:val="24"/>
          <w:szCs w:val="24"/>
        </w:rPr>
        <w:t xml:space="preserve">system </w:t>
      </w:r>
      <w:r w:rsidRPr="00A73452">
        <w:rPr>
          <w:rFonts w:ascii="Times New Roman" w:hAnsi="Times New Roman" w:cs="Times New Roman" w:hint="eastAsia"/>
          <w:sz w:val="24"/>
          <w:szCs w:val="24"/>
        </w:rPr>
        <w:t>was</w:t>
      </w:r>
      <w:r w:rsidRPr="00A73452">
        <w:rPr>
          <w:rFonts w:ascii="Times New Roman" w:hAnsi="Times New Roman" w:cs="Times New Roman"/>
          <w:sz w:val="24"/>
          <w:szCs w:val="24"/>
        </w:rPr>
        <w:t xml:space="preserve"> </w:t>
      </w:r>
      <w:r w:rsidRPr="00A73452">
        <w:rPr>
          <w:rFonts w:ascii="Times New Roman" w:hAnsi="Times New Roman" w:cs="Times New Roman" w:hint="eastAsia"/>
          <w:sz w:val="24"/>
          <w:szCs w:val="24"/>
        </w:rPr>
        <w:t>done</w:t>
      </w:r>
      <w:r w:rsidRPr="00A73452">
        <w:rPr>
          <w:rFonts w:ascii="Times New Roman" w:hAnsi="Times New Roman" w:cs="Times New Roman"/>
          <w:sz w:val="24"/>
          <w:szCs w:val="24"/>
          <w:lang w:val="en-GB"/>
        </w:rPr>
        <w:t xml:space="preserve"> centrally </w:t>
      </w:r>
      <w:r w:rsidRPr="00A73452">
        <w:rPr>
          <w:rFonts w:ascii="Times New Roman" w:hAnsi="Times New Roman" w:cs="Times New Roman"/>
          <w:sz w:val="24"/>
          <w:szCs w:val="24"/>
        </w:rPr>
        <w:t>by the NCNCD.</w:t>
      </w:r>
    </w:p>
    <w:p w14:paraId="031754F2" w14:textId="77777777" w:rsidR="00C36681" w:rsidRPr="00A73452" w:rsidRDefault="00C36681" w:rsidP="00C36681">
      <w:pPr>
        <w:widowControl/>
        <w:rPr>
          <w:rFonts w:ascii="Times New Roman" w:hAnsi="Times New Roman" w:cs="Times New Roman"/>
          <w:sz w:val="24"/>
          <w:szCs w:val="24"/>
          <w:lang w:val="en-GB"/>
        </w:rPr>
      </w:pPr>
    </w:p>
    <w:p w14:paraId="312277CB" w14:textId="746A359A" w:rsidR="00C36681" w:rsidRPr="00A73452" w:rsidRDefault="005E325E"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W</w:t>
      </w:r>
      <w:r w:rsidR="00C36681" w:rsidRPr="00A73452">
        <w:rPr>
          <w:rFonts w:ascii="Times New Roman" w:hAnsi="Times New Roman" w:cs="Times New Roman"/>
          <w:sz w:val="24"/>
          <w:szCs w:val="24"/>
          <w:lang w:val="en-GB"/>
        </w:rPr>
        <w:t xml:space="preserve">ithin each selected DSP, the following </w:t>
      </w:r>
      <w:r w:rsidRPr="00A73452">
        <w:rPr>
          <w:rFonts w:ascii="Times New Roman" w:hAnsi="Times New Roman" w:cs="Times New Roman"/>
          <w:sz w:val="24"/>
          <w:szCs w:val="24"/>
          <w:lang w:val="en-GB"/>
        </w:rPr>
        <w:t xml:space="preserve">sampling </w:t>
      </w:r>
      <w:r w:rsidR="00C36681" w:rsidRPr="00A73452">
        <w:rPr>
          <w:rFonts w:ascii="Times New Roman" w:hAnsi="Times New Roman" w:cs="Times New Roman"/>
          <w:sz w:val="24"/>
          <w:szCs w:val="24"/>
          <w:lang w:val="en-GB"/>
        </w:rPr>
        <w:t>steps were followed:</w:t>
      </w:r>
    </w:p>
    <w:p w14:paraId="125A8337" w14:textId="273EDFF3" w:rsidR="00C36681" w:rsidRPr="00A73452" w:rsidRDefault="00C36681" w:rsidP="00C36681">
      <w:pPr>
        <w:pStyle w:val="ListParagraph"/>
        <w:widowControl/>
        <w:numPr>
          <w:ilvl w:val="0"/>
          <w:numId w:val="5"/>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Townships (rural)</w:t>
      </w:r>
      <w:r w:rsidRPr="00A73452">
        <w:rPr>
          <w:rFonts w:ascii="Times New Roman" w:hAnsi="Times New Roman" w:cs="Times New Roman" w:hint="eastAsia"/>
          <w:sz w:val="24"/>
          <w:szCs w:val="24"/>
          <w:lang w:val="en-GB"/>
        </w:rPr>
        <w:t xml:space="preserve"> </w:t>
      </w:r>
      <w:r w:rsidRPr="00A73452">
        <w:rPr>
          <w:rFonts w:ascii="Times New Roman" w:hAnsi="Times New Roman" w:cs="Times New Roman"/>
          <w:sz w:val="24"/>
          <w:szCs w:val="24"/>
          <w:lang w:val="en-GB"/>
        </w:rPr>
        <w:t xml:space="preserve">or </w:t>
      </w:r>
      <w:r w:rsidRPr="00A73452">
        <w:rPr>
          <w:rFonts w:ascii="Times New Roman" w:hAnsi="Times New Roman" w:cs="Times New Roman" w:hint="eastAsia"/>
          <w:sz w:val="24"/>
          <w:szCs w:val="24"/>
          <w:lang w:val="en-GB"/>
        </w:rPr>
        <w:t>subdistrict</w:t>
      </w:r>
      <w:r w:rsidRPr="00A73452">
        <w:rPr>
          <w:rFonts w:ascii="Times New Roman" w:hAnsi="Times New Roman" w:cs="Times New Roman"/>
          <w:sz w:val="24"/>
          <w:szCs w:val="24"/>
          <w:lang w:val="en-GB"/>
        </w:rPr>
        <w:t xml:space="preserve">s (urban) were selected with </w:t>
      </w:r>
      <w:r w:rsidR="005E325E"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PPS sampling in each selected DSP.</w:t>
      </w:r>
    </w:p>
    <w:p w14:paraId="35687EA4" w14:textId="2927B013" w:rsidR="00C36681" w:rsidRPr="00A73452" w:rsidRDefault="00C36681" w:rsidP="00C36681">
      <w:pPr>
        <w:pStyle w:val="ListParagraph"/>
        <w:widowControl/>
        <w:numPr>
          <w:ilvl w:val="0"/>
          <w:numId w:val="5"/>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lastRenderedPageBreak/>
        <w:t xml:space="preserve">Within the selected townships and subdistricts, villages (rural) or residential areas (urban) were selected with </w:t>
      </w:r>
      <w:r w:rsidR="005E325E"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 xml:space="preserve">PPS sampling. </w:t>
      </w:r>
    </w:p>
    <w:p w14:paraId="04CF331F" w14:textId="27C3DCB4" w:rsidR="00C36681" w:rsidRPr="00A73452" w:rsidRDefault="00C36681" w:rsidP="00C36681">
      <w:pPr>
        <w:pStyle w:val="ListParagraph"/>
        <w:widowControl/>
        <w:numPr>
          <w:ilvl w:val="0"/>
          <w:numId w:val="5"/>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Each selected village or residential area was divided into groups of </w:t>
      </w:r>
      <w:r w:rsidRPr="00A73452">
        <w:rPr>
          <w:rFonts w:ascii="Times New Roman" w:hAnsi="Times New Roman" w:cs="Times New Roman" w:hint="eastAsia"/>
          <w:sz w:val="24"/>
          <w:szCs w:val="24"/>
          <w:lang w:val="en-GB"/>
        </w:rPr>
        <w:t>about</w:t>
      </w:r>
      <w:r w:rsidRPr="00A73452">
        <w:rPr>
          <w:rFonts w:ascii="Times New Roman" w:hAnsi="Times New Roman" w:cs="Times New Roman"/>
          <w:sz w:val="24"/>
          <w:szCs w:val="24"/>
          <w:lang w:val="en-GB"/>
        </w:rPr>
        <w:t xml:space="preserve"> </w:t>
      </w:r>
      <w:r w:rsidR="00621922">
        <w:rPr>
          <w:rFonts w:ascii="Times New Roman" w:hAnsi="Times New Roman" w:cs="Times New Roman"/>
          <w:sz w:val="24"/>
          <w:szCs w:val="24"/>
          <w:lang w:val="en-GB"/>
        </w:rPr>
        <w:t>4</w:t>
      </w:r>
      <w:r w:rsidR="00621922" w:rsidRPr="00A73452">
        <w:rPr>
          <w:rFonts w:ascii="Times New Roman" w:hAnsi="Times New Roman" w:cs="Times New Roman"/>
          <w:sz w:val="24"/>
          <w:szCs w:val="24"/>
          <w:lang w:val="en-GB"/>
        </w:rPr>
        <w:t xml:space="preserve">0 </w:t>
      </w:r>
      <w:r w:rsidR="00621922">
        <w:rPr>
          <w:rFonts w:ascii="Times New Roman" w:hAnsi="Times New Roman" w:cs="Times New Roman"/>
          <w:sz w:val="24"/>
          <w:szCs w:val="24"/>
          <w:lang w:val="en-GB"/>
        </w:rPr>
        <w:t xml:space="preserve">to 60 </w:t>
      </w:r>
      <w:r w:rsidRPr="00A73452">
        <w:rPr>
          <w:rFonts w:ascii="Times New Roman" w:hAnsi="Times New Roman" w:cs="Times New Roman"/>
          <w:sz w:val="24"/>
          <w:szCs w:val="24"/>
          <w:lang w:val="en-GB"/>
        </w:rPr>
        <w:t>households</w:t>
      </w:r>
      <w:r w:rsidR="00065B34" w:rsidRPr="00A73452">
        <w:rPr>
          <w:rFonts w:ascii="Times New Roman" w:hAnsi="Times New Roman" w:cs="Times New Roman"/>
          <w:sz w:val="24"/>
          <w:szCs w:val="24"/>
          <w:lang w:val="en-GB"/>
        </w:rPr>
        <w:t xml:space="preserve"> (</w:t>
      </w:r>
      <w:r w:rsidR="00621922">
        <w:rPr>
          <w:rFonts w:ascii="Times New Roman" w:hAnsi="Times New Roman" w:cs="Times New Roman"/>
          <w:sz w:val="24"/>
          <w:szCs w:val="24"/>
          <w:lang w:val="en-GB"/>
        </w:rPr>
        <w:t xml:space="preserve">40 households in 2007 and 2010, 50 household in 2013 and </w:t>
      </w:r>
      <w:r w:rsidR="00065B34" w:rsidRPr="00A73452">
        <w:rPr>
          <w:rFonts w:ascii="Times New Roman" w:hAnsi="Times New Roman" w:cs="Times New Roman"/>
          <w:sz w:val="24"/>
          <w:szCs w:val="24"/>
          <w:lang w:val="en-GB"/>
        </w:rPr>
        <w:t>60 households since 2015)</w:t>
      </w:r>
      <w:r w:rsidRPr="00A73452">
        <w:rPr>
          <w:rFonts w:ascii="Times New Roman" w:hAnsi="Times New Roman" w:cs="Times New Roman"/>
          <w:sz w:val="24"/>
          <w:szCs w:val="24"/>
          <w:lang w:val="en-GB"/>
        </w:rPr>
        <w:t>, based on existing villager/resident groups in the village or residential area. One group was selected with random sampling.</w:t>
      </w:r>
      <w:r w:rsidR="00621922">
        <w:rPr>
          <w:rFonts w:ascii="Times New Roman" w:hAnsi="Times New Roman" w:cs="Times New Roman"/>
          <w:sz w:val="24"/>
          <w:szCs w:val="24"/>
          <w:lang w:val="en-GB"/>
        </w:rPr>
        <w:t xml:space="preserve"> </w:t>
      </w:r>
      <w:bookmarkStart w:id="3" w:name="_Hlk103087031"/>
      <w:r w:rsidR="00621922">
        <w:rPr>
          <w:rFonts w:ascii="Times New Roman" w:hAnsi="Times New Roman" w:cs="Times New Roman"/>
          <w:sz w:val="24"/>
          <w:szCs w:val="24"/>
          <w:lang w:val="en-GB"/>
        </w:rPr>
        <w:t>Before 2015, all households in the group selected were invited to participant the survey. Since 2015, 45 household were randomly selected from the selected group (60 households).</w:t>
      </w:r>
    </w:p>
    <w:bookmarkEnd w:id="3"/>
    <w:p w14:paraId="1BE8E210" w14:textId="1ED86F45" w:rsidR="00C36681" w:rsidRPr="00A73452" w:rsidRDefault="00C36681" w:rsidP="00C36681">
      <w:pPr>
        <w:pStyle w:val="ListParagraph"/>
        <w:widowControl/>
        <w:numPr>
          <w:ilvl w:val="0"/>
          <w:numId w:val="5"/>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Within each selected household, the Kish method was used to select one eligible adult</w:t>
      </w:r>
      <w:r w:rsidR="009363D7" w:rsidRPr="00A73452">
        <w:rPr>
          <w:rFonts w:ascii="Times New Roman" w:hAnsi="Times New Roman" w:cs="Times New Roman"/>
          <w:sz w:val="24"/>
          <w:szCs w:val="24"/>
          <w:lang w:val="en-GB"/>
        </w:rPr>
        <w:t xml:space="preserve"> in the 2007, 2010 and 2013 surveys; while</w:t>
      </w:r>
      <w:r w:rsidRPr="00A73452">
        <w:rPr>
          <w:rFonts w:ascii="Times New Roman" w:hAnsi="Times New Roman" w:cs="Times New Roman"/>
          <w:sz w:val="24"/>
          <w:szCs w:val="24"/>
          <w:lang w:val="en-GB"/>
        </w:rPr>
        <w:t xml:space="preserve"> all eligible adults in th</w:t>
      </w:r>
      <w:r w:rsidR="009363D7" w:rsidRPr="00A73452">
        <w:rPr>
          <w:rFonts w:ascii="Times New Roman" w:hAnsi="Times New Roman" w:cs="Times New Roman"/>
          <w:sz w:val="24"/>
          <w:szCs w:val="24"/>
          <w:lang w:val="en-GB"/>
        </w:rPr>
        <w:t>at</w:t>
      </w:r>
      <w:r w:rsidRPr="00A73452">
        <w:rPr>
          <w:rFonts w:ascii="Times New Roman" w:hAnsi="Times New Roman" w:cs="Times New Roman"/>
          <w:sz w:val="24"/>
          <w:szCs w:val="24"/>
          <w:lang w:val="en-GB"/>
        </w:rPr>
        <w:t xml:space="preserve"> household were invited</w:t>
      </w:r>
      <w:r w:rsidR="009363D7" w:rsidRPr="00A73452">
        <w:rPr>
          <w:rFonts w:ascii="Times New Roman" w:hAnsi="Times New Roman" w:cs="Times New Roman"/>
          <w:sz w:val="24"/>
          <w:szCs w:val="24"/>
          <w:lang w:val="en-GB"/>
        </w:rPr>
        <w:t xml:space="preserve"> to participate in the 2015 and 2018 surveys</w:t>
      </w:r>
      <w:r w:rsidRPr="00A73452">
        <w:rPr>
          <w:rFonts w:ascii="Times New Roman" w:hAnsi="Times New Roman" w:cs="Times New Roman"/>
          <w:sz w:val="24"/>
          <w:szCs w:val="24"/>
          <w:lang w:val="en-GB"/>
        </w:rPr>
        <w:t>.</w:t>
      </w:r>
    </w:p>
    <w:p w14:paraId="50354352" w14:textId="17725C31" w:rsidR="00C36681" w:rsidRPr="00A73452" w:rsidRDefault="00C36681" w:rsidP="00C36681">
      <w:pPr>
        <w:widowControl/>
        <w:ind w:firstLine="357"/>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Eligibility criteria </w:t>
      </w:r>
      <w:r w:rsidR="009363D7" w:rsidRPr="00A73452">
        <w:rPr>
          <w:rFonts w:ascii="Times New Roman" w:hAnsi="Times New Roman" w:cs="Times New Roman"/>
          <w:sz w:val="24"/>
          <w:szCs w:val="24"/>
          <w:lang w:val="en-GB"/>
        </w:rPr>
        <w:t xml:space="preserve">for each survey </w:t>
      </w:r>
      <w:r w:rsidRPr="00A73452">
        <w:rPr>
          <w:rFonts w:ascii="Times New Roman" w:hAnsi="Times New Roman" w:cs="Times New Roman"/>
          <w:sz w:val="24"/>
          <w:szCs w:val="24"/>
          <w:lang w:val="en-GB"/>
        </w:rPr>
        <w:t>include:</w:t>
      </w:r>
    </w:p>
    <w:p w14:paraId="266493E1" w14:textId="77777777" w:rsidR="00C36681" w:rsidRPr="00A73452" w:rsidRDefault="00C36681" w:rsidP="00C36681">
      <w:pPr>
        <w:pStyle w:val="ListParagraph"/>
        <w:widowControl/>
        <w:numPr>
          <w:ilvl w:val="1"/>
          <w:numId w:val="5"/>
        </w:numPr>
        <w:ind w:left="92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Aged 18 years or older;</w:t>
      </w:r>
    </w:p>
    <w:p w14:paraId="7B89F893" w14:textId="77777777" w:rsidR="00C36681" w:rsidRPr="00A73452" w:rsidRDefault="00C36681" w:rsidP="00C36681">
      <w:pPr>
        <w:pStyle w:val="ListParagraph"/>
        <w:widowControl/>
        <w:numPr>
          <w:ilvl w:val="1"/>
          <w:numId w:val="5"/>
        </w:numPr>
        <w:ind w:left="92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Having lived in the address for more than 6 months in the past 12 months;</w:t>
      </w:r>
    </w:p>
    <w:p w14:paraId="7712176F" w14:textId="77777777" w:rsidR="00C36681" w:rsidRPr="00A73452" w:rsidRDefault="00C36681" w:rsidP="00C36681">
      <w:pPr>
        <w:pStyle w:val="ListParagraph"/>
        <w:widowControl/>
        <w:numPr>
          <w:ilvl w:val="1"/>
          <w:numId w:val="5"/>
        </w:numPr>
        <w:ind w:left="92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Not pregnant;</w:t>
      </w:r>
    </w:p>
    <w:p w14:paraId="0C19FD3B" w14:textId="77777777" w:rsidR="00C36681" w:rsidRPr="00A73452" w:rsidRDefault="00C36681" w:rsidP="00C36681">
      <w:pPr>
        <w:pStyle w:val="ListParagraph"/>
        <w:widowControl/>
        <w:numPr>
          <w:ilvl w:val="1"/>
          <w:numId w:val="5"/>
        </w:numPr>
        <w:ind w:left="92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Not having a serious health condition or illness that prevents from participating, including intellectual disability or language disorder.</w:t>
      </w:r>
    </w:p>
    <w:p w14:paraId="5C14764E" w14:textId="5FA3EFA5" w:rsidR="00C36681" w:rsidRPr="00A73452" w:rsidRDefault="00C36681" w:rsidP="00C36681">
      <w:pPr>
        <w:pStyle w:val="ListParagraph"/>
        <w:widowControl/>
        <w:numPr>
          <w:ilvl w:val="0"/>
          <w:numId w:val="5"/>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In a household, if the selected eligible adult (</w:t>
      </w:r>
      <w:r w:rsidR="009363D7" w:rsidRPr="00A73452">
        <w:rPr>
          <w:rFonts w:ascii="Times New Roman" w:hAnsi="Times New Roman" w:cs="Times New Roman"/>
          <w:sz w:val="24"/>
          <w:szCs w:val="24"/>
          <w:lang w:val="en-GB"/>
        </w:rPr>
        <w:t xml:space="preserve">for </w:t>
      </w:r>
      <w:r w:rsidRPr="00A73452">
        <w:rPr>
          <w:rFonts w:ascii="Times New Roman" w:hAnsi="Times New Roman" w:cs="Times New Roman"/>
          <w:sz w:val="24"/>
          <w:szCs w:val="24"/>
          <w:lang w:val="en-GB"/>
        </w:rPr>
        <w:t>2007, 2010, and 2013</w:t>
      </w:r>
      <w:r w:rsidR="009363D7" w:rsidRPr="00A73452">
        <w:rPr>
          <w:rFonts w:ascii="Times New Roman" w:hAnsi="Times New Roman" w:cs="Times New Roman"/>
          <w:sz w:val="24"/>
          <w:szCs w:val="24"/>
          <w:lang w:val="en-GB"/>
        </w:rPr>
        <w:t xml:space="preserve"> surveys</w:t>
      </w:r>
      <w:r w:rsidRPr="00A73452">
        <w:rPr>
          <w:rFonts w:ascii="Times New Roman" w:hAnsi="Times New Roman" w:cs="Times New Roman"/>
          <w:sz w:val="24"/>
          <w:szCs w:val="24"/>
          <w:lang w:val="en-GB"/>
        </w:rPr>
        <w:t>), or more than half of the family’s eligible members (</w:t>
      </w:r>
      <w:r w:rsidR="009363D7" w:rsidRPr="00A73452">
        <w:rPr>
          <w:rFonts w:ascii="Times New Roman" w:hAnsi="Times New Roman" w:cs="Times New Roman"/>
          <w:sz w:val="24"/>
          <w:szCs w:val="24"/>
          <w:lang w:val="en-GB"/>
        </w:rPr>
        <w:t xml:space="preserve">for </w:t>
      </w:r>
      <w:r w:rsidRPr="00A73452">
        <w:rPr>
          <w:rFonts w:ascii="Times New Roman" w:hAnsi="Times New Roman" w:cs="Times New Roman"/>
          <w:sz w:val="24"/>
          <w:szCs w:val="24"/>
          <w:lang w:val="en-GB"/>
        </w:rPr>
        <w:t xml:space="preserve">the 2015 and 2018 surveys) refused to participate or were not reachable, a replacement household with </w:t>
      </w:r>
      <w:r w:rsidR="009363D7"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 xml:space="preserve">similar sex and age structure was selected. In each </w:t>
      </w:r>
      <w:r w:rsidR="009363D7" w:rsidRPr="00A73452">
        <w:rPr>
          <w:rFonts w:ascii="Times New Roman" w:hAnsi="Times New Roman" w:cs="Times New Roman"/>
          <w:sz w:val="24"/>
          <w:szCs w:val="24"/>
          <w:lang w:val="en-GB"/>
        </w:rPr>
        <w:t>survey</w:t>
      </w:r>
      <w:r w:rsidRPr="00A73452">
        <w:rPr>
          <w:rFonts w:ascii="Times New Roman" w:hAnsi="Times New Roman" w:cs="Times New Roman"/>
          <w:sz w:val="24"/>
          <w:szCs w:val="24"/>
          <w:lang w:val="en-GB"/>
        </w:rPr>
        <w:t>, &lt;10% households were replaced.</w:t>
      </w:r>
    </w:p>
    <w:p w14:paraId="180B7F2E" w14:textId="77777777" w:rsidR="00C36681" w:rsidRPr="00A73452" w:rsidRDefault="00C36681" w:rsidP="00C36681">
      <w:pPr>
        <w:widowControl/>
        <w:rPr>
          <w:rFonts w:ascii="Times New Roman" w:hAnsi="Times New Roman" w:cs="Times New Roman"/>
          <w:sz w:val="24"/>
          <w:szCs w:val="24"/>
          <w:lang w:val="en-GB"/>
        </w:rPr>
      </w:pPr>
    </w:p>
    <w:p w14:paraId="0C1AD052" w14:textId="03E9D8A7"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For surveys between 200</w:t>
      </w:r>
      <w:r w:rsidR="002E21BB" w:rsidRPr="00A73452">
        <w:rPr>
          <w:rFonts w:ascii="Times New Roman" w:hAnsi="Times New Roman" w:cs="Times New Roman"/>
          <w:sz w:val="24"/>
          <w:szCs w:val="24"/>
          <w:lang w:val="en-GB"/>
        </w:rPr>
        <w:t>7</w:t>
      </w:r>
      <w:r w:rsidRPr="00A73452">
        <w:rPr>
          <w:rFonts w:ascii="Times New Roman" w:hAnsi="Times New Roman" w:cs="Times New Roman"/>
          <w:sz w:val="24"/>
          <w:szCs w:val="24"/>
          <w:lang w:val="en-GB"/>
        </w:rPr>
        <w:t xml:space="preserve"> and 2013, the sampling within selected DSP</w:t>
      </w:r>
      <w:r w:rsidR="009363D7" w:rsidRPr="00A73452">
        <w:rPr>
          <w:rFonts w:ascii="Times New Roman" w:hAnsi="Times New Roman" w:cs="Times New Roman"/>
          <w:sz w:val="24"/>
          <w:szCs w:val="24"/>
          <w:lang w:val="en-GB"/>
        </w:rPr>
        <w:t>s</w:t>
      </w:r>
      <w:r w:rsidRPr="00A73452">
        <w:rPr>
          <w:rFonts w:ascii="Times New Roman" w:hAnsi="Times New Roman" w:cs="Times New Roman"/>
          <w:sz w:val="24"/>
          <w:szCs w:val="24"/>
          <w:lang w:val="en-GB"/>
        </w:rPr>
        <w:t>, as described above, was conducted by the NCNCD centrally; since the 2015 survey, the sampling was performed by the provincial CDCs and approved by the NCNCD.</w:t>
      </w:r>
    </w:p>
    <w:p w14:paraId="7BB68DA3" w14:textId="77777777" w:rsidR="00C36681" w:rsidRPr="00A73452" w:rsidRDefault="00C36681" w:rsidP="00C36681">
      <w:pPr>
        <w:widowControl/>
        <w:rPr>
          <w:rFonts w:ascii="Times New Roman" w:hAnsi="Times New Roman" w:cs="Times New Roman"/>
          <w:sz w:val="24"/>
          <w:szCs w:val="24"/>
          <w:lang w:val="en-GB"/>
        </w:rPr>
      </w:pPr>
    </w:p>
    <w:p w14:paraId="25649ABB"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noProof/>
          <w:sz w:val="24"/>
          <w:szCs w:val="24"/>
          <w:lang w:val="en-GB"/>
        </w:rPr>
        <w:drawing>
          <wp:anchor distT="0" distB="0" distL="114300" distR="114300" simplePos="0" relativeHeight="251661312" behindDoc="0" locked="0" layoutInCell="1" allowOverlap="1" wp14:anchorId="1462187B" wp14:editId="1251DFEF">
            <wp:simplePos x="0" y="0"/>
            <wp:positionH relativeFrom="column">
              <wp:posOffset>4028440</wp:posOffset>
            </wp:positionH>
            <wp:positionV relativeFrom="paragraph">
              <wp:posOffset>65405</wp:posOffset>
            </wp:positionV>
            <wp:extent cx="9460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2" r="83779"/>
                    <a:stretch/>
                  </pic:blipFill>
                  <pic:spPr bwMode="auto">
                    <a:xfrm>
                      <a:off x="0" y="0"/>
                      <a:ext cx="9460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452">
        <w:rPr>
          <w:rFonts w:ascii="Times New Roman" w:hAnsi="Times New Roman" w:cs="Times New Roman"/>
          <w:b/>
          <w:bCs/>
          <w:sz w:val="24"/>
          <w:szCs w:val="24"/>
          <w:lang w:val="en-GB"/>
        </w:rPr>
        <w:t>Sample size calculation</w:t>
      </w:r>
    </w:p>
    <w:p w14:paraId="1F90BCCC" w14:textId="77777777" w:rsidR="00C36681" w:rsidRPr="00A73452" w:rsidRDefault="00C36681" w:rsidP="00C36681">
      <w:pPr>
        <w:widowControl/>
        <w:spacing w:after="120"/>
        <w:rPr>
          <w:rFonts w:ascii="Times New Roman" w:hAnsi="Times New Roman" w:cs="Times New Roman"/>
          <w:sz w:val="24"/>
        </w:rPr>
      </w:pPr>
      <w:r w:rsidRPr="00A73452">
        <w:rPr>
          <w:rFonts w:ascii="Times New Roman" w:hAnsi="Times New Roman" w:cs="Times New Roman"/>
          <w:sz w:val="24"/>
          <w:szCs w:val="24"/>
          <w:lang w:val="en-GB"/>
        </w:rPr>
        <w:t xml:space="preserve">Sample size of each round of CCDRFS was calculated using N = </w:t>
      </w:r>
    </w:p>
    <w:p w14:paraId="0EA78ED1" w14:textId="4A2A4CAD" w:rsidR="00C36681" w:rsidRDefault="00C36681" w:rsidP="00C36681">
      <w:pPr>
        <w:widowControl/>
        <w:rPr>
          <w:rFonts w:ascii="Times New Roman" w:hAnsi="Times New Roman" w:cs="Times New Roman"/>
          <w:sz w:val="24"/>
        </w:rPr>
      </w:pPr>
      <w:r w:rsidRPr="00A73452">
        <w:rPr>
          <w:rFonts w:ascii="Times New Roman" w:hAnsi="Times New Roman" w:cs="Times New Roman"/>
          <w:sz w:val="24"/>
        </w:rPr>
        <w:t xml:space="preserve">where </w:t>
      </w:r>
      <w:r w:rsidRPr="00A73452">
        <w:rPr>
          <w:rFonts w:ascii="Times New Roman" w:hAnsi="Times New Roman" w:cs="Times New Roman"/>
          <w:i/>
          <w:iCs/>
          <w:sz w:val="24"/>
        </w:rPr>
        <w:t>u</w:t>
      </w:r>
      <w:r w:rsidRPr="00A73452">
        <w:rPr>
          <w:rFonts w:ascii="Times New Roman" w:hAnsi="Times New Roman" w:cs="Times New Roman"/>
          <w:sz w:val="24"/>
        </w:rPr>
        <w:t xml:space="preserve"> = 1.96 (corresponding to 95% confidence level), </w:t>
      </w:r>
      <w:proofErr w:type="spellStart"/>
      <w:r w:rsidRPr="00A73452">
        <w:rPr>
          <w:rFonts w:ascii="Times New Roman" w:hAnsi="Times New Roman" w:cs="Times New Roman" w:hint="eastAsia"/>
          <w:i/>
          <w:iCs/>
          <w:sz w:val="24"/>
        </w:rPr>
        <w:t>deff</w:t>
      </w:r>
      <w:proofErr w:type="spellEnd"/>
      <w:r w:rsidRPr="00A73452">
        <w:rPr>
          <w:rFonts w:ascii="Times New Roman" w:hAnsi="Times New Roman" w:cs="Times New Roman"/>
          <w:sz w:val="24"/>
          <w:lang w:val="en-GB"/>
        </w:rPr>
        <w:t xml:space="preserve"> is design </w:t>
      </w:r>
      <w:r w:rsidR="00C13FEF" w:rsidRPr="00A73452">
        <w:rPr>
          <w:rFonts w:ascii="Times New Roman" w:hAnsi="Times New Roman" w:cs="Times New Roman"/>
          <w:sz w:val="24"/>
          <w:lang w:val="en-GB"/>
        </w:rPr>
        <w:t xml:space="preserve">effects </w:t>
      </w:r>
      <w:r w:rsidRPr="00A73452">
        <w:rPr>
          <w:rFonts w:ascii="Times New Roman" w:hAnsi="Times New Roman" w:cs="Times New Roman"/>
          <w:sz w:val="24"/>
          <w:lang w:val="en-GB"/>
        </w:rPr>
        <w:t>(1.5 to 3.5)</w:t>
      </w:r>
      <w:r w:rsidRPr="00A73452">
        <w:rPr>
          <w:rFonts w:ascii="Times New Roman" w:hAnsi="Times New Roman" w:cs="Times New Roman"/>
          <w:sz w:val="24"/>
        </w:rPr>
        <w:t xml:space="preserve">, </w:t>
      </w:r>
      <w:r w:rsidRPr="00A73452">
        <w:rPr>
          <w:rFonts w:ascii="Times New Roman" w:hAnsi="Times New Roman" w:cs="Times New Roman"/>
          <w:i/>
          <w:iCs/>
          <w:sz w:val="24"/>
        </w:rPr>
        <w:t>r</w:t>
      </w:r>
      <w:r w:rsidRPr="00A73452">
        <w:rPr>
          <w:rFonts w:ascii="Times New Roman" w:hAnsi="Times New Roman" w:cs="Times New Roman"/>
          <w:sz w:val="24"/>
        </w:rPr>
        <w:t xml:space="preserve"> is relative error (20%), and </w:t>
      </w:r>
      <w:r w:rsidRPr="00A73452">
        <w:rPr>
          <w:rFonts w:ascii="Times New Roman" w:hAnsi="Times New Roman" w:cs="Times New Roman"/>
          <w:i/>
          <w:iCs/>
          <w:sz w:val="24"/>
        </w:rPr>
        <w:t>d</w:t>
      </w:r>
      <w:r w:rsidRPr="00A73452">
        <w:rPr>
          <w:rFonts w:ascii="Times New Roman" w:hAnsi="Times New Roman" w:cs="Times New Roman"/>
          <w:sz w:val="24"/>
        </w:rPr>
        <w:t xml:space="preserve"> </w:t>
      </w:r>
      <w:r w:rsidR="00C13FEF" w:rsidRPr="00A73452">
        <w:rPr>
          <w:rFonts w:ascii="Times New Roman" w:hAnsi="Times New Roman" w:cs="Times New Roman"/>
          <w:sz w:val="24"/>
        </w:rPr>
        <w:t>is margin of error (</w:t>
      </w:r>
      <w:r w:rsidR="00C13FEF" w:rsidRPr="00A73452">
        <w:rPr>
          <w:rFonts w:ascii="Times New Roman" w:hAnsi="Times New Roman" w:cs="Times New Roman"/>
          <w:i/>
          <w:iCs/>
          <w:sz w:val="24"/>
        </w:rPr>
        <w:t>d</w:t>
      </w:r>
      <w:r w:rsidRPr="00A73452">
        <w:rPr>
          <w:rFonts w:ascii="Times New Roman" w:hAnsi="Times New Roman" w:cs="Times New Roman"/>
          <w:sz w:val="24"/>
        </w:rPr>
        <w:t xml:space="preserve">= </w:t>
      </w:r>
      <w:r w:rsidRPr="00A73452">
        <w:rPr>
          <w:rFonts w:ascii="Times New Roman" w:hAnsi="Times New Roman" w:cs="Times New Roman"/>
          <w:i/>
          <w:iCs/>
          <w:sz w:val="24"/>
        </w:rPr>
        <w:t>r</w:t>
      </w:r>
      <w:r w:rsidRPr="00A73452">
        <w:rPr>
          <w:rFonts w:ascii="Times New Roman" w:hAnsi="Times New Roman" w:cs="Times New Roman"/>
          <w:sz w:val="24"/>
        </w:rPr>
        <w:t xml:space="preserve"> </w:t>
      </w:r>
      <w:r w:rsidRPr="00A73452">
        <w:rPr>
          <w:rFonts w:ascii="Times New Roman" w:hAnsi="Times New Roman" w:cs="Times New Roman"/>
          <w:sz w:val="24"/>
          <w:szCs w:val="24"/>
          <w:lang w:val="en-GB"/>
        </w:rPr>
        <w:t>×</w:t>
      </w:r>
      <w:r w:rsidRPr="00A73452">
        <w:rPr>
          <w:rFonts w:ascii="Times New Roman" w:hAnsi="Times New Roman" w:cs="Times New Roman"/>
          <w:sz w:val="24"/>
        </w:rPr>
        <w:t xml:space="preserve"> </w:t>
      </w:r>
      <w:r w:rsidRPr="00A73452">
        <w:rPr>
          <w:rFonts w:ascii="Times New Roman" w:hAnsi="Times New Roman" w:cs="Times New Roman"/>
          <w:i/>
          <w:iCs/>
          <w:sz w:val="24"/>
        </w:rPr>
        <w:t>p</w:t>
      </w:r>
      <w:r w:rsidR="00C13FEF" w:rsidRPr="00A73452">
        <w:rPr>
          <w:rFonts w:ascii="Times New Roman" w:hAnsi="Times New Roman" w:cs="Times New Roman"/>
          <w:sz w:val="24"/>
        </w:rPr>
        <w:t>)</w:t>
      </w:r>
      <w:r w:rsidRPr="00A73452">
        <w:rPr>
          <w:rFonts w:ascii="Times New Roman" w:hAnsi="Times New Roman" w:cs="Times New Roman"/>
          <w:sz w:val="24"/>
        </w:rPr>
        <w:t xml:space="preserve">. </w:t>
      </w:r>
      <w:r w:rsidR="00C13FEF" w:rsidRPr="00A73452">
        <w:rPr>
          <w:rFonts w:ascii="Times New Roman" w:hAnsi="Times New Roman" w:cs="Times New Roman"/>
          <w:sz w:val="24"/>
        </w:rPr>
        <w:t xml:space="preserve">The </w:t>
      </w:r>
      <w:r w:rsidRPr="00A73452">
        <w:rPr>
          <w:rFonts w:ascii="Times New Roman" w:hAnsi="Times New Roman" w:cs="Times New Roman"/>
          <w:i/>
          <w:iCs/>
          <w:sz w:val="24"/>
        </w:rPr>
        <w:t>p</w:t>
      </w:r>
      <w:r w:rsidRPr="00A73452">
        <w:rPr>
          <w:rFonts w:ascii="Times New Roman" w:hAnsi="Times New Roman" w:cs="Times New Roman"/>
          <w:sz w:val="24"/>
        </w:rPr>
        <w:t xml:space="preserve"> is the prevalence of factor studied for calculation. By using </w:t>
      </w:r>
      <w:r w:rsidR="007D46DE" w:rsidRPr="00A73452">
        <w:rPr>
          <w:rFonts w:ascii="Times New Roman" w:hAnsi="Times New Roman" w:cs="Times New Roman"/>
          <w:sz w:val="24"/>
        </w:rPr>
        <w:t>obesity prevalence (</w:t>
      </w:r>
      <w:r w:rsidR="0074207C" w:rsidRPr="00A73452">
        <w:rPr>
          <w:rFonts w:ascii="Times New Roman" w:hAnsi="Times New Roman" w:cs="Times New Roman"/>
          <w:sz w:val="24"/>
        </w:rPr>
        <w:t>200</w:t>
      </w:r>
      <w:r w:rsidR="0074207C">
        <w:rPr>
          <w:rFonts w:ascii="Times New Roman" w:hAnsi="Times New Roman" w:cs="Times New Roman"/>
          <w:sz w:val="24"/>
        </w:rPr>
        <w:t>4</w:t>
      </w:r>
      <w:r w:rsidR="007D46DE" w:rsidRPr="00A73452">
        <w:rPr>
          <w:rFonts w:ascii="Times New Roman" w:hAnsi="Times New Roman" w:cs="Times New Roman"/>
          <w:sz w:val="24"/>
        </w:rPr>
        <w:t>/</w:t>
      </w:r>
      <w:r w:rsidR="0074207C" w:rsidRPr="00A73452">
        <w:rPr>
          <w:rFonts w:ascii="Times New Roman" w:hAnsi="Times New Roman" w:cs="Times New Roman"/>
          <w:sz w:val="24"/>
        </w:rPr>
        <w:t>20</w:t>
      </w:r>
      <w:r w:rsidR="0074207C">
        <w:rPr>
          <w:rFonts w:ascii="Times New Roman" w:hAnsi="Times New Roman" w:cs="Times New Roman"/>
          <w:sz w:val="24"/>
        </w:rPr>
        <w:t>07</w:t>
      </w:r>
      <w:r w:rsidR="007D46DE" w:rsidRPr="00A73452">
        <w:rPr>
          <w:rFonts w:ascii="Times New Roman" w:hAnsi="Times New Roman" w:cs="Times New Roman"/>
          <w:sz w:val="24"/>
        </w:rPr>
        <w:t>)</w:t>
      </w:r>
      <w:r w:rsidR="00933500">
        <w:rPr>
          <w:rFonts w:ascii="Times New Roman" w:hAnsi="Times New Roman" w:cs="Times New Roman"/>
          <w:sz w:val="24"/>
        </w:rPr>
        <w:t xml:space="preserve"> [</w:t>
      </w:r>
      <w:r w:rsidR="006C35DB">
        <w:rPr>
          <w:rFonts w:ascii="Times New Roman" w:hAnsi="Times New Roman" w:cs="Times New Roman"/>
          <w:sz w:val="24"/>
        </w:rPr>
        <w:t>4</w:t>
      </w:r>
      <w:r w:rsidR="00F90C88">
        <w:rPr>
          <w:rFonts w:ascii="Times New Roman" w:hAnsi="Times New Roman" w:cs="Times New Roman"/>
          <w:sz w:val="24"/>
        </w:rPr>
        <w:t xml:space="preserve">, </w:t>
      </w:r>
      <w:r w:rsidR="006C35DB">
        <w:rPr>
          <w:rFonts w:ascii="Times New Roman" w:hAnsi="Times New Roman" w:cs="Times New Roman"/>
          <w:sz w:val="24"/>
        </w:rPr>
        <w:t>5</w:t>
      </w:r>
      <w:r w:rsidR="00933500">
        <w:rPr>
          <w:rFonts w:ascii="Times New Roman" w:hAnsi="Times New Roman" w:cs="Times New Roman"/>
          <w:sz w:val="24"/>
        </w:rPr>
        <w:t>]</w:t>
      </w:r>
      <w:r w:rsidR="007D46DE" w:rsidRPr="00A73452">
        <w:rPr>
          <w:rFonts w:ascii="Times New Roman" w:hAnsi="Times New Roman" w:cs="Times New Roman"/>
          <w:sz w:val="24"/>
        </w:rPr>
        <w:t xml:space="preserve"> or </w:t>
      </w:r>
      <w:r w:rsidRPr="00A73452">
        <w:rPr>
          <w:rFonts w:ascii="Times New Roman" w:hAnsi="Times New Roman" w:cs="Times New Roman"/>
          <w:sz w:val="24"/>
        </w:rPr>
        <w:t>diabetes prevalence</w:t>
      </w:r>
      <w:r w:rsidR="007D46DE" w:rsidRPr="00A73452">
        <w:rPr>
          <w:rFonts w:ascii="Times New Roman" w:hAnsi="Times New Roman" w:cs="Times New Roman"/>
          <w:sz w:val="24"/>
        </w:rPr>
        <w:t xml:space="preserve"> (</w:t>
      </w:r>
      <w:r w:rsidR="0074207C" w:rsidRPr="00A73452">
        <w:rPr>
          <w:rFonts w:ascii="Times New Roman" w:hAnsi="Times New Roman" w:cs="Times New Roman"/>
          <w:sz w:val="24"/>
        </w:rPr>
        <w:t>201</w:t>
      </w:r>
      <w:r w:rsidR="0074207C">
        <w:rPr>
          <w:rFonts w:ascii="Times New Roman" w:hAnsi="Times New Roman" w:cs="Times New Roman"/>
          <w:sz w:val="24"/>
        </w:rPr>
        <w:t>0/</w:t>
      </w:r>
      <w:r w:rsidR="0074207C" w:rsidRPr="00A73452">
        <w:rPr>
          <w:rFonts w:ascii="Times New Roman" w:hAnsi="Times New Roman" w:cs="Times New Roman"/>
          <w:sz w:val="24"/>
        </w:rPr>
        <w:t>201</w:t>
      </w:r>
      <w:r w:rsidR="0074207C">
        <w:rPr>
          <w:rFonts w:ascii="Times New Roman" w:hAnsi="Times New Roman" w:cs="Times New Roman"/>
          <w:sz w:val="24"/>
        </w:rPr>
        <w:t>3</w:t>
      </w:r>
      <w:r w:rsidR="007D46DE" w:rsidRPr="00A73452">
        <w:rPr>
          <w:rFonts w:ascii="Times New Roman" w:hAnsi="Times New Roman" w:cs="Times New Roman"/>
          <w:sz w:val="24"/>
        </w:rPr>
        <w:t>)</w:t>
      </w:r>
      <w:r w:rsidRPr="00A73452">
        <w:rPr>
          <w:rFonts w:ascii="Times New Roman" w:hAnsi="Times New Roman" w:cs="Times New Roman"/>
          <w:sz w:val="24"/>
        </w:rPr>
        <w:t xml:space="preserve"> from previous national surveys (7-10</w:t>
      </w:r>
      <w:r w:rsidR="00065B34" w:rsidRPr="00A73452">
        <w:rPr>
          <w:rFonts w:ascii="Times New Roman" w:hAnsi="Times New Roman" w:cs="Times New Roman"/>
          <w:sz w:val="24"/>
        </w:rPr>
        <w:t>.4</w:t>
      </w:r>
      <w:r w:rsidRPr="00A73452">
        <w:rPr>
          <w:rFonts w:ascii="Times New Roman" w:hAnsi="Times New Roman" w:cs="Times New Roman"/>
          <w:sz w:val="24"/>
        </w:rPr>
        <w:t>%)</w:t>
      </w:r>
      <w:r w:rsidR="00933500">
        <w:rPr>
          <w:rFonts w:ascii="Times New Roman" w:hAnsi="Times New Roman" w:cs="Times New Roman"/>
          <w:sz w:val="24"/>
        </w:rPr>
        <w:t xml:space="preserve"> [</w:t>
      </w:r>
      <w:r w:rsidR="006C35DB">
        <w:rPr>
          <w:rFonts w:ascii="Times New Roman" w:hAnsi="Times New Roman" w:cs="Times New Roman"/>
          <w:sz w:val="24"/>
        </w:rPr>
        <w:t>6</w:t>
      </w:r>
      <w:r w:rsidR="00933500">
        <w:rPr>
          <w:rFonts w:ascii="Times New Roman" w:hAnsi="Times New Roman" w:cs="Times New Roman"/>
          <w:sz w:val="24"/>
        </w:rPr>
        <w:t xml:space="preserve">, </w:t>
      </w:r>
      <w:r w:rsidR="006C35DB">
        <w:rPr>
          <w:rFonts w:ascii="Times New Roman" w:hAnsi="Times New Roman" w:cs="Times New Roman"/>
          <w:sz w:val="24"/>
        </w:rPr>
        <w:t>7</w:t>
      </w:r>
      <w:r w:rsidR="00933500">
        <w:rPr>
          <w:rFonts w:ascii="Times New Roman" w:hAnsi="Times New Roman" w:cs="Times New Roman"/>
          <w:sz w:val="24"/>
        </w:rPr>
        <w:t>]</w:t>
      </w:r>
      <w:r w:rsidRPr="00A73452">
        <w:rPr>
          <w:rFonts w:ascii="Times New Roman" w:hAnsi="Times New Roman" w:cs="Times New Roman"/>
          <w:sz w:val="24"/>
        </w:rPr>
        <w:t>, the table below shows the calculated target sample sizes in each survey</w:t>
      </w:r>
      <w:r w:rsidRPr="00A73452">
        <w:rPr>
          <w:rFonts w:ascii="Times New Roman" w:hAnsi="Times New Roman" w:cs="Times New Roman"/>
          <w:sz w:val="24"/>
          <w:lang w:val="en-GB"/>
        </w:rPr>
        <w:t xml:space="preserve">. </w:t>
      </w:r>
      <w:r w:rsidR="007D46DE" w:rsidRPr="00A73452">
        <w:rPr>
          <w:rFonts w:ascii="Times New Roman" w:hAnsi="Times New Roman" w:cs="Times New Roman"/>
          <w:sz w:val="24"/>
          <w:lang w:val="en-GB"/>
        </w:rPr>
        <w:t xml:space="preserve"> Since the previous smoking prevalence was higher than the prevalence of obesity or diabetes in each survey year, the calculated sample size </w:t>
      </w:r>
      <w:r w:rsidR="007D46DE" w:rsidRPr="00A73452">
        <w:rPr>
          <w:rFonts w:ascii="Times New Roman" w:hAnsi="Times New Roman" w:cs="Times New Roman" w:hint="eastAsia"/>
          <w:sz w:val="24"/>
          <w:lang w:val="en-GB"/>
        </w:rPr>
        <w:t>could</w:t>
      </w:r>
      <w:r w:rsidR="007D46DE" w:rsidRPr="00A73452">
        <w:rPr>
          <w:rFonts w:ascii="Times New Roman" w:hAnsi="Times New Roman" w:cs="Times New Roman"/>
          <w:sz w:val="24"/>
        </w:rPr>
        <w:t xml:space="preserve"> satisfy the accurate estimation of smoking rate.</w:t>
      </w:r>
    </w:p>
    <w:p w14:paraId="53CC6E60" w14:textId="64B3376F" w:rsidR="00BE2BDC" w:rsidRDefault="00BE2BDC">
      <w:pPr>
        <w:widowControl/>
        <w:jc w:val="left"/>
        <w:rPr>
          <w:rFonts w:ascii="Times New Roman" w:hAnsi="Times New Roman" w:cs="Times New Roman"/>
          <w:sz w:val="24"/>
        </w:rPr>
      </w:pPr>
      <w:r>
        <w:rPr>
          <w:rFonts w:ascii="Times New Roman" w:hAnsi="Times New Roman" w:cs="Times New Roman"/>
          <w:sz w:val="24"/>
        </w:rPr>
        <w:br w:type="page"/>
      </w:r>
    </w:p>
    <w:p w14:paraId="4A628001" w14:textId="77777777" w:rsidR="00BE2BDC" w:rsidRPr="00A73452" w:rsidRDefault="00BE2BDC" w:rsidP="00C36681">
      <w:pPr>
        <w:widowControl/>
        <w:rPr>
          <w:rFonts w:ascii="Times New Roman" w:hAnsi="Times New Roman" w:cs="Times New Roman"/>
          <w:sz w:val="24"/>
        </w:rPr>
      </w:pPr>
    </w:p>
    <w:tbl>
      <w:tblPr>
        <w:tblStyle w:val="PlainTable2"/>
        <w:tblW w:w="6663" w:type="dxa"/>
        <w:jc w:val="center"/>
        <w:tblLook w:val="04A0" w:firstRow="1" w:lastRow="0" w:firstColumn="1" w:lastColumn="0" w:noHBand="0" w:noVBand="1"/>
      </w:tblPr>
      <w:tblGrid>
        <w:gridCol w:w="1557"/>
        <w:gridCol w:w="1381"/>
        <w:gridCol w:w="1679"/>
        <w:gridCol w:w="2046"/>
      </w:tblGrid>
      <w:tr w:rsidR="00FF4ACB" w:rsidRPr="00A73452" w14:paraId="7D8EED53" w14:textId="77777777" w:rsidTr="00FF4ACB">
        <w:trPr>
          <w:cnfStyle w:val="100000000000" w:firstRow="1" w:lastRow="0" w:firstColumn="0" w:lastColumn="0" w:oddVBand="0" w:evenVBand="0" w:oddHBand="0"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557" w:type="dxa"/>
            <w:tcBorders>
              <w:bottom w:val="single" w:sz="4" w:space="0" w:color="auto"/>
            </w:tcBorders>
            <w:vAlign w:val="center"/>
          </w:tcPr>
          <w:p w14:paraId="2A9E4BB2" w14:textId="77777777" w:rsidR="00FF4ACB" w:rsidRPr="00A73452" w:rsidRDefault="00FF4ACB" w:rsidP="00FF4ACB">
            <w:pPr>
              <w:widowControl/>
              <w:jc w:val="center"/>
              <w:rPr>
                <w:rFonts w:ascii="Times New Roman" w:hAnsi="Times New Roman" w:cs="Times New Roman"/>
                <w:sz w:val="22"/>
                <w:szCs w:val="21"/>
              </w:rPr>
            </w:pPr>
            <w:r w:rsidRPr="00A73452">
              <w:rPr>
                <w:rFonts w:ascii="Times New Roman" w:hAnsi="Times New Roman" w:cs="Times New Roman"/>
                <w:sz w:val="22"/>
                <w:szCs w:val="21"/>
              </w:rPr>
              <w:t>Survey</w:t>
            </w:r>
          </w:p>
        </w:tc>
        <w:tc>
          <w:tcPr>
            <w:tcW w:w="1381" w:type="dxa"/>
            <w:tcBorders>
              <w:bottom w:val="single" w:sz="4" w:space="0" w:color="auto"/>
            </w:tcBorders>
            <w:vAlign w:val="center"/>
          </w:tcPr>
          <w:p w14:paraId="6C142D62" w14:textId="69D22789" w:rsidR="00FF4ACB" w:rsidRPr="00A73452" w:rsidDel="00EF1AB3" w:rsidRDefault="00FF4ACB" w:rsidP="00FF4ACB">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I</w:t>
            </w:r>
            <w:r>
              <w:rPr>
                <w:rFonts w:ascii="Times New Roman" w:hAnsi="Times New Roman" w:cs="Times New Roman"/>
                <w:sz w:val="22"/>
                <w:szCs w:val="21"/>
              </w:rPr>
              <w:t>ndicators</w:t>
            </w:r>
          </w:p>
        </w:tc>
        <w:tc>
          <w:tcPr>
            <w:tcW w:w="1679" w:type="dxa"/>
            <w:tcBorders>
              <w:bottom w:val="single" w:sz="4" w:space="0" w:color="auto"/>
            </w:tcBorders>
            <w:vAlign w:val="center"/>
          </w:tcPr>
          <w:p w14:paraId="1B366382" w14:textId="1EC7B272" w:rsidR="00FF4ACB" w:rsidRPr="00EF1AB3" w:rsidRDefault="00FF4ACB" w:rsidP="00FF4ACB">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sz w:val="22"/>
                <w:szCs w:val="21"/>
              </w:rPr>
              <w:t>P</w:t>
            </w:r>
            <w:r w:rsidRPr="00FF4ACB">
              <w:rPr>
                <w:rFonts w:ascii="Times New Roman" w:hAnsi="Times New Roman" w:cs="Times New Roman"/>
                <w:sz w:val="22"/>
                <w:szCs w:val="21"/>
              </w:rPr>
              <w:t>rev</w:t>
            </w:r>
            <w:r>
              <w:rPr>
                <w:rFonts w:ascii="Times New Roman" w:hAnsi="Times New Roman" w:cs="Times New Roman"/>
                <w:sz w:val="22"/>
                <w:szCs w:val="21"/>
              </w:rPr>
              <w:t>alence</w:t>
            </w:r>
          </w:p>
        </w:tc>
        <w:tc>
          <w:tcPr>
            <w:tcW w:w="2046" w:type="dxa"/>
            <w:tcBorders>
              <w:bottom w:val="single" w:sz="4" w:space="0" w:color="auto"/>
            </w:tcBorders>
            <w:vAlign w:val="center"/>
          </w:tcPr>
          <w:p w14:paraId="10943956" w14:textId="43F85E5E" w:rsidR="00FF4ACB" w:rsidRPr="00A73452" w:rsidRDefault="00FF4ACB" w:rsidP="00FF4ACB">
            <w:pPr>
              <w:widowContro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sidRPr="00A73452">
              <w:rPr>
                <w:rFonts w:ascii="Times New Roman" w:hAnsi="Times New Roman" w:cs="Times New Roman"/>
                <w:sz w:val="22"/>
                <w:szCs w:val="21"/>
              </w:rPr>
              <w:t>Target sample size</w:t>
            </w:r>
          </w:p>
        </w:tc>
      </w:tr>
      <w:tr w:rsidR="00FF4ACB" w:rsidRPr="00A73452" w14:paraId="29DFB797" w14:textId="77777777" w:rsidTr="00FF4ACB">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557" w:type="dxa"/>
            <w:tcBorders>
              <w:top w:val="single" w:sz="4" w:space="0" w:color="auto"/>
              <w:bottom w:val="nil"/>
            </w:tcBorders>
            <w:vAlign w:val="center"/>
          </w:tcPr>
          <w:p w14:paraId="232BCAED" w14:textId="155DC1E4" w:rsidR="00FF4ACB" w:rsidRPr="00FF4ACB" w:rsidRDefault="00FF4ACB" w:rsidP="00FF4ACB">
            <w:pPr>
              <w:widowControl/>
              <w:jc w:val="center"/>
              <w:rPr>
                <w:rFonts w:ascii="Times New Roman" w:hAnsi="Times New Roman" w:cs="Times New Roman"/>
                <w:i/>
                <w:sz w:val="22"/>
                <w:szCs w:val="21"/>
              </w:rPr>
            </w:pPr>
            <w:r w:rsidRPr="00A73452">
              <w:rPr>
                <w:rFonts w:ascii="Times New Roman" w:hAnsi="Times New Roman" w:cs="Times New Roman"/>
                <w:sz w:val="22"/>
                <w:szCs w:val="21"/>
              </w:rPr>
              <w:t>2007</w:t>
            </w:r>
          </w:p>
        </w:tc>
        <w:tc>
          <w:tcPr>
            <w:tcW w:w="1381" w:type="dxa"/>
            <w:tcBorders>
              <w:top w:val="single" w:sz="4" w:space="0" w:color="auto"/>
              <w:bottom w:val="nil"/>
            </w:tcBorders>
            <w:vAlign w:val="center"/>
          </w:tcPr>
          <w:p w14:paraId="5F7EEF9F" w14:textId="052DCEA2" w:rsidR="00FF4ACB" w:rsidRDefault="00FF4ACB" w:rsidP="00FF4ACB">
            <w:pPr>
              <w:widowControl/>
              <w:wordWrap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O</w:t>
            </w:r>
            <w:r>
              <w:rPr>
                <w:rFonts w:ascii="Times New Roman" w:hAnsi="Times New Roman" w:cs="Times New Roman"/>
                <w:sz w:val="22"/>
                <w:szCs w:val="21"/>
              </w:rPr>
              <w:t>besity</w:t>
            </w:r>
          </w:p>
        </w:tc>
        <w:tc>
          <w:tcPr>
            <w:tcW w:w="1679" w:type="dxa"/>
            <w:tcBorders>
              <w:top w:val="single" w:sz="4" w:space="0" w:color="auto"/>
              <w:bottom w:val="nil"/>
            </w:tcBorders>
            <w:vAlign w:val="center"/>
          </w:tcPr>
          <w:p w14:paraId="6214BDE9" w14:textId="779FB610" w:rsidR="00FF4ACB" w:rsidRPr="00A73452" w:rsidRDefault="00FF4ACB" w:rsidP="00FF4ACB">
            <w:pPr>
              <w:widowControl/>
              <w:wordWrap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7</w:t>
            </w:r>
            <w:r>
              <w:rPr>
                <w:rFonts w:ascii="Times New Roman" w:hAnsi="Times New Roman" w:cs="Times New Roman"/>
                <w:sz w:val="22"/>
                <w:szCs w:val="21"/>
              </w:rPr>
              <w:t>% in 2004</w:t>
            </w:r>
          </w:p>
        </w:tc>
        <w:tc>
          <w:tcPr>
            <w:tcW w:w="2046" w:type="dxa"/>
            <w:tcBorders>
              <w:top w:val="single" w:sz="4" w:space="0" w:color="auto"/>
              <w:bottom w:val="nil"/>
            </w:tcBorders>
            <w:vAlign w:val="center"/>
          </w:tcPr>
          <w:p w14:paraId="50C68F5A" w14:textId="13AA865A" w:rsidR="00FF4ACB" w:rsidRPr="00A73452" w:rsidRDefault="00FF4ACB" w:rsidP="00FF4ACB">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sidRPr="00A73452">
              <w:rPr>
                <w:rFonts w:ascii="Times New Roman" w:hAnsi="Times New Roman" w:cs="Times New Roman"/>
                <w:sz w:val="22"/>
                <w:szCs w:val="21"/>
              </w:rPr>
              <w:t>52,020</w:t>
            </w:r>
          </w:p>
        </w:tc>
      </w:tr>
      <w:tr w:rsidR="00FF4ACB" w:rsidRPr="00A73452" w14:paraId="546A5E90" w14:textId="77777777" w:rsidTr="00FF4ACB">
        <w:trPr>
          <w:trHeight w:val="405"/>
          <w:jc w:val="center"/>
        </w:trPr>
        <w:tc>
          <w:tcPr>
            <w:cnfStyle w:val="001000000000" w:firstRow="0" w:lastRow="0" w:firstColumn="1" w:lastColumn="0" w:oddVBand="0" w:evenVBand="0" w:oddHBand="0" w:evenHBand="0" w:firstRowFirstColumn="0" w:firstRowLastColumn="0" w:lastRowFirstColumn="0" w:lastRowLastColumn="0"/>
            <w:tcW w:w="1557" w:type="dxa"/>
            <w:tcBorders>
              <w:top w:val="nil"/>
              <w:bottom w:val="nil"/>
            </w:tcBorders>
            <w:vAlign w:val="center"/>
          </w:tcPr>
          <w:p w14:paraId="6F338621" w14:textId="55740C6C" w:rsidR="00FF4ACB" w:rsidRPr="00A73452" w:rsidRDefault="00FF4ACB" w:rsidP="00FF4ACB">
            <w:pPr>
              <w:widowControl/>
              <w:jc w:val="center"/>
              <w:rPr>
                <w:rFonts w:ascii="Times New Roman" w:hAnsi="Times New Roman" w:cs="Times New Roman"/>
                <w:sz w:val="22"/>
                <w:szCs w:val="21"/>
              </w:rPr>
            </w:pPr>
            <w:r w:rsidRPr="00A73452">
              <w:rPr>
                <w:rFonts w:ascii="Times New Roman" w:hAnsi="Times New Roman" w:cs="Times New Roman"/>
                <w:sz w:val="22"/>
                <w:szCs w:val="21"/>
              </w:rPr>
              <w:t>2010</w:t>
            </w:r>
          </w:p>
        </w:tc>
        <w:tc>
          <w:tcPr>
            <w:tcW w:w="1381" w:type="dxa"/>
            <w:tcBorders>
              <w:top w:val="nil"/>
              <w:bottom w:val="nil"/>
            </w:tcBorders>
            <w:vAlign w:val="center"/>
          </w:tcPr>
          <w:p w14:paraId="6B4A053A" w14:textId="02CB7AAB" w:rsidR="00FF4ACB" w:rsidRPr="00A73452" w:rsidDel="00EF1AB3" w:rsidRDefault="00FF4ACB" w:rsidP="00FF4ACB">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O</w:t>
            </w:r>
            <w:r>
              <w:rPr>
                <w:rFonts w:ascii="Times New Roman" w:hAnsi="Times New Roman" w:cs="Times New Roman"/>
                <w:sz w:val="22"/>
                <w:szCs w:val="21"/>
              </w:rPr>
              <w:t>besity</w:t>
            </w:r>
          </w:p>
        </w:tc>
        <w:tc>
          <w:tcPr>
            <w:tcW w:w="1679" w:type="dxa"/>
            <w:tcBorders>
              <w:top w:val="nil"/>
              <w:bottom w:val="nil"/>
            </w:tcBorders>
            <w:vAlign w:val="center"/>
          </w:tcPr>
          <w:p w14:paraId="6DC4CB19" w14:textId="600D75EE" w:rsidR="00FF4ACB" w:rsidRPr="00A73452" w:rsidRDefault="00FF4ACB" w:rsidP="00FF4ACB">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sz w:val="22"/>
                <w:szCs w:val="21"/>
              </w:rPr>
              <w:t>8.0% in 2007</w:t>
            </w:r>
          </w:p>
        </w:tc>
        <w:tc>
          <w:tcPr>
            <w:tcW w:w="2046" w:type="dxa"/>
            <w:tcBorders>
              <w:top w:val="nil"/>
              <w:bottom w:val="nil"/>
            </w:tcBorders>
            <w:vAlign w:val="center"/>
          </w:tcPr>
          <w:p w14:paraId="31B06988" w14:textId="77777777" w:rsidR="00FF4ACB" w:rsidRPr="00A73452" w:rsidRDefault="00FF4ACB" w:rsidP="00FF4ACB">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sidRPr="00A73452">
              <w:rPr>
                <w:rFonts w:ascii="Times New Roman" w:hAnsi="Times New Roman" w:cs="Times New Roman"/>
                <w:sz w:val="22"/>
                <w:szCs w:val="21"/>
              </w:rPr>
              <w:t>96,870</w:t>
            </w:r>
          </w:p>
        </w:tc>
      </w:tr>
      <w:tr w:rsidR="00FF4ACB" w:rsidRPr="00A73452" w14:paraId="51C24514" w14:textId="77777777" w:rsidTr="00FF4ACB">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557" w:type="dxa"/>
            <w:tcBorders>
              <w:top w:val="nil"/>
              <w:bottom w:val="nil"/>
            </w:tcBorders>
            <w:vAlign w:val="center"/>
          </w:tcPr>
          <w:p w14:paraId="675479C1" w14:textId="45118B53" w:rsidR="00FF4ACB" w:rsidRPr="00A73452" w:rsidRDefault="00FF4ACB" w:rsidP="00FF4ACB">
            <w:pPr>
              <w:widowControl/>
              <w:jc w:val="center"/>
              <w:rPr>
                <w:rFonts w:ascii="Times New Roman" w:hAnsi="Times New Roman" w:cs="Times New Roman"/>
                <w:sz w:val="22"/>
                <w:szCs w:val="21"/>
              </w:rPr>
            </w:pPr>
            <w:r w:rsidRPr="00A73452">
              <w:rPr>
                <w:rFonts w:ascii="Times New Roman" w:hAnsi="Times New Roman" w:cs="Times New Roman"/>
                <w:sz w:val="22"/>
                <w:szCs w:val="21"/>
              </w:rPr>
              <w:t>2013</w:t>
            </w:r>
          </w:p>
        </w:tc>
        <w:tc>
          <w:tcPr>
            <w:tcW w:w="1381" w:type="dxa"/>
            <w:tcBorders>
              <w:top w:val="nil"/>
              <w:bottom w:val="nil"/>
            </w:tcBorders>
            <w:vAlign w:val="center"/>
          </w:tcPr>
          <w:p w14:paraId="4621FF37" w14:textId="1B20BD83" w:rsidR="00FF4ACB" w:rsidRPr="00A73452" w:rsidRDefault="00FF4ACB" w:rsidP="00FF4ACB">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Dia</w:t>
            </w:r>
            <w:r>
              <w:rPr>
                <w:rFonts w:ascii="Times New Roman" w:hAnsi="Times New Roman" w:cs="Times New Roman"/>
                <w:sz w:val="22"/>
                <w:szCs w:val="21"/>
              </w:rPr>
              <w:t>betes</w:t>
            </w:r>
          </w:p>
        </w:tc>
        <w:tc>
          <w:tcPr>
            <w:tcW w:w="1679" w:type="dxa"/>
            <w:tcBorders>
              <w:top w:val="nil"/>
              <w:bottom w:val="nil"/>
            </w:tcBorders>
            <w:vAlign w:val="center"/>
          </w:tcPr>
          <w:p w14:paraId="2ECFCC56" w14:textId="018C634F" w:rsidR="00FF4ACB" w:rsidRPr="00A73452" w:rsidRDefault="00FF4ACB" w:rsidP="00FF4ACB">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9</w:t>
            </w:r>
            <w:r>
              <w:rPr>
                <w:rFonts w:ascii="Times New Roman" w:hAnsi="Times New Roman" w:cs="Times New Roman"/>
                <w:sz w:val="22"/>
                <w:szCs w:val="21"/>
              </w:rPr>
              <w:t>.7% in 2010</w:t>
            </w:r>
          </w:p>
        </w:tc>
        <w:tc>
          <w:tcPr>
            <w:tcW w:w="2046" w:type="dxa"/>
            <w:tcBorders>
              <w:top w:val="nil"/>
              <w:bottom w:val="nil"/>
            </w:tcBorders>
            <w:vAlign w:val="center"/>
          </w:tcPr>
          <w:p w14:paraId="74DED64E" w14:textId="6E8CA99E" w:rsidR="00FF4ACB" w:rsidRPr="00A73452" w:rsidRDefault="00FF4ACB" w:rsidP="00FF4ACB">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sidRPr="00A73452">
              <w:rPr>
                <w:rFonts w:ascii="Times New Roman" w:hAnsi="Times New Roman" w:cs="Times New Roman"/>
                <w:sz w:val="22"/>
                <w:szCs w:val="21"/>
              </w:rPr>
              <w:t>181</w:t>
            </w:r>
            <w:r w:rsidRPr="00A73452">
              <w:rPr>
                <w:rFonts w:ascii="Times New Roman" w:hAnsi="Times New Roman" w:cs="Times New Roman"/>
                <w:sz w:val="22"/>
                <w:szCs w:val="21"/>
                <w:lang w:val="en-GB"/>
              </w:rPr>
              <w:t>,0</w:t>
            </w:r>
            <w:r w:rsidRPr="00A73452">
              <w:rPr>
                <w:rFonts w:ascii="Times New Roman" w:hAnsi="Times New Roman" w:cs="Times New Roman"/>
                <w:sz w:val="22"/>
                <w:szCs w:val="21"/>
              </w:rPr>
              <w:t>00</w:t>
            </w:r>
          </w:p>
        </w:tc>
      </w:tr>
      <w:tr w:rsidR="00FF4ACB" w:rsidRPr="00A73452" w14:paraId="57FE2698" w14:textId="77777777" w:rsidTr="00FF4ACB">
        <w:trPr>
          <w:trHeight w:val="405"/>
          <w:jc w:val="center"/>
        </w:trPr>
        <w:tc>
          <w:tcPr>
            <w:cnfStyle w:val="001000000000" w:firstRow="0" w:lastRow="0" w:firstColumn="1" w:lastColumn="0" w:oddVBand="0" w:evenVBand="0" w:oddHBand="0" w:evenHBand="0" w:firstRowFirstColumn="0" w:firstRowLastColumn="0" w:lastRowFirstColumn="0" w:lastRowLastColumn="0"/>
            <w:tcW w:w="1557" w:type="dxa"/>
            <w:tcBorders>
              <w:top w:val="nil"/>
              <w:bottom w:val="nil"/>
            </w:tcBorders>
            <w:vAlign w:val="center"/>
          </w:tcPr>
          <w:p w14:paraId="235BC172" w14:textId="6B5FC207" w:rsidR="00FF4ACB" w:rsidRPr="00A73452" w:rsidRDefault="00FF4ACB" w:rsidP="00FF4ACB">
            <w:pPr>
              <w:widowControl/>
              <w:jc w:val="center"/>
              <w:rPr>
                <w:rFonts w:ascii="Times New Roman" w:hAnsi="Times New Roman" w:cs="Times New Roman"/>
                <w:sz w:val="22"/>
                <w:szCs w:val="21"/>
              </w:rPr>
            </w:pPr>
            <w:r w:rsidRPr="00A73452">
              <w:rPr>
                <w:rFonts w:ascii="Times New Roman" w:hAnsi="Times New Roman" w:cs="Times New Roman"/>
                <w:sz w:val="22"/>
                <w:szCs w:val="21"/>
              </w:rPr>
              <w:t>2015</w:t>
            </w:r>
          </w:p>
        </w:tc>
        <w:tc>
          <w:tcPr>
            <w:tcW w:w="1381" w:type="dxa"/>
            <w:tcBorders>
              <w:top w:val="nil"/>
              <w:bottom w:val="nil"/>
            </w:tcBorders>
            <w:vAlign w:val="center"/>
          </w:tcPr>
          <w:p w14:paraId="0041E44C" w14:textId="0C2CC1A9" w:rsidR="00FF4ACB" w:rsidRPr="00A73452" w:rsidRDefault="00FF4ACB" w:rsidP="00FF4ACB">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Dia</w:t>
            </w:r>
            <w:r>
              <w:rPr>
                <w:rFonts w:ascii="Times New Roman" w:hAnsi="Times New Roman" w:cs="Times New Roman"/>
                <w:sz w:val="22"/>
                <w:szCs w:val="21"/>
              </w:rPr>
              <w:t>betes</w:t>
            </w:r>
          </w:p>
        </w:tc>
        <w:tc>
          <w:tcPr>
            <w:tcW w:w="1679" w:type="dxa"/>
            <w:tcBorders>
              <w:top w:val="nil"/>
              <w:bottom w:val="nil"/>
            </w:tcBorders>
            <w:vAlign w:val="center"/>
          </w:tcPr>
          <w:p w14:paraId="1219031D" w14:textId="2C0E31CF" w:rsidR="00FF4ACB" w:rsidRPr="00A73452" w:rsidRDefault="00FF4ACB" w:rsidP="00FF4ACB">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9</w:t>
            </w:r>
            <w:r>
              <w:rPr>
                <w:rFonts w:ascii="Times New Roman" w:hAnsi="Times New Roman" w:cs="Times New Roman"/>
                <w:sz w:val="22"/>
                <w:szCs w:val="21"/>
              </w:rPr>
              <w:t>.7% in 2010</w:t>
            </w:r>
          </w:p>
        </w:tc>
        <w:tc>
          <w:tcPr>
            <w:tcW w:w="2046" w:type="dxa"/>
            <w:tcBorders>
              <w:top w:val="nil"/>
              <w:bottom w:val="nil"/>
            </w:tcBorders>
            <w:vAlign w:val="center"/>
          </w:tcPr>
          <w:p w14:paraId="64993B10" w14:textId="24EAC546" w:rsidR="00FF4ACB" w:rsidRPr="00A73452" w:rsidRDefault="00FF4ACB" w:rsidP="00FF4ACB">
            <w:pPr>
              <w:widowContro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1"/>
              </w:rPr>
            </w:pPr>
            <w:r w:rsidRPr="00A73452">
              <w:rPr>
                <w:rFonts w:ascii="Times New Roman" w:hAnsi="Times New Roman" w:cs="Times New Roman"/>
                <w:sz w:val="22"/>
                <w:szCs w:val="21"/>
              </w:rPr>
              <w:t>184,773</w:t>
            </w:r>
          </w:p>
        </w:tc>
      </w:tr>
      <w:tr w:rsidR="00FF4ACB" w:rsidRPr="00A73452" w14:paraId="700C20F3" w14:textId="77777777" w:rsidTr="00FF4ACB">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557" w:type="dxa"/>
            <w:tcBorders>
              <w:top w:val="nil"/>
              <w:bottom w:val="single" w:sz="4" w:space="0" w:color="auto"/>
            </w:tcBorders>
            <w:vAlign w:val="center"/>
          </w:tcPr>
          <w:p w14:paraId="40EB8BC5" w14:textId="62CFF35B" w:rsidR="00FF4ACB" w:rsidRPr="00A73452" w:rsidRDefault="00FF4ACB" w:rsidP="00FF4ACB">
            <w:pPr>
              <w:widowControl/>
              <w:jc w:val="center"/>
              <w:rPr>
                <w:rFonts w:ascii="Times New Roman" w:hAnsi="Times New Roman" w:cs="Times New Roman"/>
                <w:sz w:val="22"/>
                <w:szCs w:val="21"/>
              </w:rPr>
            </w:pPr>
            <w:r w:rsidRPr="00A73452">
              <w:rPr>
                <w:rFonts w:ascii="Times New Roman" w:hAnsi="Times New Roman" w:cs="Times New Roman"/>
                <w:sz w:val="22"/>
                <w:szCs w:val="21"/>
              </w:rPr>
              <w:t>2018</w:t>
            </w:r>
          </w:p>
        </w:tc>
        <w:tc>
          <w:tcPr>
            <w:tcW w:w="1381" w:type="dxa"/>
            <w:tcBorders>
              <w:top w:val="nil"/>
              <w:bottom w:val="single" w:sz="4" w:space="0" w:color="auto"/>
            </w:tcBorders>
            <w:vAlign w:val="center"/>
          </w:tcPr>
          <w:p w14:paraId="7D3046CE" w14:textId="23A98B0E" w:rsidR="00FF4ACB" w:rsidRPr="00A73452" w:rsidRDefault="00FF4ACB" w:rsidP="00FF4ACB">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hint="eastAsia"/>
                <w:sz w:val="22"/>
                <w:szCs w:val="21"/>
              </w:rPr>
              <w:t>Dia</w:t>
            </w:r>
            <w:r>
              <w:rPr>
                <w:rFonts w:ascii="Times New Roman" w:hAnsi="Times New Roman" w:cs="Times New Roman"/>
                <w:sz w:val="22"/>
                <w:szCs w:val="21"/>
              </w:rPr>
              <w:t>betes</w:t>
            </w:r>
          </w:p>
        </w:tc>
        <w:tc>
          <w:tcPr>
            <w:tcW w:w="1679" w:type="dxa"/>
            <w:tcBorders>
              <w:top w:val="nil"/>
              <w:bottom w:val="single" w:sz="4" w:space="0" w:color="auto"/>
            </w:tcBorders>
            <w:vAlign w:val="center"/>
          </w:tcPr>
          <w:p w14:paraId="275DE2AE" w14:textId="183D5AA6" w:rsidR="00FF4ACB" w:rsidRPr="00A73452" w:rsidRDefault="00FF4ACB" w:rsidP="00FF4ACB">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Pr>
                <w:rFonts w:ascii="Times New Roman" w:hAnsi="Times New Roman" w:cs="Times New Roman"/>
                <w:sz w:val="22"/>
                <w:szCs w:val="21"/>
              </w:rPr>
              <w:t>10.4% in 2013</w:t>
            </w:r>
          </w:p>
        </w:tc>
        <w:tc>
          <w:tcPr>
            <w:tcW w:w="2046" w:type="dxa"/>
            <w:tcBorders>
              <w:top w:val="nil"/>
              <w:bottom w:val="single" w:sz="4" w:space="0" w:color="auto"/>
            </w:tcBorders>
            <w:vAlign w:val="center"/>
          </w:tcPr>
          <w:p w14:paraId="57CDE615" w14:textId="22C0CEC4" w:rsidR="00FF4ACB" w:rsidRPr="00A73452" w:rsidRDefault="00FF4ACB" w:rsidP="00FF4ACB">
            <w:pPr>
              <w:widowContro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1"/>
              </w:rPr>
            </w:pPr>
            <w:r w:rsidRPr="00A73452">
              <w:rPr>
                <w:rFonts w:ascii="Times New Roman" w:hAnsi="Times New Roman" w:cs="Times New Roman"/>
                <w:sz w:val="22"/>
                <w:szCs w:val="21"/>
              </w:rPr>
              <w:t>181,059</w:t>
            </w:r>
          </w:p>
        </w:tc>
      </w:tr>
    </w:tbl>
    <w:p w14:paraId="0FBAA430" w14:textId="77777777" w:rsidR="00C36681" w:rsidRPr="00A73452" w:rsidRDefault="00C36681" w:rsidP="00C36681">
      <w:pPr>
        <w:widowControl/>
        <w:rPr>
          <w:rFonts w:ascii="Times New Roman" w:hAnsi="Times New Roman" w:cs="Times New Roman"/>
          <w:sz w:val="24"/>
          <w:szCs w:val="24"/>
          <w:lang w:val="en-GB"/>
        </w:rPr>
      </w:pPr>
    </w:p>
    <w:p w14:paraId="0639922B"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Sample weights</w:t>
      </w:r>
    </w:p>
    <w:p w14:paraId="69A92F18" w14:textId="77777777"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Across all CCDRFS surveys, we developed sample weights to account for </w:t>
      </w:r>
      <w:r w:rsidRPr="00A73452">
        <w:rPr>
          <w:rFonts w:ascii="Times New Roman" w:hAnsi="Times New Roman" w:cs="Times New Roman"/>
          <w:sz w:val="24"/>
          <w:szCs w:val="24"/>
        </w:rPr>
        <w:t>multi-stage sampling design</w:t>
      </w:r>
      <w:r w:rsidRPr="00A73452">
        <w:rPr>
          <w:rFonts w:ascii="Times New Roman" w:hAnsi="Times New Roman" w:cs="Times New Roman"/>
          <w:sz w:val="24"/>
          <w:szCs w:val="24"/>
          <w:lang w:val="en-GB"/>
        </w:rPr>
        <w:t xml:space="preserve">, </w:t>
      </w:r>
      <w:r w:rsidRPr="00A73452">
        <w:rPr>
          <w:rFonts w:ascii="Times New Roman" w:hAnsi="Times New Roman" w:cs="Times New Roman"/>
          <w:sz w:val="24"/>
          <w:szCs w:val="24"/>
        </w:rPr>
        <w:t>post-stratification and, for the 2015 and 2018 surveys only, non-response within household as all members were selected. For an individual in the sample, his/her sample weights were developed as follows.</w:t>
      </w:r>
    </w:p>
    <w:p w14:paraId="1A80A3C2" w14:textId="77777777" w:rsidR="00C36681" w:rsidRPr="00A73452" w:rsidRDefault="00C36681" w:rsidP="00C36681">
      <w:pPr>
        <w:widowControl/>
        <w:rPr>
          <w:rFonts w:ascii="Times New Roman" w:hAnsi="Times New Roman" w:cs="Times New Roman"/>
          <w:sz w:val="24"/>
          <w:szCs w:val="24"/>
        </w:rPr>
      </w:pPr>
    </w:p>
    <w:p w14:paraId="5416FC80" w14:textId="77777777" w:rsidR="00C36681" w:rsidRPr="00A73452" w:rsidRDefault="00C36681" w:rsidP="00C36681">
      <w:pPr>
        <w:pStyle w:val="ListParagraph"/>
        <w:widowControl/>
        <w:numPr>
          <w:ilvl w:val="0"/>
          <w:numId w:val="6"/>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Base weights for multi-stage design (</w:t>
      </w:r>
      <w:proofErr w:type="spellStart"/>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design</w:t>
      </w:r>
      <w:proofErr w:type="spellEnd"/>
      <w:r w:rsidRPr="00A73452">
        <w:rPr>
          <w:rFonts w:ascii="Times New Roman" w:hAnsi="Times New Roman" w:cs="Times New Roman"/>
          <w:sz w:val="24"/>
          <w:szCs w:val="24"/>
          <w:lang w:val="en-GB"/>
        </w:rPr>
        <w:t>)</w:t>
      </w:r>
    </w:p>
    <w:p w14:paraId="10E1AF17" w14:textId="77777777" w:rsidR="00C36681" w:rsidRPr="00A73452" w:rsidRDefault="00C36681" w:rsidP="00C36681">
      <w:pPr>
        <w:pStyle w:val="ListParagraph"/>
        <w:widowControl/>
        <w:ind w:left="357" w:firstLine="480"/>
        <w:rPr>
          <w:rFonts w:ascii="Times New Roman" w:hAnsi="Times New Roman" w:cs="Times New Roman"/>
          <w:sz w:val="24"/>
          <w:szCs w:val="24"/>
          <w:lang w:val="en-GB"/>
        </w:rPr>
      </w:pPr>
      <w:proofErr w:type="spellStart"/>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design</w:t>
      </w:r>
      <w:proofErr w:type="spellEnd"/>
      <w:r w:rsidRPr="00A73452">
        <w:rPr>
          <w:rFonts w:ascii="Times New Roman" w:hAnsi="Times New Roman" w:cs="Times New Roman"/>
          <w:sz w:val="24"/>
          <w:szCs w:val="24"/>
          <w:lang w:val="en-GB"/>
        </w:rPr>
        <w:t xml:space="preserve"> = W</w:t>
      </w:r>
      <w:r w:rsidRPr="00A73452">
        <w:rPr>
          <w:rFonts w:ascii="Times New Roman" w:hAnsi="Times New Roman" w:cs="Times New Roman"/>
          <w:sz w:val="24"/>
          <w:szCs w:val="24"/>
          <w:vertAlign w:val="subscript"/>
          <w:lang w:val="en-GB"/>
        </w:rPr>
        <w:t>d1</w:t>
      </w:r>
      <w:r w:rsidRPr="00A73452">
        <w:rPr>
          <w:rFonts w:ascii="Times New Roman" w:hAnsi="Times New Roman" w:cs="Times New Roman"/>
          <w:sz w:val="24"/>
          <w:szCs w:val="24"/>
          <w:lang w:val="en-GB"/>
        </w:rPr>
        <w:t xml:space="preserve"> × W</w:t>
      </w:r>
      <w:r w:rsidRPr="00A73452">
        <w:rPr>
          <w:rFonts w:ascii="Times New Roman" w:hAnsi="Times New Roman" w:cs="Times New Roman"/>
          <w:sz w:val="24"/>
          <w:szCs w:val="24"/>
          <w:vertAlign w:val="subscript"/>
          <w:lang w:val="en-GB"/>
        </w:rPr>
        <w:t>d2</w:t>
      </w:r>
      <w:r w:rsidRPr="00A73452">
        <w:rPr>
          <w:rFonts w:ascii="Times New Roman" w:hAnsi="Times New Roman" w:cs="Times New Roman"/>
          <w:sz w:val="24"/>
          <w:szCs w:val="24"/>
          <w:lang w:val="en-GB"/>
        </w:rPr>
        <w:t xml:space="preserve"> × W</w:t>
      </w:r>
      <w:r w:rsidRPr="00A73452">
        <w:rPr>
          <w:rFonts w:ascii="Times New Roman" w:hAnsi="Times New Roman" w:cs="Times New Roman"/>
          <w:sz w:val="24"/>
          <w:szCs w:val="24"/>
          <w:vertAlign w:val="subscript"/>
          <w:lang w:val="en-GB"/>
        </w:rPr>
        <w:t>d3</w:t>
      </w:r>
      <w:r w:rsidRPr="00A73452">
        <w:rPr>
          <w:rFonts w:ascii="Times New Roman" w:hAnsi="Times New Roman" w:cs="Times New Roman"/>
          <w:sz w:val="24"/>
          <w:szCs w:val="24"/>
          <w:lang w:val="en-GB"/>
        </w:rPr>
        <w:t xml:space="preserve"> × W</w:t>
      </w:r>
      <w:r w:rsidRPr="00A73452">
        <w:rPr>
          <w:rFonts w:ascii="Times New Roman" w:hAnsi="Times New Roman" w:cs="Times New Roman"/>
          <w:sz w:val="24"/>
          <w:szCs w:val="24"/>
          <w:vertAlign w:val="subscript"/>
          <w:lang w:val="en-GB"/>
        </w:rPr>
        <w:t>d4</w:t>
      </w:r>
      <w:r w:rsidRPr="00A73452">
        <w:rPr>
          <w:rFonts w:ascii="Times New Roman" w:hAnsi="Times New Roman" w:cs="Times New Roman"/>
          <w:sz w:val="24"/>
          <w:szCs w:val="24"/>
          <w:lang w:val="en-GB"/>
        </w:rPr>
        <w:t xml:space="preserve"> × W</w:t>
      </w:r>
      <w:r w:rsidRPr="00A73452">
        <w:rPr>
          <w:rFonts w:ascii="Times New Roman" w:hAnsi="Times New Roman" w:cs="Times New Roman"/>
          <w:sz w:val="24"/>
          <w:szCs w:val="24"/>
          <w:vertAlign w:val="subscript"/>
          <w:lang w:val="en-GB"/>
        </w:rPr>
        <w:t>d5</w:t>
      </w:r>
      <w:r w:rsidRPr="00A73452">
        <w:rPr>
          <w:rFonts w:ascii="Times New Roman" w:hAnsi="Times New Roman" w:cs="Times New Roman"/>
          <w:sz w:val="24"/>
          <w:szCs w:val="24"/>
          <w:lang w:val="en-GB"/>
        </w:rPr>
        <w:t xml:space="preserve"> × W</w:t>
      </w:r>
      <w:r w:rsidRPr="00A73452">
        <w:rPr>
          <w:rFonts w:ascii="Times New Roman" w:hAnsi="Times New Roman" w:cs="Times New Roman"/>
          <w:sz w:val="24"/>
          <w:szCs w:val="24"/>
          <w:vertAlign w:val="subscript"/>
          <w:lang w:val="en-GB"/>
        </w:rPr>
        <w:t>d6</w:t>
      </w:r>
    </w:p>
    <w:p w14:paraId="3D06D11C" w14:textId="649443C9" w:rsidR="00C36681" w:rsidRPr="00A73452" w:rsidRDefault="00C36681" w:rsidP="00C36681">
      <w:pPr>
        <w:pStyle w:val="ListParagraph"/>
        <w:widowControl/>
        <w:numPr>
          <w:ilvl w:val="0"/>
          <w:numId w:val="7"/>
        </w:numPr>
        <w:ind w:left="71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d1</w:t>
      </w:r>
      <w:r w:rsidRPr="00A73452">
        <w:rPr>
          <w:rFonts w:ascii="Times New Roman" w:hAnsi="Times New Roman" w:cs="Times New Roman"/>
          <w:sz w:val="24"/>
          <w:szCs w:val="24"/>
          <w:lang w:val="en-GB"/>
        </w:rPr>
        <w:t xml:space="preserve"> is the total number of counties (rural) or districts (urban) in the stratum divided by the number of selected DSPs (P</w:t>
      </w:r>
      <w:r w:rsidR="00300D05" w:rsidRPr="00A73452">
        <w:rPr>
          <w:rFonts w:ascii="Times New Roman" w:hAnsi="Times New Roman" w:cs="Times New Roman"/>
          <w:sz w:val="24"/>
          <w:szCs w:val="24"/>
          <w:lang w:val="en-GB"/>
        </w:rPr>
        <w:t xml:space="preserve">rimary </w:t>
      </w:r>
      <w:r w:rsidRPr="00A73452">
        <w:rPr>
          <w:rFonts w:ascii="Times New Roman" w:hAnsi="Times New Roman" w:cs="Times New Roman"/>
          <w:sz w:val="24"/>
          <w:szCs w:val="24"/>
          <w:lang w:val="en-GB"/>
        </w:rPr>
        <w:t>S</w:t>
      </w:r>
      <w:r w:rsidR="00300D05" w:rsidRPr="00A73452">
        <w:rPr>
          <w:rFonts w:ascii="Times New Roman" w:hAnsi="Times New Roman" w:cs="Times New Roman"/>
          <w:sz w:val="24"/>
          <w:szCs w:val="24"/>
          <w:lang w:val="en-GB"/>
        </w:rPr>
        <w:t xml:space="preserve">ampling </w:t>
      </w:r>
      <w:r w:rsidRPr="00A73452">
        <w:rPr>
          <w:rFonts w:ascii="Times New Roman" w:hAnsi="Times New Roman" w:cs="Times New Roman"/>
          <w:sz w:val="24"/>
          <w:szCs w:val="24"/>
          <w:lang w:val="en-GB"/>
        </w:rPr>
        <w:t>U</w:t>
      </w:r>
      <w:r w:rsidR="00300D05" w:rsidRPr="00A73452">
        <w:rPr>
          <w:rFonts w:ascii="Times New Roman" w:hAnsi="Times New Roman" w:cs="Times New Roman"/>
          <w:sz w:val="24"/>
          <w:szCs w:val="24"/>
          <w:lang w:val="en-GB"/>
        </w:rPr>
        <w:t>nit</w:t>
      </w:r>
      <w:r w:rsidRPr="00A73452">
        <w:rPr>
          <w:rFonts w:ascii="Times New Roman" w:hAnsi="Times New Roman" w:cs="Times New Roman"/>
          <w:sz w:val="24"/>
          <w:szCs w:val="24"/>
          <w:lang w:val="en-GB"/>
        </w:rPr>
        <w:t>) in the stratum where the individual was from;</w:t>
      </w:r>
    </w:p>
    <w:p w14:paraId="4990EB26" w14:textId="77777777" w:rsidR="00C36681" w:rsidRPr="00A73452" w:rsidRDefault="00C36681" w:rsidP="00C36681">
      <w:pPr>
        <w:pStyle w:val="ListParagraph"/>
        <w:widowControl/>
        <w:numPr>
          <w:ilvl w:val="0"/>
          <w:numId w:val="7"/>
        </w:numPr>
        <w:ind w:left="71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d2</w:t>
      </w:r>
      <w:r w:rsidRPr="00A73452">
        <w:rPr>
          <w:rFonts w:ascii="Times New Roman" w:hAnsi="Times New Roman" w:cs="Times New Roman"/>
          <w:sz w:val="24"/>
          <w:szCs w:val="24"/>
          <w:lang w:val="en-GB"/>
        </w:rPr>
        <w:t xml:space="preserve"> is the total number of townships (rural) or subdistricts (urban) in the PSU where the individual belonged divided by the number of selected townships or subdistricts;</w:t>
      </w:r>
    </w:p>
    <w:p w14:paraId="5799F1B0" w14:textId="77777777" w:rsidR="00C36681" w:rsidRPr="00A73452" w:rsidRDefault="00C36681" w:rsidP="00C36681">
      <w:pPr>
        <w:pStyle w:val="ListParagraph"/>
        <w:widowControl/>
        <w:numPr>
          <w:ilvl w:val="0"/>
          <w:numId w:val="7"/>
        </w:numPr>
        <w:ind w:left="714" w:firstLineChars="0" w:hanging="357"/>
        <w:contextualSpacing/>
        <w:rPr>
          <w:rFonts w:ascii="Times New Roman" w:hAnsi="Times New Roman" w:cs="Times New Roman"/>
          <w:sz w:val="24"/>
          <w:szCs w:val="24"/>
          <w:lang w:val="en-GB"/>
        </w:rPr>
      </w:pPr>
      <w:r w:rsidRPr="00A73452">
        <w:rPr>
          <w:rFonts w:ascii="Times New Roman" w:hAnsi="Times New Roman" w:cs="Times New Roman" w:hint="eastAsia"/>
          <w:sz w:val="24"/>
          <w:szCs w:val="24"/>
          <w:lang w:val="en-GB"/>
        </w:rPr>
        <w:t>W</w:t>
      </w:r>
      <w:r w:rsidRPr="00A73452">
        <w:rPr>
          <w:rFonts w:ascii="Times New Roman" w:hAnsi="Times New Roman" w:cs="Times New Roman" w:hint="eastAsia"/>
          <w:sz w:val="24"/>
          <w:szCs w:val="24"/>
          <w:vertAlign w:val="subscript"/>
          <w:lang w:val="en-GB"/>
        </w:rPr>
        <w:t>d</w:t>
      </w:r>
      <w:r w:rsidRPr="00A73452">
        <w:rPr>
          <w:rFonts w:ascii="Times New Roman" w:hAnsi="Times New Roman" w:cs="Times New Roman"/>
          <w:sz w:val="24"/>
          <w:szCs w:val="24"/>
          <w:vertAlign w:val="subscript"/>
          <w:lang w:val="en-GB"/>
        </w:rPr>
        <w:t>3</w:t>
      </w:r>
      <w:r w:rsidRPr="00A73452">
        <w:rPr>
          <w:rFonts w:ascii="Times New Roman" w:hAnsi="Times New Roman" w:cs="Times New Roman"/>
          <w:sz w:val="24"/>
          <w:szCs w:val="24"/>
          <w:lang w:val="en-GB"/>
        </w:rPr>
        <w:t xml:space="preserve"> is the total number of villages (rural) or residential areas (urban) in the township or subdistrict where the individual was from divided by the number of selected villages or residential areas;</w:t>
      </w:r>
    </w:p>
    <w:p w14:paraId="47D9C175" w14:textId="77777777" w:rsidR="00C36681" w:rsidRPr="00A73452" w:rsidRDefault="00C36681" w:rsidP="00C36681">
      <w:pPr>
        <w:pStyle w:val="ListParagraph"/>
        <w:widowControl/>
        <w:numPr>
          <w:ilvl w:val="0"/>
          <w:numId w:val="7"/>
        </w:numPr>
        <w:ind w:left="714" w:firstLineChars="0" w:hanging="357"/>
        <w:contextualSpacing/>
        <w:rPr>
          <w:rFonts w:ascii="Times New Roman" w:hAnsi="Times New Roman" w:cs="Times New Roman"/>
          <w:sz w:val="24"/>
          <w:szCs w:val="24"/>
          <w:lang w:val="en-GB"/>
        </w:rPr>
      </w:pPr>
      <w:r w:rsidRPr="00A73452">
        <w:rPr>
          <w:rFonts w:ascii="Times New Roman" w:hAnsi="Times New Roman" w:cs="Times New Roman" w:hint="eastAsia"/>
          <w:sz w:val="24"/>
          <w:szCs w:val="24"/>
          <w:lang w:val="en-GB"/>
        </w:rPr>
        <w:t>W</w:t>
      </w:r>
      <w:r w:rsidRPr="00A73452">
        <w:rPr>
          <w:rFonts w:ascii="Times New Roman" w:hAnsi="Times New Roman" w:cs="Times New Roman" w:hint="eastAsia"/>
          <w:sz w:val="24"/>
          <w:szCs w:val="24"/>
          <w:vertAlign w:val="subscript"/>
          <w:lang w:val="en-GB"/>
        </w:rPr>
        <w:t>d</w:t>
      </w:r>
      <w:r w:rsidRPr="00A73452">
        <w:rPr>
          <w:rFonts w:ascii="Times New Roman" w:hAnsi="Times New Roman" w:cs="Times New Roman"/>
          <w:sz w:val="24"/>
          <w:szCs w:val="24"/>
          <w:vertAlign w:val="subscript"/>
          <w:lang w:val="en-GB"/>
        </w:rPr>
        <w:t>4</w:t>
      </w:r>
      <w:r w:rsidRPr="00A73452">
        <w:rPr>
          <w:rFonts w:ascii="Times New Roman" w:hAnsi="Times New Roman" w:cs="Times New Roman"/>
          <w:sz w:val="24"/>
          <w:szCs w:val="24"/>
          <w:lang w:val="en-GB"/>
        </w:rPr>
        <w:t xml:space="preserve"> is the total number of groups in the village or </w:t>
      </w:r>
      <w:r w:rsidRPr="00A73452">
        <w:rPr>
          <w:rFonts w:ascii="Times New Roman" w:hAnsi="Times New Roman" w:cs="Times New Roman" w:hint="eastAsia"/>
          <w:sz w:val="24"/>
          <w:szCs w:val="24"/>
          <w:lang w:val="en-GB"/>
        </w:rPr>
        <w:t>residential</w:t>
      </w:r>
      <w:r w:rsidRPr="00A73452">
        <w:rPr>
          <w:rFonts w:ascii="Times New Roman" w:hAnsi="Times New Roman" w:cs="Times New Roman"/>
          <w:sz w:val="24"/>
          <w:szCs w:val="24"/>
          <w:lang w:val="en-GB"/>
        </w:rPr>
        <w:t xml:space="preserve"> area where the individual was from;</w:t>
      </w:r>
    </w:p>
    <w:p w14:paraId="07DF7B27" w14:textId="77777777" w:rsidR="00C36681" w:rsidRPr="00A73452" w:rsidRDefault="00C36681" w:rsidP="00C36681">
      <w:pPr>
        <w:pStyle w:val="ListParagraph"/>
        <w:widowControl/>
        <w:numPr>
          <w:ilvl w:val="0"/>
          <w:numId w:val="7"/>
        </w:numPr>
        <w:ind w:left="71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d5</w:t>
      </w:r>
      <w:r w:rsidRPr="00A73452">
        <w:rPr>
          <w:rFonts w:ascii="Times New Roman" w:hAnsi="Times New Roman" w:cs="Times New Roman"/>
          <w:sz w:val="24"/>
          <w:szCs w:val="24"/>
          <w:lang w:val="en-GB"/>
        </w:rPr>
        <w:t xml:space="preserve"> is the total number of households in the </w:t>
      </w:r>
      <w:r w:rsidRPr="00A73452">
        <w:rPr>
          <w:rFonts w:ascii="Times New Roman" w:hAnsi="Times New Roman" w:cs="Times New Roman" w:hint="eastAsia"/>
          <w:sz w:val="24"/>
          <w:szCs w:val="24"/>
          <w:lang w:val="en-GB"/>
        </w:rPr>
        <w:t>group</w:t>
      </w:r>
      <w:r w:rsidRPr="00A73452">
        <w:rPr>
          <w:rFonts w:ascii="Times New Roman" w:hAnsi="Times New Roman" w:cs="Times New Roman"/>
          <w:sz w:val="24"/>
          <w:szCs w:val="24"/>
          <w:lang w:val="en-GB"/>
        </w:rPr>
        <w:t xml:space="preserve"> where the individual belonged divided by the number of selected households in the group where the individual was from.</w:t>
      </w:r>
    </w:p>
    <w:p w14:paraId="23842BE3" w14:textId="77777777" w:rsidR="00C36681" w:rsidRPr="00A73452" w:rsidRDefault="00C36681" w:rsidP="00C36681">
      <w:pPr>
        <w:pStyle w:val="ListParagraph"/>
        <w:widowControl/>
        <w:numPr>
          <w:ilvl w:val="0"/>
          <w:numId w:val="7"/>
        </w:numPr>
        <w:ind w:left="714"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d6</w:t>
      </w:r>
      <w:r w:rsidRPr="00A73452">
        <w:rPr>
          <w:rFonts w:ascii="Times New Roman" w:hAnsi="Times New Roman" w:cs="Times New Roman"/>
          <w:sz w:val="24"/>
          <w:szCs w:val="24"/>
          <w:lang w:val="en-GB"/>
        </w:rPr>
        <w:t xml:space="preserve"> is the total number of eligible adults in the household where the individual was from (2013 or earlier) or 1 (since 2015).</w:t>
      </w:r>
    </w:p>
    <w:p w14:paraId="20945718" w14:textId="77777777" w:rsidR="00C36681" w:rsidRPr="00A73452" w:rsidRDefault="00C36681" w:rsidP="00C36681">
      <w:pPr>
        <w:pStyle w:val="ListParagraph"/>
        <w:widowControl/>
        <w:ind w:firstLine="480"/>
        <w:rPr>
          <w:rFonts w:ascii="Times New Roman" w:hAnsi="Times New Roman" w:cs="Times New Roman"/>
          <w:sz w:val="24"/>
          <w:szCs w:val="24"/>
          <w:lang w:val="en-GB"/>
        </w:rPr>
      </w:pPr>
    </w:p>
    <w:p w14:paraId="75DDECF6" w14:textId="77777777" w:rsidR="00C36681" w:rsidRPr="00A73452" w:rsidRDefault="00C36681" w:rsidP="00C36681">
      <w:pPr>
        <w:pStyle w:val="ListParagraph"/>
        <w:widowControl/>
        <w:numPr>
          <w:ilvl w:val="0"/>
          <w:numId w:val="6"/>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Non-response weights (</w:t>
      </w:r>
      <w:proofErr w:type="spellStart"/>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nr</w:t>
      </w:r>
      <w:proofErr w:type="spellEnd"/>
      <w:r w:rsidRPr="00A73452">
        <w:rPr>
          <w:rFonts w:ascii="Times New Roman" w:hAnsi="Times New Roman" w:cs="Times New Roman"/>
          <w:sz w:val="24"/>
          <w:szCs w:val="24"/>
          <w:lang w:val="en-GB"/>
        </w:rPr>
        <w:t>) in the 2015 and 2018 surveys</w:t>
      </w:r>
    </w:p>
    <w:p w14:paraId="5DD890E0" w14:textId="77777777" w:rsidR="00C36681" w:rsidRPr="00A73452" w:rsidRDefault="00C36681" w:rsidP="00C36681">
      <w:pPr>
        <w:pStyle w:val="ListParagraph"/>
        <w:widowControl/>
        <w:ind w:left="357" w:firstLine="480"/>
        <w:rPr>
          <w:rFonts w:ascii="Times New Roman" w:hAnsi="Times New Roman" w:cs="Times New Roman"/>
          <w:sz w:val="24"/>
          <w:szCs w:val="24"/>
          <w:lang w:val="en-GB"/>
        </w:rPr>
      </w:pPr>
      <w:proofErr w:type="spellStart"/>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nr</w:t>
      </w:r>
      <w:proofErr w:type="spellEnd"/>
      <w:r w:rsidRPr="00A73452">
        <w:rPr>
          <w:rFonts w:ascii="Times New Roman" w:hAnsi="Times New Roman" w:cs="Times New Roman"/>
          <w:sz w:val="24"/>
          <w:szCs w:val="24"/>
          <w:vertAlign w:val="subscript"/>
          <w:lang w:val="en-GB"/>
        </w:rPr>
        <w:t xml:space="preserve"> </w:t>
      </w:r>
      <w:r w:rsidRPr="00A73452">
        <w:rPr>
          <w:rFonts w:ascii="Times New Roman" w:hAnsi="Times New Roman" w:cs="Times New Roman"/>
          <w:sz w:val="24"/>
          <w:szCs w:val="24"/>
          <w:lang w:val="en-GB"/>
        </w:rPr>
        <w:t>= the number of eligible adults in the household where the individual was from divided by the number of participating adults in the household.</w:t>
      </w:r>
    </w:p>
    <w:p w14:paraId="583AD6C9" w14:textId="77777777" w:rsidR="00C36681" w:rsidRPr="00A73452" w:rsidRDefault="00C36681" w:rsidP="00C36681">
      <w:pPr>
        <w:widowControl/>
        <w:rPr>
          <w:rFonts w:ascii="Times New Roman" w:hAnsi="Times New Roman" w:cs="Times New Roman"/>
          <w:sz w:val="24"/>
          <w:szCs w:val="24"/>
          <w:lang w:val="en-GB"/>
        </w:rPr>
      </w:pPr>
    </w:p>
    <w:p w14:paraId="644ECF0F" w14:textId="77777777" w:rsidR="00C36681" w:rsidRPr="00A73452" w:rsidRDefault="00C36681" w:rsidP="00C36681">
      <w:pPr>
        <w:pStyle w:val="ListParagraph"/>
        <w:widowControl/>
        <w:numPr>
          <w:ilvl w:val="0"/>
          <w:numId w:val="6"/>
        </w:numPr>
        <w:ind w:left="357" w:firstLineChars="0" w:hanging="357"/>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Post-stratification weights (</w:t>
      </w:r>
      <w:proofErr w:type="spellStart"/>
      <w:r w:rsidRPr="00A73452">
        <w:rPr>
          <w:rFonts w:ascii="Times New Roman" w:hAnsi="Times New Roman" w:cs="Times New Roman"/>
          <w:sz w:val="24"/>
          <w:szCs w:val="24"/>
          <w:lang w:val="en-GB"/>
        </w:rPr>
        <w:t>W</w:t>
      </w:r>
      <w:r w:rsidRPr="00A73452">
        <w:rPr>
          <w:rFonts w:ascii="Times New Roman" w:hAnsi="Times New Roman" w:cs="Times New Roman"/>
          <w:sz w:val="24"/>
          <w:szCs w:val="24"/>
          <w:vertAlign w:val="subscript"/>
          <w:lang w:val="en-GB"/>
        </w:rPr>
        <w:t>ps</w:t>
      </w:r>
      <w:proofErr w:type="spellEnd"/>
      <w:r w:rsidRPr="00A73452">
        <w:rPr>
          <w:rFonts w:ascii="Times New Roman" w:hAnsi="Times New Roman" w:cs="Times New Roman"/>
          <w:sz w:val="24"/>
          <w:szCs w:val="24"/>
          <w:lang w:val="en-GB"/>
        </w:rPr>
        <w:t>)</w:t>
      </w:r>
    </w:p>
    <w:p w14:paraId="3E6A5DD2" w14:textId="6DA945E2" w:rsidR="00C36681" w:rsidRPr="00A73452" w:rsidRDefault="00C36681" w:rsidP="00C36681">
      <w:pPr>
        <w:pStyle w:val="ListParagraph"/>
        <w:widowControl/>
        <w:ind w:left="357" w:firstLine="480"/>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Stratifications included: province (31 levels), urban or rural (2 levels), </w:t>
      </w:r>
      <w:r w:rsidR="006C35DB">
        <w:rPr>
          <w:rFonts w:ascii="Times New Roman" w:hAnsi="Times New Roman" w:cs="Times New Roman"/>
          <w:sz w:val="24"/>
          <w:szCs w:val="24"/>
          <w:lang w:val="en-GB"/>
        </w:rPr>
        <w:t>sex</w:t>
      </w:r>
      <w:r w:rsidRPr="00A73452">
        <w:rPr>
          <w:rFonts w:ascii="Times New Roman" w:hAnsi="Times New Roman" w:cs="Times New Roman"/>
          <w:sz w:val="24"/>
          <w:szCs w:val="24"/>
          <w:lang w:val="en-GB"/>
        </w:rPr>
        <w:t xml:space="preserve"> (2 levels), age group (10 levels: 18-24, 25-29, 30-34, 35-39, 40-44, 45-49, 50-54, 55-59, 60-64, 65-69). The 2010 census population was also stratified in the same way. In k</w:t>
      </w:r>
      <w:r w:rsidRPr="00A73452">
        <w:rPr>
          <w:rFonts w:ascii="Times New Roman" w:hAnsi="Times New Roman" w:cs="Times New Roman"/>
          <w:sz w:val="24"/>
          <w:szCs w:val="24"/>
          <w:vertAlign w:val="superscript"/>
          <w:lang w:val="en-GB"/>
        </w:rPr>
        <w:t>th</w:t>
      </w:r>
      <w:r w:rsidRPr="00A73452">
        <w:rPr>
          <w:rFonts w:ascii="Times New Roman" w:hAnsi="Times New Roman" w:cs="Times New Roman"/>
          <w:sz w:val="24"/>
          <w:szCs w:val="24"/>
          <w:lang w:val="en-GB"/>
        </w:rPr>
        <w:t xml:space="preserve"> stratum, the post-stratification weights (</w:t>
      </w:r>
      <w:proofErr w:type="spellStart"/>
      <w:proofErr w:type="gramStart"/>
      <w:r w:rsidRPr="00A73452">
        <w:rPr>
          <w:rFonts w:ascii="Times New Roman" w:hAnsi="Times New Roman" w:cs="Times New Roman"/>
          <w:sz w:val="24"/>
          <w:szCs w:val="24"/>
          <w:lang w:val="en-GB"/>
        </w:rPr>
        <w:t>Wps,k</w:t>
      </w:r>
      <w:proofErr w:type="spellEnd"/>
      <w:proofErr w:type="gramEnd"/>
      <w:r w:rsidRPr="00A73452">
        <w:rPr>
          <w:rFonts w:ascii="Times New Roman" w:hAnsi="Times New Roman" w:cs="Times New Roman"/>
          <w:sz w:val="24"/>
          <w:szCs w:val="24"/>
          <w:lang w:val="en-GB"/>
        </w:rPr>
        <w:t>) are:</w:t>
      </w:r>
    </w:p>
    <w:p w14:paraId="119E264C" w14:textId="77777777" w:rsidR="00C36681" w:rsidRPr="00A73452" w:rsidRDefault="00C36681" w:rsidP="00C36681">
      <w:pPr>
        <w:pStyle w:val="ListParagraph"/>
        <w:widowControl/>
        <w:ind w:left="357" w:firstLine="480"/>
        <w:rPr>
          <w:rFonts w:ascii="Times New Roman" w:hAnsi="Times New Roman" w:cs="Times New Roman"/>
          <w:iCs/>
          <w:sz w:val="24"/>
          <w:szCs w:val="24"/>
          <w:lang w:val="en-GB"/>
        </w:rPr>
      </w:pPr>
      <m:oMathPara>
        <m:oMath>
          <m:r>
            <m:rPr>
              <m:sty m:val="p"/>
            </m:rPr>
            <w:rPr>
              <w:rFonts w:ascii="Cambria Math" w:hAnsi="Cambria Math" w:cs="Times New Roman"/>
              <w:sz w:val="24"/>
              <w:szCs w:val="24"/>
              <w:lang w:val="en-GB"/>
            </w:rPr>
            <w:lastRenderedPageBreak/>
            <m:t xml:space="preserve">Wps,k= </m:t>
          </m:r>
          <m:f>
            <m:fPr>
              <m:ctrlPr>
                <w:rPr>
                  <w:rFonts w:ascii="Cambria Math" w:hAnsi="Cambria Math" w:cs="Times New Roman"/>
                  <w:iCs/>
                  <w:sz w:val="24"/>
                  <w:szCs w:val="24"/>
                  <w:lang w:val="en-GB"/>
                </w:rPr>
              </m:ctrlPr>
            </m:fPr>
            <m:num>
              <m:r>
                <m:rPr>
                  <m:sty m:val="p"/>
                </m:rPr>
                <w:rPr>
                  <w:rFonts w:ascii="Cambria Math" w:hAnsi="Cambria Math" w:cs="Times New Roman"/>
                  <w:sz w:val="24"/>
                  <w:szCs w:val="24"/>
                  <w:lang w:val="en-GB"/>
                </w:rPr>
                <m:t xml:space="preserve">Population in the </m:t>
              </m:r>
              <m:sSup>
                <m:sSupPr>
                  <m:ctrlPr>
                    <w:rPr>
                      <w:rFonts w:ascii="Cambria Math" w:hAnsi="Cambria Math" w:cs="Times New Roman"/>
                      <w:iCs/>
                      <w:sz w:val="24"/>
                      <w:szCs w:val="24"/>
                      <w:lang w:val="en-GB"/>
                    </w:rPr>
                  </m:ctrlPr>
                </m:sSupPr>
                <m:e>
                  <m:r>
                    <m:rPr>
                      <m:sty m:val="p"/>
                    </m:rPr>
                    <w:rPr>
                      <w:rFonts w:ascii="Cambria Math" w:hAnsi="Cambria Math" w:cs="Times New Roman"/>
                      <w:sz w:val="24"/>
                      <w:szCs w:val="24"/>
                      <w:lang w:val="en-GB"/>
                    </w:rPr>
                    <m:t>k</m:t>
                  </m:r>
                </m:e>
                <m:sup>
                  <m:r>
                    <m:rPr>
                      <m:sty m:val="p"/>
                    </m:rPr>
                    <w:rPr>
                      <w:rFonts w:ascii="Cambria Math" w:hAnsi="Cambria Math" w:cs="Times New Roman"/>
                      <w:sz w:val="24"/>
                      <w:szCs w:val="24"/>
                      <w:lang w:val="en-GB"/>
                    </w:rPr>
                    <m:t>th</m:t>
                  </m:r>
                </m:sup>
              </m:sSup>
              <m:r>
                <m:rPr>
                  <m:sty m:val="p"/>
                </m:rPr>
                <w:rPr>
                  <w:rFonts w:ascii="Cambria Math" w:hAnsi="Cambria Math" w:cs="Times New Roman"/>
                  <w:sz w:val="24"/>
                  <w:szCs w:val="24"/>
                  <w:lang w:val="en-GB"/>
                </w:rPr>
                <m:t xml:space="preserve"> stratum of the 2010 census population</m:t>
              </m:r>
            </m:num>
            <m:den>
              <m:r>
                <m:rPr>
                  <m:sty m:val="p"/>
                </m:rPr>
                <w:rPr>
                  <w:rFonts w:ascii="Cambria Math" w:hAnsi="Cambria Math" w:cs="Times New Roman"/>
                  <w:sz w:val="24"/>
                  <w:szCs w:val="24"/>
                  <w:lang w:val="en-GB"/>
                </w:rPr>
                <m:t xml:space="preserve">Sum of Wdesign×Wnr for all individuals in the </m:t>
              </m:r>
              <m:sSup>
                <m:sSupPr>
                  <m:ctrlPr>
                    <w:rPr>
                      <w:rFonts w:ascii="Cambria Math" w:hAnsi="Cambria Math" w:cs="Times New Roman"/>
                      <w:iCs/>
                      <w:sz w:val="24"/>
                      <w:szCs w:val="24"/>
                      <w:lang w:val="en-GB"/>
                    </w:rPr>
                  </m:ctrlPr>
                </m:sSupPr>
                <m:e>
                  <m:r>
                    <m:rPr>
                      <m:sty m:val="p"/>
                    </m:rPr>
                    <w:rPr>
                      <w:rFonts w:ascii="Cambria Math" w:hAnsi="Cambria Math" w:cs="Times New Roman"/>
                      <w:sz w:val="24"/>
                      <w:szCs w:val="24"/>
                      <w:lang w:val="en-GB"/>
                    </w:rPr>
                    <m:t>k</m:t>
                  </m:r>
                </m:e>
                <m:sup>
                  <m:r>
                    <m:rPr>
                      <m:sty m:val="p"/>
                    </m:rPr>
                    <w:rPr>
                      <w:rFonts w:ascii="Cambria Math" w:hAnsi="Cambria Math" w:cs="Times New Roman"/>
                      <w:sz w:val="24"/>
                      <w:szCs w:val="24"/>
                      <w:lang w:val="en-GB"/>
                    </w:rPr>
                    <m:t>th</m:t>
                  </m:r>
                </m:sup>
              </m:sSup>
              <m:r>
                <m:rPr>
                  <m:sty m:val="p"/>
                </m:rPr>
                <w:rPr>
                  <w:rFonts w:ascii="Cambria Math" w:hAnsi="Cambria Math" w:cs="Times New Roman"/>
                  <w:sz w:val="24"/>
                  <w:szCs w:val="24"/>
                  <w:lang w:val="en-GB"/>
                </w:rPr>
                <m:t xml:space="preserve"> stratum</m:t>
              </m:r>
            </m:den>
          </m:f>
        </m:oMath>
      </m:oMathPara>
    </w:p>
    <w:p w14:paraId="7B2FDF63" w14:textId="77777777" w:rsidR="00C36681" w:rsidRPr="00A73452" w:rsidRDefault="00C36681" w:rsidP="00C36681">
      <w:pPr>
        <w:widowControl/>
        <w:rPr>
          <w:rFonts w:ascii="Times New Roman" w:hAnsi="Times New Roman" w:cs="Times New Roman"/>
          <w:sz w:val="24"/>
          <w:szCs w:val="24"/>
          <w:lang w:val="en-GB"/>
        </w:rPr>
      </w:pPr>
    </w:p>
    <w:p w14:paraId="4C1BA863" w14:textId="77777777" w:rsidR="00CC7CFE" w:rsidRDefault="00CC7CFE">
      <w:pPr>
        <w:widowControl/>
        <w:jc w:val="left"/>
        <w:rPr>
          <w:rFonts w:ascii="Times New Roman" w:eastAsiaTheme="majorEastAsia" w:hAnsi="Times New Roman" w:cs="Times New Roman"/>
          <w:b/>
          <w:sz w:val="24"/>
          <w:szCs w:val="32"/>
        </w:rPr>
      </w:pPr>
      <w:bookmarkStart w:id="4" w:name="_Toc66244136"/>
      <w:bookmarkStart w:id="5" w:name="_Toc66244252"/>
      <w:bookmarkStart w:id="6" w:name="_Toc66356127"/>
      <w:bookmarkStart w:id="7" w:name="_Toc89084751"/>
      <w:r>
        <w:rPr>
          <w:rFonts w:ascii="Times New Roman" w:hAnsi="Times New Roman" w:cs="Times New Roman"/>
          <w:b/>
          <w:sz w:val="24"/>
        </w:rPr>
        <w:br w:type="page"/>
      </w:r>
    </w:p>
    <w:p w14:paraId="0795D571" w14:textId="39F453D6" w:rsidR="00C36681" w:rsidRPr="00A73452" w:rsidRDefault="00C36681" w:rsidP="00C36681">
      <w:pPr>
        <w:pStyle w:val="Heading1"/>
        <w:jc w:val="left"/>
        <w:rPr>
          <w:rFonts w:ascii="Times New Roman" w:hAnsi="Times New Roman" w:cs="Times New Roman"/>
          <w:b/>
          <w:color w:val="auto"/>
          <w:sz w:val="24"/>
        </w:rPr>
      </w:pPr>
      <w:r w:rsidRPr="00A73452">
        <w:rPr>
          <w:rFonts w:ascii="Times New Roman" w:hAnsi="Times New Roman" w:cs="Times New Roman"/>
          <w:b/>
          <w:color w:val="auto"/>
          <w:sz w:val="24"/>
        </w:rPr>
        <w:lastRenderedPageBreak/>
        <w:t xml:space="preserve">Appendix </w:t>
      </w:r>
      <w:r w:rsidR="00DB6BD9">
        <w:rPr>
          <w:rFonts w:ascii="Times New Roman" w:hAnsi="Times New Roman" w:cs="Times New Roman"/>
          <w:b/>
          <w:color w:val="auto"/>
          <w:sz w:val="24"/>
        </w:rPr>
        <w:t>B</w:t>
      </w:r>
      <w:r w:rsidRPr="00A73452">
        <w:rPr>
          <w:rFonts w:ascii="Times New Roman" w:hAnsi="Times New Roman" w:cs="Times New Roman"/>
          <w:b/>
          <w:color w:val="auto"/>
          <w:sz w:val="24"/>
        </w:rPr>
        <w:t>. Data collection of CCDRFS</w:t>
      </w:r>
      <w:r w:rsidR="000919DF" w:rsidRPr="00A73452">
        <w:rPr>
          <w:rFonts w:ascii="Times New Roman" w:hAnsi="Times New Roman" w:cs="Times New Roman"/>
          <w:b/>
          <w:color w:val="auto"/>
          <w:sz w:val="24"/>
        </w:rPr>
        <w:t xml:space="preserve"> </w:t>
      </w:r>
      <w:r w:rsidR="0048002E" w:rsidRPr="00A73452">
        <w:rPr>
          <w:rFonts w:ascii="Times New Roman" w:hAnsi="Times New Roman" w:cs="Times New Roman"/>
          <w:b/>
          <w:color w:val="auto"/>
          <w:sz w:val="24"/>
        </w:rPr>
        <w:t xml:space="preserve">during </w:t>
      </w:r>
      <w:r w:rsidR="000919DF" w:rsidRPr="00A73452">
        <w:rPr>
          <w:rFonts w:ascii="Times New Roman" w:hAnsi="Times New Roman" w:cs="Times New Roman"/>
          <w:b/>
          <w:color w:val="auto"/>
          <w:sz w:val="24"/>
        </w:rPr>
        <w:t>2007-2018</w:t>
      </w:r>
      <w:bookmarkEnd w:id="4"/>
      <w:bookmarkEnd w:id="5"/>
      <w:bookmarkEnd w:id="6"/>
      <w:bookmarkEnd w:id="7"/>
    </w:p>
    <w:p w14:paraId="1A29F345" w14:textId="77777777" w:rsidR="00C36681" w:rsidRPr="00A73452" w:rsidRDefault="00C36681" w:rsidP="00C36681">
      <w:pPr>
        <w:widowControl/>
        <w:rPr>
          <w:rFonts w:ascii="Times New Roman" w:hAnsi="Times New Roman" w:cs="Times New Roman"/>
          <w:sz w:val="24"/>
          <w:szCs w:val="24"/>
          <w:lang w:val="en-GB"/>
        </w:rPr>
      </w:pPr>
    </w:p>
    <w:p w14:paraId="56665FC7"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Overview</w:t>
      </w:r>
    </w:p>
    <w:p w14:paraId="30753A99" w14:textId="2ADE8377" w:rsidR="00C36681" w:rsidRPr="00A73452" w:rsidRDefault="00C36681" w:rsidP="00C36681">
      <w:pPr>
        <w:widowControl/>
        <w:rPr>
          <w:rFonts w:ascii="Times New Roman" w:hAnsi="Times New Roman" w:cs="Times New Roman"/>
          <w:sz w:val="24"/>
          <w:szCs w:val="24"/>
        </w:rPr>
      </w:pPr>
      <w:r w:rsidRPr="00A73452">
        <w:rPr>
          <w:rFonts w:ascii="Times New Roman" w:hAnsi="Times New Roman" w:cs="Times New Roman"/>
          <w:sz w:val="24"/>
          <w:szCs w:val="24"/>
          <w:lang w:val="en-GB"/>
        </w:rPr>
        <w:t xml:space="preserve">CCDRFS field work was coordinated by the </w:t>
      </w:r>
      <w:r w:rsidRPr="00A73452">
        <w:rPr>
          <w:rFonts w:ascii="Times New Roman" w:hAnsi="Times New Roman" w:cs="Times New Roman"/>
          <w:sz w:val="24"/>
          <w:szCs w:val="24"/>
        </w:rPr>
        <w:t>NCNCD and implemented by the local CDCs. All filed staff received mandatory training provided by certified instructors from the NCNCD and hosted by provincial CDCs.</w:t>
      </w:r>
    </w:p>
    <w:p w14:paraId="1C55C93D" w14:textId="77777777" w:rsidR="00C36681" w:rsidRPr="00A73452" w:rsidRDefault="00C36681" w:rsidP="00C36681">
      <w:pPr>
        <w:widowControl/>
        <w:rPr>
          <w:rFonts w:ascii="Times New Roman" w:hAnsi="Times New Roman" w:cs="Times New Roman"/>
          <w:sz w:val="24"/>
          <w:szCs w:val="24"/>
          <w:lang w:val="en-GB"/>
        </w:rPr>
      </w:pPr>
    </w:p>
    <w:p w14:paraId="2215F1D8" w14:textId="33DB2314"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The field work in each round of survey started in August and finished in the same year</w:t>
      </w:r>
      <w:r w:rsidR="008C0795" w:rsidRPr="00A73452">
        <w:rPr>
          <w:rFonts w:ascii="Times New Roman" w:hAnsi="Times New Roman" w:cs="Times New Roman"/>
          <w:sz w:val="24"/>
          <w:szCs w:val="24"/>
          <w:lang w:val="en-GB"/>
        </w:rPr>
        <w:t xml:space="preserve"> (survey 2007) or before summer</w:t>
      </w:r>
      <w:r w:rsidRPr="00A73452">
        <w:rPr>
          <w:rFonts w:ascii="Times New Roman" w:hAnsi="Times New Roman" w:cs="Times New Roman"/>
          <w:sz w:val="24"/>
          <w:szCs w:val="24"/>
          <w:lang w:val="en-GB"/>
        </w:rPr>
        <w:t xml:space="preserve"> of the next year</w:t>
      </w:r>
      <w:r w:rsidR="008C0795" w:rsidRPr="00A73452">
        <w:rPr>
          <w:rFonts w:ascii="Times New Roman" w:hAnsi="Times New Roman" w:cs="Times New Roman"/>
          <w:sz w:val="24"/>
          <w:szCs w:val="24"/>
          <w:lang w:val="en-GB"/>
        </w:rPr>
        <w:t xml:space="preserve"> (surveys 2010, 2013, 2015 and 2018)</w:t>
      </w:r>
      <w:r w:rsidRPr="00A73452">
        <w:rPr>
          <w:rFonts w:ascii="Times New Roman" w:hAnsi="Times New Roman" w:cs="Times New Roman"/>
          <w:sz w:val="24"/>
          <w:szCs w:val="24"/>
          <w:lang w:val="en-GB"/>
        </w:rPr>
        <w:t>. Trained interviewers from local CDCs carried out the face-to-face interview, physical measurement, and biochemical sample collection and pre-treatment. Interview was conducted during a home visit. Physical measurement and biochemical sample collection were arranged at a community health centre.</w:t>
      </w:r>
    </w:p>
    <w:p w14:paraId="3EEBA64A" w14:textId="77777777" w:rsidR="00C36681" w:rsidRPr="00A73452" w:rsidRDefault="00C36681" w:rsidP="00C36681">
      <w:pPr>
        <w:widowControl/>
        <w:rPr>
          <w:rFonts w:ascii="Times New Roman" w:hAnsi="Times New Roman" w:cs="Times New Roman"/>
          <w:sz w:val="24"/>
          <w:szCs w:val="24"/>
          <w:lang w:val="en-GB"/>
        </w:rPr>
      </w:pPr>
    </w:p>
    <w:p w14:paraId="71572EE9"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Home visits</w:t>
      </w:r>
    </w:p>
    <w:p w14:paraId="38AF8C2B" w14:textId="7EF9A6D1"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During </w:t>
      </w:r>
      <w:r w:rsidR="004C0B56"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home visit, the head of household or an adult who knew well the details of the household (e.g., economic and environmental information) was interviewed first</w:t>
      </w:r>
      <w:r w:rsidR="004C0B56" w:rsidRPr="00A73452">
        <w:rPr>
          <w:rFonts w:ascii="Times New Roman" w:hAnsi="Times New Roman" w:cs="Times New Roman"/>
          <w:sz w:val="24"/>
          <w:szCs w:val="24"/>
          <w:lang w:val="en-GB"/>
        </w:rPr>
        <w:t>ly</w:t>
      </w:r>
      <w:r w:rsidRPr="00A73452">
        <w:rPr>
          <w:rFonts w:ascii="Times New Roman" w:hAnsi="Times New Roman" w:cs="Times New Roman"/>
          <w:sz w:val="24"/>
          <w:szCs w:val="24"/>
          <w:lang w:val="en-GB"/>
        </w:rPr>
        <w:t xml:space="preserve"> using the household questionnaire that assessed the eligibility of all household members. Then, all eligible subjects were given a personal questionnaire that covered demographic characteristics, lifestyle factors</w:t>
      </w:r>
      <w:r w:rsidR="004C0B56" w:rsidRPr="00A73452">
        <w:rPr>
          <w:rFonts w:ascii="Times New Roman" w:hAnsi="Times New Roman" w:cs="Times New Roman"/>
          <w:sz w:val="24"/>
          <w:szCs w:val="24"/>
          <w:lang w:val="en-GB"/>
        </w:rPr>
        <w:t xml:space="preserve"> </w:t>
      </w:r>
      <w:r w:rsidR="006A4438" w:rsidRPr="00A73452">
        <w:rPr>
          <w:rFonts w:ascii="Times New Roman" w:hAnsi="Times New Roman" w:cs="Times New Roman"/>
          <w:sz w:val="24"/>
          <w:szCs w:val="24"/>
        </w:rPr>
        <w:t>(e.g., smoking and cessation, diet behavior, physical activity, alcohol consumption)</w:t>
      </w:r>
      <w:r w:rsidRPr="00A73452">
        <w:rPr>
          <w:rFonts w:ascii="Times New Roman" w:hAnsi="Times New Roman" w:cs="Times New Roman"/>
          <w:sz w:val="24"/>
          <w:szCs w:val="24"/>
          <w:lang w:val="en-GB"/>
        </w:rPr>
        <w:t xml:space="preserve">, and </w:t>
      </w:r>
      <w:r w:rsidR="004C0B56" w:rsidRPr="00A73452">
        <w:rPr>
          <w:rFonts w:ascii="Times New Roman" w:hAnsi="Times New Roman" w:cs="Times New Roman"/>
          <w:sz w:val="24"/>
          <w:szCs w:val="24"/>
          <w:lang w:val="en-GB"/>
        </w:rPr>
        <w:t xml:space="preserve">the </w:t>
      </w:r>
      <w:r w:rsidRPr="00A73452">
        <w:rPr>
          <w:rFonts w:ascii="Times New Roman" w:hAnsi="Times New Roman" w:cs="Times New Roman"/>
          <w:sz w:val="24"/>
          <w:szCs w:val="24"/>
          <w:lang w:val="en-GB"/>
        </w:rPr>
        <w:t xml:space="preserve">history of chronic diseases. At the end of the home visit, the investigator gave each </w:t>
      </w:r>
      <w:r w:rsidR="004C0B56" w:rsidRPr="00A73452">
        <w:rPr>
          <w:rFonts w:ascii="Times New Roman" w:hAnsi="Times New Roman" w:cs="Times New Roman"/>
          <w:sz w:val="24"/>
          <w:szCs w:val="24"/>
          <w:lang w:val="en-GB"/>
        </w:rPr>
        <w:t>eligible member</w:t>
      </w:r>
      <w:r w:rsidRPr="00A73452">
        <w:rPr>
          <w:rFonts w:ascii="Times New Roman" w:hAnsi="Times New Roman" w:cs="Times New Roman"/>
          <w:sz w:val="24"/>
          <w:szCs w:val="24"/>
          <w:lang w:val="en-GB"/>
        </w:rPr>
        <w:t xml:space="preserve"> an appointment letter</w:t>
      </w:r>
      <w:r w:rsidR="004C0B56" w:rsidRPr="00A73452">
        <w:rPr>
          <w:rFonts w:ascii="Times New Roman" w:hAnsi="Times New Roman" w:cs="Times New Roman"/>
          <w:sz w:val="24"/>
          <w:szCs w:val="24"/>
          <w:lang w:val="en-GB"/>
        </w:rPr>
        <w:t xml:space="preserve"> with the</w:t>
      </w:r>
      <w:r w:rsidRPr="00A73452">
        <w:rPr>
          <w:rFonts w:ascii="Times New Roman" w:hAnsi="Times New Roman" w:cs="Times New Roman"/>
          <w:sz w:val="24"/>
          <w:szCs w:val="24"/>
          <w:lang w:val="en-GB"/>
        </w:rPr>
        <w:t xml:space="preserve"> instruct</w:t>
      </w:r>
      <w:r w:rsidR="004C0B56" w:rsidRPr="00A73452">
        <w:rPr>
          <w:rFonts w:ascii="Times New Roman" w:hAnsi="Times New Roman" w:cs="Times New Roman"/>
          <w:sz w:val="24"/>
          <w:szCs w:val="24"/>
          <w:lang w:val="en-GB"/>
        </w:rPr>
        <w:t xml:space="preserve">ion of </w:t>
      </w:r>
      <w:r w:rsidRPr="00A73452">
        <w:rPr>
          <w:rFonts w:ascii="Times New Roman" w:hAnsi="Times New Roman" w:cs="Times New Roman"/>
          <w:sz w:val="24"/>
          <w:szCs w:val="24"/>
          <w:lang w:val="en-GB"/>
        </w:rPr>
        <w:t>the location, time and precautions of the physical measurements.</w:t>
      </w:r>
    </w:p>
    <w:p w14:paraId="41A11A46" w14:textId="77777777" w:rsidR="00C36681" w:rsidRPr="00A73452" w:rsidRDefault="00C36681" w:rsidP="00C36681">
      <w:pPr>
        <w:widowControl/>
        <w:rPr>
          <w:rFonts w:ascii="Times New Roman" w:hAnsi="Times New Roman" w:cs="Times New Roman"/>
          <w:sz w:val="24"/>
          <w:szCs w:val="24"/>
          <w:lang w:val="en-GB"/>
        </w:rPr>
      </w:pPr>
    </w:p>
    <w:p w14:paraId="5C79C24D"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Physical measurements</w:t>
      </w:r>
    </w:p>
    <w:p w14:paraId="461FD9C4" w14:textId="66FD855C"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All subjects were invited to a community health centre to attend a physical measurement session. </w:t>
      </w:r>
      <w:r w:rsidR="004C0B56" w:rsidRPr="00A73452">
        <w:rPr>
          <w:rFonts w:ascii="Times New Roman" w:hAnsi="Times New Roman" w:cs="Times New Roman"/>
          <w:sz w:val="24"/>
          <w:szCs w:val="24"/>
          <w:lang w:val="en-GB"/>
        </w:rPr>
        <w:t>Participants</w:t>
      </w:r>
      <w:r w:rsidRPr="00A73452">
        <w:rPr>
          <w:rFonts w:ascii="Times New Roman" w:hAnsi="Times New Roman" w:cs="Times New Roman"/>
          <w:sz w:val="24"/>
          <w:szCs w:val="24"/>
          <w:lang w:val="en-GB"/>
        </w:rPr>
        <w:t xml:space="preserve"> who did not complete their personal interviews during home visits also completed their interviewers in the </w:t>
      </w:r>
      <w:r w:rsidR="004C0B56" w:rsidRPr="00A73452">
        <w:rPr>
          <w:rFonts w:ascii="Times New Roman" w:hAnsi="Times New Roman" w:cs="Times New Roman"/>
          <w:sz w:val="24"/>
          <w:szCs w:val="24"/>
          <w:lang w:val="en-GB"/>
        </w:rPr>
        <w:t>health</w:t>
      </w:r>
      <w:r w:rsidRPr="00A73452">
        <w:rPr>
          <w:rFonts w:ascii="Times New Roman" w:hAnsi="Times New Roman" w:cs="Times New Roman"/>
          <w:sz w:val="24"/>
          <w:szCs w:val="24"/>
          <w:lang w:val="en-GB"/>
        </w:rPr>
        <w:t xml:space="preserve"> centre. Weight</w:t>
      </w:r>
      <w:r w:rsidR="00065B34" w:rsidRPr="00A73452">
        <w:rPr>
          <w:rFonts w:ascii="Times New Roman" w:hAnsi="Times New Roman" w:cs="Times New Roman"/>
          <w:sz w:val="24"/>
          <w:szCs w:val="24"/>
          <w:lang w:val="en-GB"/>
        </w:rPr>
        <w:t xml:space="preserve">, </w:t>
      </w:r>
      <w:r w:rsidRPr="00A73452">
        <w:rPr>
          <w:rFonts w:ascii="Times New Roman" w:hAnsi="Times New Roman" w:cs="Times New Roman"/>
          <w:sz w:val="24"/>
          <w:szCs w:val="24"/>
          <w:lang w:val="en-GB"/>
        </w:rPr>
        <w:t>height</w:t>
      </w:r>
      <w:r w:rsidR="00065B34" w:rsidRPr="00A73452">
        <w:rPr>
          <w:rFonts w:ascii="Times New Roman" w:hAnsi="Times New Roman" w:cs="Times New Roman"/>
          <w:sz w:val="24"/>
          <w:szCs w:val="24"/>
          <w:lang w:val="en-GB"/>
        </w:rPr>
        <w:t xml:space="preserve">, waist circumference, and blood pressure </w:t>
      </w:r>
      <w:r w:rsidRPr="00A73452">
        <w:rPr>
          <w:rFonts w:ascii="Times New Roman" w:hAnsi="Times New Roman" w:cs="Times New Roman"/>
          <w:sz w:val="24"/>
          <w:szCs w:val="24"/>
          <w:lang w:val="en-GB"/>
        </w:rPr>
        <w:t>were measured using a standard protocol</w:t>
      </w:r>
      <w:r w:rsidR="004C0B56" w:rsidRPr="00A73452">
        <w:rPr>
          <w:rFonts w:ascii="Times New Roman" w:hAnsi="Times New Roman" w:cs="Times New Roman"/>
          <w:sz w:val="24"/>
          <w:szCs w:val="24"/>
          <w:lang w:val="en-GB"/>
        </w:rPr>
        <w:t xml:space="preserve"> for each survey</w:t>
      </w:r>
      <w:r w:rsidRPr="00A73452">
        <w:rPr>
          <w:rFonts w:ascii="Times New Roman" w:hAnsi="Times New Roman" w:cs="Times New Roman"/>
          <w:sz w:val="24"/>
          <w:szCs w:val="24"/>
          <w:lang w:val="en-GB"/>
        </w:rPr>
        <w:t>.</w:t>
      </w:r>
    </w:p>
    <w:p w14:paraId="4EF20D38" w14:textId="77777777" w:rsidR="00C36681" w:rsidRPr="00A73452" w:rsidRDefault="00C36681" w:rsidP="00C36681">
      <w:pPr>
        <w:widowControl/>
        <w:rPr>
          <w:rFonts w:ascii="Times New Roman" w:hAnsi="Times New Roman" w:cs="Times New Roman"/>
          <w:sz w:val="24"/>
          <w:szCs w:val="24"/>
          <w:lang w:val="en-GB"/>
        </w:rPr>
      </w:pPr>
    </w:p>
    <w:p w14:paraId="36F1EF17"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Data management</w:t>
      </w:r>
    </w:p>
    <w:p w14:paraId="7A6E25B6" w14:textId="7EE354C3"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From </w:t>
      </w:r>
      <w:r w:rsidR="006F1276" w:rsidRPr="00A73452">
        <w:rPr>
          <w:rFonts w:ascii="Times New Roman" w:hAnsi="Times New Roman" w:cs="Times New Roman"/>
          <w:sz w:val="24"/>
          <w:szCs w:val="24"/>
          <w:lang w:val="en-GB"/>
        </w:rPr>
        <w:t xml:space="preserve">2007 </w:t>
      </w:r>
      <w:r w:rsidRPr="00A73452">
        <w:rPr>
          <w:rFonts w:ascii="Times New Roman" w:hAnsi="Times New Roman" w:cs="Times New Roman"/>
          <w:sz w:val="24"/>
          <w:szCs w:val="24"/>
          <w:lang w:val="en-GB"/>
        </w:rPr>
        <w:t xml:space="preserve">to 2013, all data were recorded on paper questionnaires first, and then entered into computer via a bespoke data management system and delivered to the NCNCD via email or an online data transfer system. All the data entry and processing were done by the local CDCs, except in 2007 when the data entry was outsourced to a company. Since 2015, NCNCD deployed an integrated </w:t>
      </w:r>
      <w:r w:rsidR="00A93590" w:rsidRPr="00A73452">
        <w:rPr>
          <w:rFonts w:ascii="Times New Roman" w:hAnsi="Times New Roman" w:cs="Times New Roman"/>
          <w:sz w:val="24"/>
          <w:szCs w:val="24"/>
          <w:lang w:val="en-GB"/>
        </w:rPr>
        <w:t xml:space="preserve">electronic </w:t>
      </w:r>
      <w:r w:rsidRPr="00A73452">
        <w:rPr>
          <w:rFonts w:ascii="Times New Roman" w:hAnsi="Times New Roman" w:cs="Times New Roman"/>
          <w:sz w:val="24"/>
          <w:szCs w:val="24"/>
          <w:lang w:val="en-GB"/>
        </w:rPr>
        <w:t>platform consisting of a tablet-assisted interview system and an online information management system, which was adopted by all local CDCs. The data of the questionnaire and physical measurement was collected electronically using the tablet-assisted system. The internet-based information management system was used to generate samples (as described in Appendix 1), on-site identity confirmation, quality control, physical examination report</w:t>
      </w:r>
      <w:r w:rsidRPr="00A73452">
        <w:rPr>
          <w:rFonts w:ascii="Times New Roman" w:hAnsi="Times New Roman" w:cs="Times New Roman" w:hint="eastAsia"/>
          <w:sz w:val="24"/>
          <w:szCs w:val="24"/>
          <w:lang w:val="en-GB"/>
        </w:rPr>
        <w:t>s</w:t>
      </w:r>
      <w:r w:rsidRPr="00A73452">
        <w:rPr>
          <w:rFonts w:ascii="Times New Roman" w:hAnsi="Times New Roman" w:cs="Times New Roman"/>
          <w:sz w:val="24"/>
          <w:szCs w:val="24"/>
          <w:lang w:val="en-GB"/>
        </w:rPr>
        <w:t>, and data download.</w:t>
      </w:r>
    </w:p>
    <w:p w14:paraId="6EA9A795" w14:textId="77777777" w:rsidR="00C36681" w:rsidRPr="00A73452" w:rsidRDefault="00C36681" w:rsidP="00C36681">
      <w:pPr>
        <w:widowControl/>
        <w:jc w:val="left"/>
        <w:rPr>
          <w:rFonts w:ascii="Times New Roman" w:hAnsi="Times New Roman" w:cs="Times New Roman"/>
          <w:sz w:val="24"/>
          <w:szCs w:val="24"/>
          <w:lang w:val="en-GB"/>
        </w:rPr>
      </w:pPr>
      <w:r w:rsidRPr="00A73452">
        <w:rPr>
          <w:rFonts w:ascii="Times New Roman" w:hAnsi="Times New Roman" w:cs="Times New Roman"/>
          <w:sz w:val="24"/>
          <w:szCs w:val="24"/>
          <w:lang w:val="en-GB"/>
        </w:rPr>
        <w:br w:type="page"/>
      </w:r>
    </w:p>
    <w:p w14:paraId="7D8EF1B1" w14:textId="728725EA" w:rsidR="00C36681" w:rsidRPr="00A73452" w:rsidRDefault="00C36681" w:rsidP="00C36681">
      <w:pPr>
        <w:pStyle w:val="Heading1"/>
        <w:jc w:val="left"/>
        <w:rPr>
          <w:rFonts w:ascii="Times New Roman" w:hAnsi="Times New Roman" w:cs="Times New Roman"/>
          <w:b/>
          <w:color w:val="auto"/>
          <w:sz w:val="24"/>
        </w:rPr>
      </w:pPr>
      <w:bookmarkStart w:id="8" w:name="_Toc66244137"/>
      <w:bookmarkStart w:id="9" w:name="_Toc66244253"/>
      <w:bookmarkStart w:id="10" w:name="_Toc66356128"/>
      <w:bookmarkStart w:id="11" w:name="_Toc89084752"/>
      <w:r w:rsidRPr="00A73452">
        <w:rPr>
          <w:rFonts w:ascii="Times New Roman" w:hAnsi="Times New Roman" w:cs="Times New Roman"/>
          <w:b/>
          <w:color w:val="auto"/>
          <w:sz w:val="24"/>
        </w:rPr>
        <w:lastRenderedPageBreak/>
        <w:t xml:space="preserve">Appendix </w:t>
      </w:r>
      <w:r w:rsidR="00DB6BD9">
        <w:rPr>
          <w:rFonts w:ascii="Times New Roman" w:hAnsi="Times New Roman" w:cs="Times New Roman"/>
          <w:b/>
          <w:color w:val="auto"/>
          <w:sz w:val="24"/>
        </w:rPr>
        <w:t>C</w:t>
      </w:r>
      <w:bookmarkStart w:id="12" w:name="_GoBack"/>
      <w:bookmarkEnd w:id="12"/>
      <w:r w:rsidRPr="00A73452">
        <w:rPr>
          <w:rFonts w:ascii="Times New Roman" w:hAnsi="Times New Roman" w:cs="Times New Roman"/>
          <w:b/>
          <w:color w:val="auto"/>
          <w:sz w:val="24"/>
        </w:rPr>
        <w:t>. Analysis plan.</w:t>
      </w:r>
      <w:bookmarkEnd w:id="8"/>
      <w:bookmarkEnd w:id="9"/>
      <w:bookmarkEnd w:id="10"/>
      <w:bookmarkEnd w:id="11"/>
    </w:p>
    <w:p w14:paraId="6FDB0929" w14:textId="77777777" w:rsidR="00C36681" w:rsidRPr="00A73452" w:rsidRDefault="00C36681" w:rsidP="00C36681">
      <w:pPr>
        <w:widowControl/>
        <w:rPr>
          <w:rFonts w:ascii="Times New Roman" w:hAnsi="Times New Roman" w:cs="Times New Roman"/>
          <w:sz w:val="24"/>
          <w:szCs w:val="24"/>
          <w:lang w:val="en-GB"/>
        </w:rPr>
      </w:pPr>
    </w:p>
    <w:p w14:paraId="40FB5F75" w14:textId="1026E4E8"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The aim of the </w:t>
      </w:r>
      <w:r w:rsidR="00A93590" w:rsidRPr="00A73452">
        <w:rPr>
          <w:rFonts w:ascii="Times New Roman" w:hAnsi="Times New Roman" w:cs="Times New Roman"/>
          <w:sz w:val="24"/>
          <w:szCs w:val="24"/>
          <w:lang w:val="en-GB"/>
        </w:rPr>
        <w:t xml:space="preserve">present study </w:t>
      </w:r>
      <w:r w:rsidRPr="00A73452">
        <w:rPr>
          <w:rFonts w:ascii="Times New Roman" w:hAnsi="Times New Roman" w:cs="Times New Roman"/>
          <w:sz w:val="24"/>
          <w:szCs w:val="24"/>
          <w:lang w:val="en-GB"/>
        </w:rPr>
        <w:t>is to describe the trends from 200</w:t>
      </w:r>
      <w:r w:rsidR="006B7516" w:rsidRPr="00A73452">
        <w:rPr>
          <w:rFonts w:ascii="Times New Roman" w:hAnsi="Times New Roman" w:cs="Times New Roman"/>
          <w:sz w:val="24"/>
          <w:szCs w:val="24"/>
          <w:lang w:val="en-GB"/>
        </w:rPr>
        <w:t>7</w:t>
      </w:r>
      <w:r w:rsidRPr="00A73452">
        <w:rPr>
          <w:rFonts w:ascii="Times New Roman" w:hAnsi="Times New Roman" w:cs="Times New Roman"/>
          <w:sz w:val="24"/>
          <w:szCs w:val="24"/>
          <w:lang w:val="en-GB"/>
        </w:rPr>
        <w:t xml:space="preserve"> to 2018 in </w:t>
      </w:r>
      <w:r w:rsidR="00A93590" w:rsidRPr="00A73452">
        <w:rPr>
          <w:rFonts w:ascii="Times New Roman" w:hAnsi="Times New Roman" w:cs="Times New Roman"/>
          <w:sz w:val="24"/>
          <w:szCs w:val="24"/>
          <w:lang w:val="en-GB"/>
        </w:rPr>
        <w:t xml:space="preserve">smoking </w:t>
      </w:r>
      <w:r w:rsidRPr="00A73452">
        <w:rPr>
          <w:rFonts w:ascii="Times New Roman" w:hAnsi="Times New Roman" w:cs="Times New Roman"/>
          <w:sz w:val="24"/>
          <w:szCs w:val="24"/>
          <w:lang w:val="en-GB"/>
        </w:rPr>
        <w:t>prevalence</w:t>
      </w:r>
      <w:r w:rsidR="00065B34" w:rsidRPr="00A73452">
        <w:rPr>
          <w:rFonts w:ascii="Times New Roman" w:hAnsi="Times New Roman" w:cs="Times New Roman"/>
          <w:sz w:val="24"/>
          <w:szCs w:val="24"/>
          <w:lang w:val="en-GB"/>
        </w:rPr>
        <w:t xml:space="preserve"> and cessation as well as the smoking patterns</w:t>
      </w:r>
      <w:r w:rsidRPr="00A73452">
        <w:rPr>
          <w:rFonts w:ascii="Times New Roman" w:hAnsi="Times New Roman" w:cs="Times New Roman"/>
          <w:sz w:val="24"/>
          <w:szCs w:val="24"/>
          <w:lang w:val="en-GB"/>
        </w:rPr>
        <w:t xml:space="preserve"> in </w:t>
      </w:r>
      <w:r w:rsidR="00A93590" w:rsidRPr="00A73452">
        <w:rPr>
          <w:rFonts w:ascii="Times New Roman" w:hAnsi="Times New Roman" w:cs="Times New Roman"/>
          <w:sz w:val="24"/>
          <w:szCs w:val="24"/>
          <w:lang w:val="en-GB"/>
        </w:rPr>
        <w:t xml:space="preserve">mainland </w:t>
      </w:r>
      <w:r w:rsidRPr="00A73452">
        <w:rPr>
          <w:rFonts w:ascii="Times New Roman" w:hAnsi="Times New Roman" w:cs="Times New Roman"/>
          <w:sz w:val="24"/>
          <w:szCs w:val="24"/>
          <w:lang w:val="en-GB"/>
        </w:rPr>
        <w:t>China</w:t>
      </w:r>
      <w:r w:rsidR="00A93590" w:rsidRPr="00A73452">
        <w:rPr>
          <w:rFonts w:ascii="Times New Roman" w:hAnsi="Times New Roman" w:cs="Times New Roman"/>
          <w:sz w:val="24"/>
          <w:szCs w:val="24"/>
          <w:lang w:val="en-GB"/>
        </w:rPr>
        <w:t>, overall and</w:t>
      </w:r>
      <w:r w:rsidRPr="00A73452">
        <w:rPr>
          <w:rFonts w:ascii="Times New Roman" w:hAnsi="Times New Roman" w:cs="Times New Roman"/>
          <w:sz w:val="24"/>
          <w:szCs w:val="24"/>
          <w:lang w:val="en-GB"/>
        </w:rPr>
        <w:t xml:space="preserve"> by subgroups of </w:t>
      </w:r>
      <w:r w:rsidR="00A93590" w:rsidRPr="00A73452">
        <w:rPr>
          <w:rFonts w:ascii="Times New Roman" w:hAnsi="Times New Roman" w:cs="Times New Roman"/>
          <w:sz w:val="24"/>
          <w:szCs w:val="24"/>
          <w:lang w:val="en-GB"/>
        </w:rPr>
        <w:t xml:space="preserve">Chinese </w:t>
      </w:r>
      <w:r w:rsidRPr="00A73452">
        <w:rPr>
          <w:rFonts w:ascii="Times New Roman" w:hAnsi="Times New Roman" w:cs="Times New Roman"/>
          <w:sz w:val="24"/>
          <w:szCs w:val="24"/>
          <w:lang w:val="en-GB"/>
        </w:rPr>
        <w:t>population.</w:t>
      </w:r>
    </w:p>
    <w:p w14:paraId="0689E532" w14:textId="77777777" w:rsidR="00C36681" w:rsidRPr="00A73452" w:rsidRDefault="00C36681" w:rsidP="00C36681">
      <w:pPr>
        <w:widowControl/>
        <w:rPr>
          <w:rFonts w:ascii="Times New Roman" w:hAnsi="Times New Roman" w:cs="Times New Roman"/>
          <w:sz w:val="24"/>
          <w:szCs w:val="24"/>
          <w:lang w:val="en-GB"/>
        </w:rPr>
      </w:pPr>
    </w:p>
    <w:p w14:paraId="732A72E5"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Study participants</w:t>
      </w:r>
    </w:p>
    <w:p w14:paraId="3E86C330" w14:textId="77777777" w:rsidR="00C36681" w:rsidRPr="00A73452" w:rsidRDefault="00C36681" w:rsidP="00C36681">
      <w:pPr>
        <w:widowControl/>
        <w:rPr>
          <w:rFonts w:ascii="Times New Roman" w:hAnsi="Times New Roman" w:cs="Times New Roman"/>
          <w:bCs/>
          <w:sz w:val="24"/>
          <w:szCs w:val="24"/>
          <w:lang w:val="en-GB"/>
        </w:rPr>
      </w:pPr>
      <w:r w:rsidRPr="00A73452">
        <w:rPr>
          <w:rFonts w:ascii="Times New Roman" w:hAnsi="Times New Roman" w:cs="Times New Roman"/>
          <w:bCs/>
          <w:sz w:val="24"/>
          <w:szCs w:val="24"/>
          <w:lang w:val="en-GB"/>
        </w:rPr>
        <w:t>Men and women aged 18-69 years</w:t>
      </w:r>
    </w:p>
    <w:p w14:paraId="52FAD5FD" w14:textId="77777777" w:rsidR="00C36681" w:rsidRPr="00A73452" w:rsidRDefault="00C36681" w:rsidP="00C36681">
      <w:pPr>
        <w:widowControl/>
        <w:rPr>
          <w:rFonts w:ascii="Times New Roman" w:hAnsi="Times New Roman" w:cs="Times New Roman"/>
          <w:b/>
          <w:bCs/>
          <w:sz w:val="24"/>
          <w:szCs w:val="24"/>
          <w:lang w:val="en-GB"/>
        </w:rPr>
      </w:pPr>
    </w:p>
    <w:p w14:paraId="7BF024AC"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Main outcomes</w:t>
      </w:r>
    </w:p>
    <w:p w14:paraId="46BBCB8D" w14:textId="4F04368F" w:rsidR="00C36681" w:rsidRPr="00A73452" w:rsidRDefault="00065B34"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P</w:t>
      </w:r>
      <w:r w:rsidR="00C36681" w:rsidRPr="00A73452">
        <w:rPr>
          <w:rFonts w:ascii="Times New Roman" w:hAnsi="Times New Roman" w:cs="Times New Roman"/>
          <w:sz w:val="24"/>
          <w:szCs w:val="24"/>
          <w:lang w:val="en-GB"/>
        </w:rPr>
        <w:t xml:space="preserve">revalence of </w:t>
      </w:r>
      <w:r w:rsidRPr="00A73452">
        <w:rPr>
          <w:rFonts w:ascii="Times New Roman" w:hAnsi="Times New Roman" w:cs="Times New Roman"/>
          <w:sz w:val="24"/>
          <w:szCs w:val="24"/>
          <w:lang w:val="en-GB"/>
        </w:rPr>
        <w:t>smoking</w:t>
      </w:r>
      <w:r w:rsidR="0048002E" w:rsidRPr="00A73452">
        <w:rPr>
          <w:rFonts w:ascii="Times New Roman" w:hAnsi="Times New Roman" w:cs="Times New Roman"/>
          <w:sz w:val="24"/>
          <w:szCs w:val="24"/>
          <w:lang w:val="en-GB"/>
        </w:rPr>
        <w:t xml:space="preserve"> (ever, current</w:t>
      </w:r>
      <w:r w:rsidR="006F1276" w:rsidRPr="00A73452">
        <w:rPr>
          <w:rFonts w:ascii="Times New Roman" w:hAnsi="Times New Roman" w:cs="Times New Roman" w:hint="eastAsia"/>
          <w:sz w:val="24"/>
          <w:szCs w:val="24"/>
          <w:lang w:val="en-GB"/>
        </w:rPr>
        <w:t>,</w:t>
      </w:r>
      <w:r w:rsidR="0048002E" w:rsidRPr="00A73452">
        <w:rPr>
          <w:rFonts w:ascii="Times New Roman" w:hAnsi="Times New Roman" w:cs="Times New Roman"/>
          <w:sz w:val="24"/>
          <w:szCs w:val="24"/>
          <w:lang w:val="en-GB"/>
        </w:rPr>
        <w:t xml:space="preserve"> and regular)</w:t>
      </w:r>
    </w:p>
    <w:p w14:paraId="2D7CBDCF" w14:textId="77777777" w:rsidR="00C36681" w:rsidRPr="00A73452" w:rsidRDefault="00C36681" w:rsidP="00C36681">
      <w:pPr>
        <w:widowControl/>
        <w:rPr>
          <w:rFonts w:ascii="Times New Roman" w:hAnsi="Times New Roman" w:cs="Times New Roman"/>
          <w:sz w:val="24"/>
          <w:szCs w:val="24"/>
          <w:lang w:val="en-GB"/>
        </w:rPr>
      </w:pPr>
    </w:p>
    <w:p w14:paraId="258A8305"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Secondary outcomes</w:t>
      </w:r>
    </w:p>
    <w:p w14:paraId="6B11080C" w14:textId="2E8CE7A6" w:rsidR="00C36681" w:rsidRPr="00A73452" w:rsidRDefault="0048002E"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Patterns of smoking among smokers, defined by a) m</w:t>
      </w:r>
      <w:r w:rsidR="00277CA6" w:rsidRPr="00A73452">
        <w:rPr>
          <w:rFonts w:ascii="Times New Roman" w:hAnsi="Times New Roman" w:cs="Times New Roman"/>
          <w:sz w:val="24"/>
          <w:szCs w:val="24"/>
          <w:lang w:val="en-GB"/>
        </w:rPr>
        <w:t xml:space="preserve">ean age </w:t>
      </w:r>
      <w:r w:rsidR="006F1276" w:rsidRPr="00A73452">
        <w:rPr>
          <w:rFonts w:ascii="Times New Roman" w:hAnsi="Times New Roman" w:cs="Times New Roman"/>
          <w:sz w:val="24"/>
          <w:szCs w:val="24"/>
          <w:lang w:val="en-GB"/>
        </w:rPr>
        <w:t xml:space="preserve">first </w:t>
      </w:r>
      <w:r w:rsidR="00277CA6" w:rsidRPr="00A73452">
        <w:rPr>
          <w:rFonts w:ascii="Times New Roman" w:hAnsi="Times New Roman" w:cs="Times New Roman"/>
          <w:sz w:val="24"/>
          <w:szCs w:val="24"/>
          <w:lang w:val="en-GB"/>
        </w:rPr>
        <w:t>started daily</w:t>
      </w:r>
      <w:r w:rsidR="006F1276" w:rsidRPr="00A73452">
        <w:rPr>
          <w:rFonts w:ascii="Times New Roman" w:hAnsi="Times New Roman" w:cs="Times New Roman"/>
          <w:sz w:val="24"/>
          <w:szCs w:val="24"/>
          <w:lang w:val="en-GB"/>
        </w:rPr>
        <w:t xml:space="preserve"> smoking</w:t>
      </w:r>
      <w:r w:rsidR="00277CA6" w:rsidRPr="00A73452">
        <w:rPr>
          <w:rFonts w:ascii="Times New Roman" w:hAnsi="Times New Roman" w:cs="Times New Roman"/>
          <w:sz w:val="24"/>
          <w:szCs w:val="24"/>
          <w:lang w:val="en-GB"/>
        </w:rPr>
        <w:t xml:space="preserve">, </w:t>
      </w:r>
      <w:r w:rsidRPr="00A73452">
        <w:rPr>
          <w:rFonts w:ascii="Times New Roman" w:hAnsi="Times New Roman" w:cs="Times New Roman"/>
          <w:sz w:val="24"/>
          <w:szCs w:val="24"/>
          <w:lang w:val="en-GB"/>
        </w:rPr>
        <w:t xml:space="preserve">b) </w:t>
      </w:r>
      <w:r w:rsidR="00277CA6" w:rsidRPr="00A73452">
        <w:rPr>
          <w:rFonts w:ascii="Times New Roman" w:hAnsi="Times New Roman" w:cs="Times New Roman"/>
          <w:sz w:val="24"/>
          <w:szCs w:val="24"/>
          <w:lang w:val="en-GB"/>
        </w:rPr>
        <w:t>mean numbers of cigarettes smoked</w:t>
      </w:r>
      <w:r w:rsidRPr="00A73452">
        <w:rPr>
          <w:rFonts w:ascii="Times New Roman" w:hAnsi="Times New Roman" w:cs="Times New Roman"/>
          <w:sz w:val="24"/>
          <w:szCs w:val="24"/>
          <w:lang w:val="en-GB"/>
        </w:rPr>
        <w:t xml:space="preserve"> per day</w:t>
      </w:r>
      <w:r w:rsidR="00277CA6" w:rsidRPr="00A73452">
        <w:rPr>
          <w:rFonts w:ascii="Times New Roman" w:hAnsi="Times New Roman" w:cs="Times New Roman"/>
          <w:sz w:val="24"/>
          <w:szCs w:val="24"/>
          <w:lang w:val="en-GB"/>
        </w:rPr>
        <w:t xml:space="preserve">, </w:t>
      </w:r>
      <w:r w:rsidRPr="00A73452">
        <w:rPr>
          <w:rFonts w:ascii="Times New Roman" w:hAnsi="Times New Roman" w:cs="Times New Roman"/>
          <w:sz w:val="24"/>
          <w:szCs w:val="24"/>
          <w:lang w:val="en-GB"/>
        </w:rPr>
        <w:t xml:space="preserve">and c) </w:t>
      </w:r>
      <w:r w:rsidR="00277CA6" w:rsidRPr="00A73452">
        <w:rPr>
          <w:rFonts w:ascii="Times New Roman" w:hAnsi="Times New Roman" w:cs="Times New Roman"/>
          <w:sz w:val="24"/>
          <w:szCs w:val="24"/>
          <w:lang w:val="en-GB"/>
        </w:rPr>
        <w:t xml:space="preserve">proportions of cigarette smokers in current </w:t>
      </w:r>
      <w:r w:rsidR="00541958">
        <w:rPr>
          <w:rFonts w:ascii="Times New Roman" w:hAnsi="Times New Roman" w:cs="Times New Roman"/>
          <w:sz w:val="24"/>
          <w:szCs w:val="24"/>
          <w:lang w:val="en-GB"/>
        </w:rPr>
        <w:t xml:space="preserve">regular </w:t>
      </w:r>
      <w:r w:rsidR="00277CA6" w:rsidRPr="00A73452">
        <w:rPr>
          <w:rFonts w:ascii="Times New Roman" w:hAnsi="Times New Roman" w:cs="Times New Roman"/>
          <w:sz w:val="24"/>
          <w:szCs w:val="24"/>
          <w:lang w:val="en-GB"/>
        </w:rPr>
        <w:t>smokers</w:t>
      </w:r>
      <w:r w:rsidR="006C4A57" w:rsidRPr="00A73452">
        <w:rPr>
          <w:rFonts w:ascii="Times New Roman" w:hAnsi="Times New Roman" w:cs="Times New Roman"/>
          <w:sz w:val="24"/>
          <w:szCs w:val="24"/>
          <w:lang w:val="en-GB"/>
        </w:rPr>
        <w:t xml:space="preserve">, </w:t>
      </w:r>
      <w:r w:rsidRPr="00A73452">
        <w:rPr>
          <w:rFonts w:ascii="Times New Roman" w:hAnsi="Times New Roman" w:cs="Times New Roman"/>
          <w:sz w:val="24"/>
          <w:szCs w:val="24"/>
          <w:lang w:val="en-GB"/>
        </w:rPr>
        <w:t xml:space="preserve">d) </w:t>
      </w:r>
      <w:r w:rsidR="006C4A57" w:rsidRPr="00A73452">
        <w:rPr>
          <w:rFonts w:ascii="Times New Roman" w:hAnsi="Times New Roman" w:cs="Times New Roman"/>
          <w:sz w:val="24"/>
          <w:szCs w:val="24"/>
          <w:lang w:val="en-GB"/>
        </w:rPr>
        <w:t>proportion of smoking cessation</w:t>
      </w:r>
      <w:r w:rsidRPr="00A73452">
        <w:rPr>
          <w:rFonts w:ascii="Times New Roman" w:hAnsi="Times New Roman" w:cs="Times New Roman"/>
          <w:sz w:val="24"/>
          <w:szCs w:val="24"/>
          <w:lang w:val="en-GB"/>
        </w:rPr>
        <w:t xml:space="preserve"> among </w:t>
      </w:r>
      <w:r w:rsidR="00541958">
        <w:rPr>
          <w:rFonts w:ascii="Times New Roman" w:hAnsi="Times New Roman" w:cs="Times New Roman"/>
          <w:sz w:val="24"/>
          <w:szCs w:val="24"/>
          <w:lang w:val="en-GB"/>
        </w:rPr>
        <w:t xml:space="preserve">ever </w:t>
      </w:r>
      <w:r w:rsidRPr="00A73452">
        <w:rPr>
          <w:rFonts w:ascii="Times New Roman" w:hAnsi="Times New Roman" w:cs="Times New Roman"/>
          <w:sz w:val="24"/>
          <w:szCs w:val="24"/>
          <w:lang w:val="en-GB"/>
        </w:rPr>
        <w:t>smokers</w:t>
      </w:r>
      <w:r w:rsidR="00AA57D8">
        <w:rPr>
          <w:rFonts w:ascii="Times New Roman" w:hAnsi="Times New Roman" w:cs="Times New Roman" w:hint="eastAsia"/>
          <w:sz w:val="24"/>
          <w:szCs w:val="24"/>
          <w:lang w:val="en-GB"/>
        </w:rPr>
        <w:t>,</w:t>
      </w:r>
      <w:r w:rsidR="00AA57D8">
        <w:rPr>
          <w:rFonts w:ascii="Times New Roman" w:hAnsi="Times New Roman" w:cs="Times New Roman"/>
          <w:sz w:val="24"/>
          <w:szCs w:val="24"/>
          <w:lang w:val="en-GB"/>
        </w:rPr>
        <w:t xml:space="preserve"> e) e</w:t>
      </w:r>
      <w:r w:rsidR="00AA57D8" w:rsidRPr="00AA57D8">
        <w:rPr>
          <w:rFonts w:ascii="Times New Roman" w:hAnsi="Times New Roman" w:cs="Times New Roman"/>
          <w:sz w:val="24"/>
          <w:szCs w:val="24"/>
          <w:lang w:val="en-GB"/>
        </w:rPr>
        <w:t>stimated number of smokers</w:t>
      </w:r>
      <w:r w:rsidR="00AA57D8">
        <w:rPr>
          <w:rFonts w:ascii="Times New Roman" w:hAnsi="Times New Roman" w:cs="Times New Roman"/>
          <w:sz w:val="24"/>
          <w:szCs w:val="24"/>
          <w:lang w:val="en-GB"/>
        </w:rPr>
        <w:t>.</w:t>
      </w:r>
    </w:p>
    <w:p w14:paraId="3EDC8176" w14:textId="77777777" w:rsidR="00277CA6" w:rsidRPr="00A73452" w:rsidRDefault="00277CA6" w:rsidP="00C36681">
      <w:pPr>
        <w:widowControl/>
        <w:rPr>
          <w:rFonts w:ascii="Times New Roman" w:hAnsi="Times New Roman" w:cs="Times New Roman"/>
          <w:sz w:val="24"/>
          <w:szCs w:val="24"/>
          <w:lang w:val="en-GB"/>
        </w:rPr>
      </w:pPr>
    </w:p>
    <w:p w14:paraId="076EB637"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Stratification</w:t>
      </w:r>
    </w:p>
    <w:p w14:paraId="6A5CBCBB" w14:textId="1C06D8A0" w:rsidR="00944418" w:rsidRDefault="006C35DB" w:rsidP="006B7516">
      <w:pPr>
        <w:widowControl/>
        <w:rPr>
          <w:rFonts w:ascii="Times New Roman" w:hAnsi="Times New Roman" w:cs="Times New Roman"/>
          <w:sz w:val="24"/>
          <w:szCs w:val="24"/>
          <w:lang w:val="en-GB"/>
        </w:rPr>
      </w:pPr>
      <w:r>
        <w:rPr>
          <w:rFonts w:ascii="Times New Roman" w:hAnsi="Times New Roman" w:cs="Times New Roman"/>
          <w:b/>
          <w:bCs/>
          <w:sz w:val="24"/>
          <w:szCs w:val="24"/>
          <w:lang w:val="en-GB"/>
        </w:rPr>
        <w:t>Sex</w:t>
      </w:r>
      <w:r w:rsidR="00C36681" w:rsidRPr="00A73452">
        <w:rPr>
          <w:rFonts w:ascii="Times New Roman" w:hAnsi="Times New Roman" w:cs="Times New Roman"/>
          <w:sz w:val="24"/>
          <w:szCs w:val="24"/>
          <w:lang w:val="en-GB"/>
        </w:rPr>
        <w:t xml:space="preserve"> (</w:t>
      </w:r>
      <w:r>
        <w:rPr>
          <w:rFonts w:ascii="Times New Roman" w:hAnsi="Times New Roman" w:cs="Times New Roman"/>
          <w:sz w:val="24"/>
          <w:szCs w:val="24"/>
          <w:lang w:val="en-GB"/>
        </w:rPr>
        <w:t>men</w:t>
      </w:r>
      <w:r w:rsidR="00C36681" w:rsidRPr="00A73452">
        <w:rPr>
          <w:rFonts w:ascii="Times New Roman" w:hAnsi="Times New Roman" w:cs="Times New Roman"/>
          <w:sz w:val="24"/>
          <w:szCs w:val="24"/>
          <w:lang w:val="en-GB"/>
        </w:rPr>
        <w:t xml:space="preserve">, </w:t>
      </w:r>
      <w:r>
        <w:rPr>
          <w:rFonts w:ascii="Times New Roman" w:hAnsi="Times New Roman" w:cs="Times New Roman"/>
          <w:sz w:val="24"/>
          <w:szCs w:val="24"/>
          <w:lang w:val="en-GB"/>
        </w:rPr>
        <w:t>women</w:t>
      </w:r>
      <w:r w:rsidR="00C36681" w:rsidRPr="00A73452">
        <w:rPr>
          <w:rFonts w:ascii="Times New Roman" w:hAnsi="Times New Roman" w:cs="Times New Roman"/>
          <w:sz w:val="24"/>
          <w:szCs w:val="24"/>
          <w:lang w:val="en-GB"/>
        </w:rPr>
        <w:t xml:space="preserve">), </w:t>
      </w:r>
      <w:r w:rsidR="00C36681" w:rsidRPr="00A73452">
        <w:rPr>
          <w:rFonts w:ascii="Times New Roman" w:hAnsi="Times New Roman" w:cs="Times New Roman"/>
          <w:b/>
          <w:bCs/>
          <w:sz w:val="24"/>
          <w:szCs w:val="24"/>
          <w:lang w:val="en-GB"/>
        </w:rPr>
        <w:t>age</w:t>
      </w:r>
      <w:r w:rsidR="00C36681" w:rsidRPr="00A73452">
        <w:rPr>
          <w:rFonts w:ascii="Times New Roman" w:hAnsi="Times New Roman" w:cs="Times New Roman"/>
          <w:sz w:val="24"/>
          <w:szCs w:val="24"/>
          <w:lang w:val="en-GB"/>
        </w:rPr>
        <w:t xml:space="preserve"> (18-29, 30-39, 40-49, 50-59, 60-69 years), </w:t>
      </w:r>
      <w:r w:rsidR="007C2FAD" w:rsidRPr="00A73452">
        <w:rPr>
          <w:rFonts w:ascii="Times New Roman" w:hAnsi="Times New Roman" w:cs="Times New Roman"/>
          <w:b/>
          <w:sz w:val="24"/>
          <w:szCs w:val="24"/>
        </w:rPr>
        <w:t>year of birth</w:t>
      </w:r>
      <w:r w:rsidR="007C2FAD" w:rsidRPr="00A73452">
        <w:rPr>
          <w:rFonts w:ascii="Times New Roman" w:hAnsi="Times New Roman" w:cs="Times New Roman"/>
          <w:sz w:val="24"/>
          <w:szCs w:val="24"/>
        </w:rPr>
        <w:t xml:space="preserve"> (1930-1940s, 1950s, 1960s, 1970s, 1980s, 1990s), </w:t>
      </w:r>
      <w:r w:rsidR="00F27737" w:rsidRPr="00A73452">
        <w:rPr>
          <w:rFonts w:ascii="Times New Roman" w:hAnsi="Times New Roman" w:cs="Times New Roman"/>
          <w:b/>
          <w:bCs/>
          <w:sz w:val="24"/>
          <w:szCs w:val="24"/>
          <w:lang w:val="en-GB"/>
        </w:rPr>
        <w:t>area</w:t>
      </w:r>
      <w:r w:rsidR="00C36681" w:rsidRPr="00A73452">
        <w:rPr>
          <w:rFonts w:ascii="Times New Roman" w:hAnsi="Times New Roman" w:cs="Times New Roman"/>
          <w:b/>
          <w:bCs/>
          <w:sz w:val="24"/>
          <w:szCs w:val="24"/>
          <w:lang w:val="en-GB"/>
        </w:rPr>
        <w:t xml:space="preserve"> of residence</w:t>
      </w:r>
      <w:r w:rsidR="00C36681" w:rsidRPr="00A73452">
        <w:rPr>
          <w:rFonts w:ascii="Times New Roman" w:hAnsi="Times New Roman" w:cs="Times New Roman"/>
          <w:sz w:val="24"/>
          <w:szCs w:val="24"/>
          <w:lang w:val="en-GB"/>
        </w:rPr>
        <w:t xml:space="preserve"> (rural, urban), </w:t>
      </w:r>
      <w:r w:rsidR="00C36681" w:rsidRPr="00A73452">
        <w:rPr>
          <w:rFonts w:ascii="Times New Roman" w:hAnsi="Times New Roman" w:cs="Times New Roman"/>
          <w:b/>
          <w:bCs/>
          <w:sz w:val="24"/>
          <w:szCs w:val="24"/>
          <w:lang w:val="en-GB"/>
        </w:rPr>
        <w:t>education</w:t>
      </w:r>
      <w:r w:rsidR="00C36681" w:rsidRPr="00A73452">
        <w:rPr>
          <w:rFonts w:ascii="Times New Roman" w:hAnsi="Times New Roman" w:cs="Times New Roman"/>
          <w:sz w:val="24"/>
          <w:szCs w:val="24"/>
          <w:lang w:val="en-GB"/>
        </w:rPr>
        <w:t xml:space="preserve"> (</w:t>
      </w:r>
      <w:r w:rsidR="00944418">
        <w:rPr>
          <w:rFonts w:ascii="Times New Roman" w:hAnsi="Times New Roman" w:cs="Times New Roman"/>
          <w:sz w:val="24"/>
          <w:szCs w:val="24"/>
          <w:lang w:val="en-GB"/>
        </w:rPr>
        <w:t>no formal</w:t>
      </w:r>
      <w:r w:rsidR="00F27737" w:rsidRPr="00A73452">
        <w:rPr>
          <w:rFonts w:ascii="Times New Roman" w:hAnsi="Times New Roman" w:cs="Times New Roman"/>
          <w:sz w:val="24"/>
          <w:szCs w:val="24"/>
          <w:lang w:val="en-GB"/>
        </w:rPr>
        <w:t xml:space="preserve"> or </w:t>
      </w:r>
      <w:r w:rsidR="00C36681" w:rsidRPr="00A73452">
        <w:rPr>
          <w:rFonts w:ascii="Times New Roman" w:hAnsi="Times New Roman" w:cs="Times New Roman"/>
          <w:sz w:val="24"/>
          <w:szCs w:val="24"/>
          <w:lang w:val="en-GB"/>
        </w:rPr>
        <w:t>primary</w:t>
      </w:r>
      <w:r w:rsidR="00F27737" w:rsidRPr="00A73452">
        <w:rPr>
          <w:rFonts w:ascii="Times New Roman" w:hAnsi="Times New Roman" w:cs="Times New Roman"/>
          <w:sz w:val="24"/>
          <w:szCs w:val="24"/>
          <w:lang w:val="en-GB"/>
        </w:rPr>
        <w:t xml:space="preserve"> school</w:t>
      </w:r>
      <w:r w:rsidR="00C36681" w:rsidRPr="00A73452">
        <w:rPr>
          <w:rFonts w:ascii="Times New Roman" w:hAnsi="Times New Roman" w:cs="Times New Roman"/>
          <w:sz w:val="24"/>
          <w:szCs w:val="24"/>
          <w:lang w:val="en-GB"/>
        </w:rPr>
        <w:t>, secondary</w:t>
      </w:r>
      <w:r w:rsidR="00CA711D" w:rsidRPr="00A73452">
        <w:rPr>
          <w:rFonts w:ascii="Times New Roman" w:hAnsi="Times New Roman" w:cs="Times New Roman"/>
          <w:sz w:val="24"/>
          <w:szCs w:val="24"/>
          <w:lang w:val="en-GB"/>
        </w:rPr>
        <w:t xml:space="preserve"> school</w:t>
      </w:r>
      <w:r w:rsidR="00C36681" w:rsidRPr="00A73452">
        <w:rPr>
          <w:rFonts w:ascii="Times New Roman" w:hAnsi="Times New Roman" w:cs="Times New Roman"/>
          <w:sz w:val="24"/>
          <w:szCs w:val="24"/>
          <w:lang w:val="en-GB"/>
        </w:rPr>
        <w:t xml:space="preserve">, </w:t>
      </w:r>
      <w:r w:rsidR="00277CA6" w:rsidRPr="00A73452">
        <w:rPr>
          <w:rFonts w:ascii="Times New Roman" w:hAnsi="Times New Roman" w:cs="Times New Roman"/>
          <w:sz w:val="24"/>
          <w:szCs w:val="24"/>
          <w:lang w:val="en-GB"/>
        </w:rPr>
        <w:t>high</w:t>
      </w:r>
      <w:r w:rsidR="00CA711D" w:rsidRPr="00A73452">
        <w:rPr>
          <w:rFonts w:ascii="Times New Roman" w:hAnsi="Times New Roman" w:cs="Times New Roman"/>
          <w:sz w:val="24"/>
          <w:szCs w:val="24"/>
          <w:lang w:val="en-GB"/>
        </w:rPr>
        <w:t xml:space="preserve"> school</w:t>
      </w:r>
      <w:r w:rsidR="00277CA6" w:rsidRPr="00A73452">
        <w:rPr>
          <w:rFonts w:ascii="Times New Roman" w:hAnsi="Times New Roman" w:cs="Times New Roman"/>
          <w:sz w:val="24"/>
          <w:szCs w:val="24"/>
          <w:lang w:val="en-GB"/>
        </w:rPr>
        <w:t xml:space="preserve">, </w:t>
      </w:r>
      <w:r w:rsidR="00C36681" w:rsidRPr="00A73452">
        <w:rPr>
          <w:rFonts w:ascii="Times New Roman" w:hAnsi="Times New Roman" w:cs="Times New Roman"/>
          <w:sz w:val="24"/>
          <w:szCs w:val="24"/>
          <w:lang w:val="en-GB"/>
        </w:rPr>
        <w:t>college</w:t>
      </w:r>
      <w:r w:rsidR="00F27737" w:rsidRPr="00A73452">
        <w:rPr>
          <w:rFonts w:ascii="Times New Roman" w:hAnsi="Times New Roman" w:cs="Times New Roman"/>
          <w:sz w:val="24"/>
          <w:szCs w:val="24"/>
          <w:lang w:val="en-GB"/>
        </w:rPr>
        <w:t xml:space="preserve"> or </w:t>
      </w:r>
      <w:r w:rsidR="0048002E" w:rsidRPr="00A73452">
        <w:rPr>
          <w:rFonts w:ascii="Times New Roman" w:hAnsi="Times New Roman" w:cs="Times New Roman"/>
          <w:sz w:val="24"/>
          <w:szCs w:val="24"/>
          <w:lang w:val="en-GB"/>
        </w:rPr>
        <w:t>university</w:t>
      </w:r>
      <w:r w:rsidR="00C36681" w:rsidRPr="00A73452">
        <w:rPr>
          <w:rFonts w:ascii="Times New Roman" w:hAnsi="Times New Roman" w:cs="Times New Roman"/>
          <w:sz w:val="24"/>
          <w:szCs w:val="24"/>
          <w:lang w:val="en-GB"/>
        </w:rPr>
        <w:t xml:space="preserve">), </w:t>
      </w:r>
      <w:r w:rsidR="00C36681" w:rsidRPr="00A73452">
        <w:rPr>
          <w:rFonts w:ascii="Times New Roman" w:hAnsi="Times New Roman" w:cs="Times New Roman"/>
          <w:b/>
          <w:bCs/>
          <w:sz w:val="24"/>
          <w:szCs w:val="24"/>
          <w:lang w:val="en-GB"/>
        </w:rPr>
        <w:t>region</w:t>
      </w:r>
      <w:r w:rsidR="00C36681" w:rsidRPr="00A73452">
        <w:rPr>
          <w:rFonts w:ascii="Times New Roman" w:hAnsi="Times New Roman" w:cs="Times New Roman"/>
          <w:sz w:val="24"/>
          <w:szCs w:val="24"/>
          <w:lang w:val="en-GB"/>
        </w:rPr>
        <w:t xml:space="preserve"> (</w:t>
      </w:r>
      <w:r w:rsidR="004555D5" w:rsidRPr="00A73452">
        <w:rPr>
          <w:rFonts w:ascii="Times New Roman" w:hAnsi="Times New Roman" w:cs="Times New Roman"/>
          <w:sz w:val="24"/>
          <w:szCs w:val="24"/>
          <w:lang w:val="en-GB"/>
        </w:rPr>
        <w:t xml:space="preserve">North, </w:t>
      </w:r>
      <w:r w:rsidR="00C36681" w:rsidRPr="00A73452">
        <w:rPr>
          <w:rFonts w:ascii="Times New Roman" w:hAnsi="Times New Roman" w:cs="Times New Roman"/>
          <w:sz w:val="24"/>
          <w:szCs w:val="24"/>
          <w:lang w:val="en-GB"/>
        </w:rPr>
        <w:t xml:space="preserve">East, </w:t>
      </w:r>
      <w:r w:rsidR="004555D5" w:rsidRPr="00A73452">
        <w:rPr>
          <w:rFonts w:ascii="Times New Roman" w:hAnsi="Times New Roman" w:cs="Times New Roman"/>
          <w:sz w:val="24"/>
          <w:szCs w:val="24"/>
          <w:lang w:val="en-GB"/>
        </w:rPr>
        <w:t xml:space="preserve">Northeast, </w:t>
      </w:r>
      <w:r w:rsidR="004555D5">
        <w:rPr>
          <w:rFonts w:ascii="Times New Roman" w:hAnsi="Times New Roman" w:cs="Times New Roman"/>
          <w:sz w:val="24"/>
          <w:szCs w:val="24"/>
          <w:lang w:val="en-GB"/>
        </w:rPr>
        <w:t>Middle</w:t>
      </w:r>
      <w:r w:rsidR="004555D5" w:rsidRPr="00A73452">
        <w:rPr>
          <w:rFonts w:ascii="Times New Roman" w:hAnsi="Times New Roman" w:cs="Times New Roman"/>
          <w:sz w:val="24"/>
          <w:szCs w:val="24"/>
          <w:lang w:val="en-GB"/>
        </w:rPr>
        <w:t xml:space="preserve">, </w:t>
      </w:r>
      <w:r w:rsidR="00C36681" w:rsidRPr="00A73452">
        <w:rPr>
          <w:rFonts w:ascii="Times New Roman" w:hAnsi="Times New Roman" w:cs="Times New Roman"/>
          <w:sz w:val="24"/>
          <w:szCs w:val="24"/>
          <w:lang w:val="en-GB"/>
        </w:rPr>
        <w:t xml:space="preserve">South, Southwest, Northwest), </w:t>
      </w:r>
      <w:r w:rsidR="00C36681" w:rsidRPr="00A73452">
        <w:rPr>
          <w:rFonts w:ascii="Times New Roman" w:hAnsi="Times New Roman" w:cs="Times New Roman"/>
          <w:b/>
          <w:bCs/>
          <w:sz w:val="24"/>
          <w:szCs w:val="24"/>
          <w:lang w:val="en-GB"/>
        </w:rPr>
        <w:t>occupation</w:t>
      </w:r>
      <w:r w:rsidR="00C36681" w:rsidRPr="00A73452">
        <w:rPr>
          <w:rFonts w:ascii="Times New Roman" w:hAnsi="Times New Roman" w:cs="Times New Roman"/>
          <w:sz w:val="24"/>
          <w:szCs w:val="24"/>
          <w:lang w:val="en-GB"/>
        </w:rPr>
        <w:t xml:space="preserve"> (</w:t>
      </w:r>
      <w:r w:rsidR="00F27737" w:rsidRPr="00A73452">
        <w:rPr>
          <w:rFonts w:ascii="Times New Roman" w:hAnsi="Times New Roman" w:cs="Times New Roman"/>
          <w:sz w:val="24"/>
          <w:szCs w:val="24"/>
          <w:lang w:val="en-GB"/>
        </w:rPr>
        <w:t>agriculture</w:t>
      </w:r>
      <w:r w:rsidR="006B7516" w:rsidRPr="00A73452">
        <w:rPr>
          <w:rFonts w:ascii="Times New Roman" w:hAnsi="Times New Roman" w:cs="Times New Roman"/>
          <w:sz w:val="24"/>
          <w:szCs w:val="24"/>
          <w:lang w:val="en-GB"/>
        </w:rPr>
        <w:t>,</w:t>
      </w:r>
      <w:r w:rsidR="007D46DE" w:rsidRPr="00A73452">
        <w:rPr>
          <w:rFonts w:ascii="Times New Roman" w:hAnsi="Times New Roman" w:cs="Times New Roman"/>
          <w:sz w:val="24"/>
          <w:szCs w:val="24"/>
          <w:lang w:val="en-GB"/>
        </w:rPr>
        <w:t xml:space="preserve"> manufacture</w:t>
      </w:r>
      <w:r w:rsidR="006B7516" w:rsidRPr="00A73452">
        <w:rPr>
          <w:rFonts w:ascii="Times New Roman" w:hAnsi="Times New Roman" w:cs="Times New Roman"/>
          <w:sz w:val="24"/>
          <w:szCs w:val="24"/>
          <w:lang w:val="en-GB"/>
        </w:rPr>
        <w:t>, service</w:t>
      </w:r>
      <w:r w:rsidR="007D46DE" w:rsidRPr="00A73452">
        <w:rPr>
          <w:rFonts w:ascii="Times New Roman" w:hAnsi="Times New Roman" w:cs="Times New Roman"/>
          <w:sz w:val="24"/>
          <w:szCs w:val="24"/>
          <w:lang w:val="en-GB"/>
        </w:rPr>
        <w:t xml:space="preserve"> provider</w:t>
      </w:r>
      <w:r w:rsidR="006B7516" w:rsidRPr="00A73452">
        <w:rPr>
          <w:rFonts w:ascii="Times New Roman" w:hAnsi="Times New Roman" w:cs="Times New Roman"/>
          <w:sz w:val="24"/>
          <w:szCs w:val="24"/>
          <w:lang w:val="en-GB"/>
        </w:rPr>
        <w:t xml:space="preserve">, </w:t>
      </w:r>
      <w:r w:rsidR="00F27737" w:rsidRPr="00A73452">
        <w:rPr>
          <w:rFonts w:ascii="Times New Roman" w:hAnsi="Times New Roman" w:cs="Times New Roman"/>
          <w:sz w:val="24"/>
          <w:szCs w:val="24"/>
          <w:lang w:val="en-GB"/>
        </w:rPr>
        <w:t xml:space="preserve">managers or </w:t>
      </w:r>
      <w:r w:rsidR="006B7516" w:rsidRPr="00A73452">
        <w:rPr>
          <w:rFonts w:ascii="Times New Roman" w:hAnsi="Times New Roman" w:cs="Times New Roman"/>
          <w:sz w:val="24"/>
          <w:szCs w:val="24"/>
          <w:lang w:val="en-GB"/>
        </w:rPr>
        <w:t xml:space="preserve">professionals, others, </w:t>
      </w:r>
      <w:r w:rsidR="007D46DE" w:rsidRPr="00A73452">
        <w:rPr>
          <w:rFonts w:ascii="Times New Roman" w:hAnsi="Times New Roman" w:cs="Times New Roman"/>
          <w:sz w:val="24"/>
          <w:szCs w:val="24"/>
          <w:lang w:val="en-GB"/>
        </w:rPr>
        <w:t xml:space="preserve">unemployed </w:t>
      </w:r>
      <w:r w:rsidR="006B7516" w:rsidRPr="00A73452">
        <w:rPr>
          <w:rFonts w:ascii="Times New Roman" w:hAnsi="Times New Roman" w:cs="Times New Roman"/>
          <w:sz w:val="24"/>
          <w:szCs w:val="24"/>
          <w:lang w:val="en-GB"/>
        </w:rPr>
        <w:t>or students, retired</w:t>
      </w:r>
      <w:r w:rsidR="00C36681" w:rsidRPr="00A73452">
        <w:rPr>
          <w:rFonts w:ascii="Times New Roman" w:hAnsi="Times New Roman" w:cs="Times New Roman"/>
          <w:sz w:val="24"/>
          <w:szCs w:val="24"/>
          <w:lang w:val="en-GB"/>
        </w:rPr>
        <w:t>)</w:t>
      </w:r>
      <w:r w:rsidR="00944418">
        <w:rPr>
          <w:rFonts w:ascii="Times New Roman" w:hAnsi="Times New Roman" w:cs="Times New Roman"/>
          <w:sz w:val="24"/>
          <w:szCs w:val="24"/>
          <w:lang w:val="en-GB"/>
        </w:rPr>
        <w:t xml:space="preserve">, </w:t>
      </w:r>
      <w:r w:rsidR="004555D5">
        <w:rPr>
          <w:rFonts w:ascii="Times New Roman" w:hAnsi="Times New Roman" w:cs="Times New Roman"/>
          <w:b/>
          <w:bCs/>
          <w:sz w:val="24"/>
          <w:szCs w:val="24"/>
          <w:lang w:val="en-GB"/>
        </w:rPr>
        <w:t>s</w:t>
      </w:r>
      <w:r w:rsidR="00944418" w:rsidRPr="005845D2">
        <w:rPr>
          <w:rFonts w:ascii="Times New Roman" w:hAnsi="Times New Roman" w:cs="Times New Roman"/>
          <w:b/>
          <w:bCs/>
          <w:sz w:val="24"/>
          <w:szCs w:val="24"/>
          <w:lang w:val="en-GB"/>
        </w:rPr>
        <w:t>elf-reported</w:t>
      </w:r>
      <w:r w:rsidR="00944418">
        <w:rPr>
          <w:rFonts w:ascii="Times New Roman" w:hAnsi="Times New Roman" w:cs="Times New Roman"/>
          <w:b/>
          <w:bCs/>
          <w:sz w:val="24"/>
          <w:szCs w:val="24"/>
          <w:lang w:val="en-GB"/>
        </w:rPr>
        <w:t xml:space="preserve"> </w:t>
      </w:r>
      <w:r w:rsidR="00633AE3">
        <w:rPr>
          <w:rFonts w:ascii="Times New Roman" w:hAnsi="Times New Roman" w:cs="Times New Roman"/>
          <w:b/>
          <w:bCs/>
          <w:sz w:val="24"/>
          <w:szCs w:val="24"/>
          <w:lang w:val="en-GB"/>
        </w:rPr>
        <w:t>noncommunicable</w:t>
      </w:r>
      <w:r w:rsidR="00944418" w:rsidRPr="005845D2">
        <w:rPr>
          <w:rFonts w:ascii="Times New Roman" w:hAnsi="Times New Roman" w:cs="Times New Roman"/>
          <w:b/>
          <w:bCs/>
          <w:sz w:val="24"/>
          <w:szCs w:val="24"/>
          <w:lang w:val="en-GB"/>
        </w:rPr>
        <w:t xml:space="preserve"> diseases</w:t>
      </w:r>
      <w:r w:rsidR="00944418">
        <w:rPr>
          <w:rFonts w:ascii="Times New Roman" w:hAnsi="Times New Roman" w:cs="Times New Roman"/>
          <w:b/>
          <w:bCs/>
          <w:sz w:val="24"/>
          <w:szCs w:val="24"/>
          <w:lang w:val="en-GB"/>
        </w:rPr>
        <w:t xml:space="preserve"> </w:t>
      </w:r>
      <w:r w:rsidR="00944418">
        <w:rPr>
          <w:rFonts w:ascii="Times New Roman" w:hAnsi="Times New Roman" w:cs="Times New Roman"/>
          <w:sz w:val="24"/>
          <w:szCs w:val="24"/>
          <w:lang w:val="en-GB"/>
        </w:rPr>
        <w:t>(hypertension, diabetes, stroke, m</w:t>
      </w:r>
      <w:r w:rsidR="00944418" w:rsidRPr="00944418">
        <w:rPr>
          <w:rFonts w:ascii="Times New Roman" w:hAnsi="Times New Roman" w:cs="Times New Roman"/>
          <w:sz w:val="24"/>
          <w:szCs w:val="24"/>
          <w:lang w:val="en-GB"/>
        </w:rPr>
        <w:t>yocardial infarction</w:t>
      </w:r>
      <w:r w:rsidR="00944418">
        <w:rPr>
          <w:rFonts w:ascii="Times New Roman" w:hAnsi="Times New Roman" w:cs="Times New Roman"/>
          <w:sz w:val="24"/>
          <w:szCs w:val="24"/>
          <w:lang w:val="en-GB"/>
        </w:rPr>
        <w:t xml:space="preserve">, </w:t>
      </w:r>
      <w:r w:rsidR="00944418" w:rsidRPr="00944418">
        <w:rPr>
          <w:rFonts w:ascii="Times New Roman" w:hAnsi="Times New Roman" w:cs="Times New Roman"/>
          <w:sz w:val="24"/>
          <w:szCs w:val="24"/>
          <w:lang w:val="en-GB"/>
        </w:rPr>
        <w:t>chronic obstructive pulmonary disease</w:t>
      </w:r>
      <w:r w:rsidR="00944418">
        <w:rPr>
          <w:rFonts w:ascii="Times New Roman" w:hAnsi="Times New Roman" w:cs="Times New Roman"/>
          <w:sz w:val="24"/>
          <w:szCs w:val="24"/>
          <w:lang w:val="en-GB"/>
        </w:rPr>
        <w:t>).</w:t>
      </w:r>
    </w:p>
    <w:p w14:paraId="01F650B4" w14:textId="3A35D747" w:rsidR="004555D5" w:rsidRDefault="004555D5" w:rsidP="006B7516">
      <w:pPr>
        <w:widowControl/>
        <w:rPr>
          <w:rFonts w:ascii="Times New Roman" w:hAnsi="Times New Roman" w:cs="Times New Roman"/>
          <w:sz w:val="24"/>
          <w:szCs w:val="24"/>
          <w:lang w:val="en-GB"/>
        </w:rPr>
      </w:pPr>
    </w:p>
    <w:p w14:paraId="3E908EE4" w14:textId="637063F6" w:rsidR="004555D5" w:rsidRDefault="004555D5" w:rsidP="006B7516">
      <w:pPr>
        <w:widowControl/>
        <w:rPr>
          <w:rFonts w:ascii="Times New Roman" w:hAnsi="Times New Roman" w:cs="Times New Roman"/>
          <w:sz w:val="24"/>
          <w:szCs w:val="24"/>
          <w:lang w:val="en-GB"/>
        </w:rPr>
      </w:pPr>
      <w:r>
        <w:rPr>
          <w:rFonts w:ascii="Times New Roman" w:hAnsi="Times New Roman" w:cs="Times New Roman"/>
          <w:sz w:val="24"/>
          <w:szCs w:val="24"/>
          <w:lang w:val="en-GB"/>
        </w:rPr>
        <w:t>All of 31 provinces in mainland China are categorized into 7 regions:</w:t>
      </w:r>
    </w:p>
    <w:p w14:paraId="5CC82C03" w14:textId="22A30BC3" w:rsidR="004555D5" w:rsidRDefault="004555D5" w:rsidP="004555D5">
      <w:pPr>
        <w:pStyle w:val="ListParagraph"/>
        <w:widowControl/>
        <w:numPr>
          <w:ilvl w:val="0"/>
          <w:numId w:val="8"/>
        </w:numPr>
        <w:ind w:firstLineChars="0"/>
        <w:rPr>
          <w:rFonts w:ascii="Times New Roman" w:hAnsi="Times New Roman" w:cs="Times New Roman"/>
          <w:sz w:val="24"/>
          <w:szCs w:val="24"/>
          <w:lang w:val="en-GB"/>
        </w:rPr>
      </w:pPr>
      <w:r w:rsidRPr="005845D2">
        <w:rPr>
          <w:rFonts w:ascii="Times New Roman" w:hAnsi="Times New Roman" w:cs="Times New Roman"/>
          <w:sz w:val="24"/>
          <w:szCs w:val="24"/>
          <w:lang w:val="en-GB"/>
        </w:rPr>
        <w:t>North:</w:t>
      </w:r>
      <w:r>
        <w:rPr>
          <w:rFonts w:ascii="Times New Roman" w:hAnsi="Times New Roman" w:cs="Times New Roman"/>
          <w:sz w:val="24"/>
          <w:szCs w:val="24"/>
          <w:lang w:val="en-GB"/>
        </w:rPr>
        <w:t xml:space="preserve"> Beijing, Tianjin, Hebei, Shanxi, Inner Mongolia</w:t>
      </w:r>
    </w:p>
    <w:p w14:paraId="640700D1" w14:textId="3BB8261A" w:rsidR="004555D5" w:rsidRPr="005845D2" w:rsidRDefault="004555D5" w:rsidP="005845D2">
      <w:pPr>
        <w:pStyle w:val="ListParagraph"/>
        <w:widowControl/>
        <w:numPr>
          <w:ilvl w:val="0"/>
          <w:numId w:val="8"/>
        </w:numPr>
        <w:ind w:firstLineChars="0"/>
        <w:rPr>
          <w:rFonts w:ascii="Times New Roman" w:hAnsi="Times New Roman" w:cs="Times New Roman"/>
          <w:sz w:val="24"/>
          <w:szCs w:val="24"/>
          <w:lang w:val="en-GB"/>
        </w:rPr>
      </w:pPr>
      <w:r>
        <w:rPr>
          <w:rFonts w:ascii="Times New Roman" w:hAnsi="Times New Roman" w:cs="Times New Roman" w:hint="eastAsia"/>
          <w:sz w:val="24"/>
          <w:szCs w:val="24"/>
          <w:lang w:val="en-GB"/>
        </w:rPr>
        <w:t>N</w:t>
      </w:r>
      <w:r>
        <w:rPr>
          <w:rFonts w:ascii="Times New Roman" w:hAnsi="Times New Roman" w:cs="Times New Roman"/>
          <w:sz w:val="24"/>
          <w:szCs w:val="24"/>
          <w:lang w:val="en-GB"/>
        </w:rPr>
        <w:t>ortheast: Liaoning, Jilin, Heilongjiang</w:t>
      </w:r>
    </w:p>
    <w:p w14:paraId="2DAB8A71" w14:textId="2EA93696" w:rsidR="004555D5" w:rsidRPr="005845D2" w:rsidRDefault="004555D5" w:rsidP="005845D2">
      <w:pPr>
        <w:pStyle w:val="ListParagraph"/>
        <w:widowControl/>
        <w:numPr>
          <w:ilvl w:val="0"/>
          <w:numId w:val="8"/>
        </w:numPr>
        <w:ind w:firstLineChars="0"/>
        <w:rPr>
          <w:rFonts w:ascii="Times New Roman" w:hAnsi="Times New Roman" w:cs="Times New Roman"/>
          <w:sz w:val="24"/>
          <w:szCs w:val="24"/>
          <w:lang w:val="en-GB"/>
        </w:rPr>
      </w:pPr>
      <w:r w:rsidRPr="005845D2">
        <w:rPr>
          <w:rFonts w:ascii="Times New Roman" w:hAnsi="Times New Roman" w:cs="Times New Roman"/>
          <w:sz w:val="24"/>
          <w:szCs w:val="24"/>
          <w:lang w:val="en-GB"/>
        </w:rPr>
        <w:t>East: Shanghai, Jiangsu, Zhejiang, Anhui, Fujian, Jiangxi, Shandong</w:t>
      </w:r>
    </w:p>
    <w:p w14:paraId="7050BB44" w14:textId="26126A3D" w:rsidR="004555D5" w:rsidRDefault="004555D5" w:rsidP="004555D5">
      <w:pPr>
        <w:pStyle w:val="ListParagraph"/>
        <w:widowControl/>
        <w:numPr>
          <w:ilvl w:val="0"/>
          <w:numId w:val="8"/>
        </w:numPr>
        <w:ind w:firstLineChars="0"/>
        <w:rPr>
          <w:rFonts w:ascii="Times New Roman" w:hAnsi="Times New Roman" w:cs="Times New Roman"/>
          <w:sz w:val="24"/>
          <w:szCs w:val="24"/>
          <w:lang w:val="en-GB"/>
        </w:rPr>
      </w:pPr>
      <w:r>
        <w:rPr>
          <w:rFonts w:ascii="Times New Roman" w:hAnsi="Times New Roman" w:cs="Times New Roman"/>
          <w:sz w:val="24"/>
          <w:szCs w:val="24"/>
          <w:lang w:val="en-GB"/>
        </w:rPr>
        <w:t>Middle: Henan, Hubei, Hunan</w:t>
      </w:r>
    </w:p>
    <w:p w14:paraId="2B825E5C" w14:textId="2D1B9F4B" w:rsidR="004555D5" w:rsidRDefault="004555D5" w:rsidP="004555D5">
      <w:pPr>
        <w:pStyle w:val="ListParagraph"/>
        <w:widowControl/>
        <w:numPr>
          <w:ilvl w:val="0"/>
          <w:numId w:val="8"/>
        </w:numPr>
        <w:ind w:firstLineChars="0"/>
        <w:rPr>
          <w:rFonts w:ascii="Times New Roman" w:hAnsi="Times New Roman" w:cs="Times New Roman"/>
          <w:sz w:val="24"/>
          <w:szCs w:val="24"/>
          <w:lang w:val="en-GB"/>
        </w:rPr>
      </w:pPr>
      <w:r>
        <w:rPr>
          <w:rFonts w:ascii="Times New Roman" w:hAnsi="Times New Roman" w:cs="Times New Roman" w:hint="eastAsia"/>
          <w:sz w:val="24"/>
          <w:szCs w:val="24"/>
          <w:lang w:val="en-GB"/>
        </w:rPr>
        <w:t>S</w:t>
      </w:r>
      <w:r>
        <w:rPr>
          <w:rFonts w:ascii="Times New Roman" w:hAnsi="Times New Roman" w:cs="Times New Roman"/>
          <w:sz w:val="24"/>
          <w:szCs w:val="24"/>
          <w:lang w:val="en-GB"/>
        </w:rPr>
        <w:t>outh: Guangdong, Guangxi, Hainan</w:t>
      </w:r>
    </w:p>
    <w:p w14:paraId="17BAD07F" w14:textId="72A40E4F" w:rsidR="004555D5" w:rsidRDefault="004555D5" w:rsidP="004555D5">
      <w:pPr>
        <w:pStyle w:val="ListParagraph"/>
        <w:widowControl/>
        <w:numPr>
          <w:ilvl w:val="0"/>
          <w:numId w:val="8"/>
        </w:numPr>
        <w:ind w:firstLineChars="0"/>
        <w:rPr>
          <w:rFonts w:ascii="Times New Roman" w:hAnsi="Times New Roman" w:cs="Times New Roman"/>
          <w:sz w:val="24"/>
          <w:szCs w:val="24"/>
          <w:lang w:val="en-GB"/>
        </w:rPr>
      </w:pPr>
      <w:r>
        <w:rPr>
          <w:rFonts w:ascii="Times New Roman" w:hAnsi="Times New Roman" w:cs="Times New Roman"/>
          <w:sz w:val="24"/>
          <w:szCs w:val="24"/>
          <w:lang w:val="en-GB"/>
        </w:rPr>
        <w:t xml:space="preserve">Southwest: Chongqing, Sichuan, Guizhou, </w:t>
      </w:r>
      <w:proofErr w:type="spellStart"/>
      <w:r>
        <w:rPr>
          <w:rFonts w:ascii="Times New Roman" w:hAnsi="Times New Roman" w:cs="Times New Roman"/>
          <w:sz w:val="24"/>
          <w:szCs w:val="24"/>
          <w:lang w:val="en-GB"/>
        </w:rPr>
        <w:t>Yunan</w:t>
      </w:r>
      <w:proofErr w:type="spellEnd"/>
      <w:r>
        <w:rPr>
          <w:rFonts w:ascii="Times New Roman" w:hAnsi="Times New Roman" w:cs="Times New Roman"/>
          <w:sz w:val="24"/>
          <w:szCs w:val="24"/>
          <w:lang w:val="en-GB"/>
        </w:rPr>
        <w:t xml:space="preserve">, </w:t>
      </w:r>
      <w:r w:rsidR="00AD7CC7">
        <w:rPr>
          <w:rFonts w:ascii="Times New Roman" w:hAnsi="Times New Roman" w:cs="Times New Roman"/>
          <w:sz w:val="24"/>
          <w:szCs w:val="24"/>
          <w:lang w:val="en-GB"/>
        </w:rPr>
        <w:t>Tibet</w:t>
      </w:r>
    </w:p>
    <w:p w14:paraId="1AC5F1ED" w14:textId="33211C53" w:rsidR="00AD7CC7" w:rsidRPr="005845D2" w:rsidRDefault="00AD7CC7" w:rsidP="005845D2">
      <w:pPr>
        <w:pStyle w:val="ListParagraph"/>
        <w:widowControl/>
        <w:numPr>
          <w:ilvl w:val="0"/>
          <w:numId w:val="8"/>
        </w:numPr>
        <w:ind w:firstLineChars="0"/>
        <w:rPr>
          <w:rFonts w:ascii="Times New Roman" w:hAnsi="Times New Roman" w:cs="Times New Roman"/>
          <w:sz w:val="24"/>
          <w:szCs w:val="24"/>
          <w:lang w:val="en-GB"/>
        </w:rPr>
      </w:pPr>
      <w:r>
        <w:rPr>
          <w:rFonts w:ascii="Times New Roman" w:hAnsi="Times New Roman" w:cs="Times New Roman" w:hint="eastAsia"/>
          <w:sz w:val="24"/>
          <w:szCs w:val="24"/>
          <w:lang w:val="en-GB"/>
        </w:rPr>
        <w:t>N</w:t>
      </w:r>
      <w:r>
        <w:rPr>
          <w:rFonts w:ascii="Times New Roman" w:hAnsi="Times New Roman" w:cs="Times New Roman"/>
          <w:sz w:val="24"/>
          <w:szCs w:val="24"/>
          <w:lang w:val="en-GB"/>
        </w:rPr>
        <w:t>orthwest: Shaanxi, Gansu, Qinghai, Ningxia, Xinjiang</w:t>
      </w:r>
    </w:p>
    <w:p w14:paraId="688E9B66" w14:textId="77777777" w:rsidR="00C36681" w:rsidRPr="00A73452" w:rsidRDefault="00C36681" w:rsidP="00C36681">
      <w:pPr>
        <w:widowControl/>
        <w:rPr>
          <w:rFonts w:ascii="Times New Roman" w:hAnsi="Times New Roman" w:cs="Times New Roman"/>
          <w:sz w:val="24"/>
          <w:szCs w:val="24"/>
          <w:lang w:val="en-GB"/>
        </w:rPr>
      </w:pPr>
    </w:p>
    <w:p w14:paraId="41EC90C4" w14:textId="1D462168"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Interactions of grouping are limited to sex plus one other group.</w:t>
      </w:r>
    </w:p>
    <w:p w14:paraId="2B7A7A95" w14:textId="77777777" w:rsidR="00C36681" w:rsidRPr="00A73452" w:rsidRDefault="00C36681" w:rsidP="00C36681">
      <w:pPr>
        <w:widowControl/>
        <w:rPr>
          <w:rFonts w:ascii="Times New Roman" w:hAnsi="Times New Roman" w:cs="Times New Roman"/>
          <w:sz w:val="24"/>
          <w:szCs w:val="24"/>
          <w:lang w:val="en-GB"/>
        </w:rPr>
      </w:pPr>
    </w:p>
    <w:p w14:paraId="14BD75A1"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Statistics</w:t>
      </w:r>
    </w:p>
    <w:p w14:paraId="4356709D" w14:textId="527BCCAC"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Outcome (main and secondary) levels, overall and in </w:t>
      </w:r>
      <w:r w:rsidR="00A93590" w:rsidRPr="00A73452">
        <w:rPr>
          <w:rFonts w:ascii="Times New Roman" w:hAnsi="Times New Roman" w:cs="Times New Roman"/>
          <w:sz w:val="24"/>
          <w:szCs w:val="24"/>
          <w:lang w:val="en-GB"/>
        </w:rPr>
        <w:t>sub</w:t>
      </w:r>
      <w:r w:rsidRPr="00A73452">
        <w:rPr>
          <w:rFonts w:ascii="Times New Roman" w:hAnsi="Times New Roman" w:cs="Times New Roman"/>
          <w:sz w:val="24"/>
          <w:szCs w:val="24"/>
          <w:lang w:val="en-GB"/>
        </w:rPr>
        <w:t>groups as defined in ‘Stratification’.</w:t>
      </w:r>
    </w:p>
    <w:p w14:paraId="662B09AE" w14:textId="77777777" w:rsidR="00C36681" w:rsidRPr="00A73452" w:rsidRDefault="00C36681" w:rsidP="00C36681">
      <w:pPr>
        <w:widowControl/>
        <w:rPr>
          <w:rFonts w:ascii="Times New Roman" w:hAnsi="Times New Roman" w:cs="Times New Roman"/>
          <w:sz w:val="24"/>
          <w:szCs w:val="24"/>
          <w:lang w:val="en-GB"/>
        </w:rPr>
      </w:pPr>
    </w:p>
    <w:p w14:paraId="1C1F3F77" w14:textId="72CEA0C6" w:rsidR="00C36681" w:rsidRPr="00A73452" w:rsidRDefault="00C36681" w:rsidP="00C36681">
      <w:pPr>
        <w:pStyle w:val="ListParagraph"/>
        <w:widowControl/>
        <w:numPr>
          <w:ilvl w:val="0"/>
          <w:numId w:val="7"/>
        </w:numPr>
        <w:ind w:left="426" w:firstLineChars="0"/>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lastRenderedPageBreak/>
        <w:t>SAS is used to account for clustering, stratification</w:t>
      </w:r>
      <w:r w:rsidR="00F27737" w:rsidRPr="00A73452">
        <w:rPr>
          <w:rFonts w:ascii="Times New Roman" w:hAnsi="Times New Roman" w:cs="Times New Roman"/>
          <w:sz w:val="24"/>
          <w:szCs w:val="24"/>
          <w:lang w:val="en-GB"/>
        </w:rPr>
        <w:t>,</w:t>
      </w:r>
      <w:r w:rsidRPr="00A73452">
        <w:rPr>
          <w:rFonts w:ascii="Times New Roman" w:hAnsi="Times New Roman" w:cs="Times New Roman"/>
          <w:sz w:val="24"/>
          <w:szCs w:val="24"/>
          <w:lang w:val="en-GB"/>
        </w:rPr>
        <w:t xml:space="preserve"> and sample weights in the sample design.</w:t>
      </w:r>
    </w:p>
    <w:p w14:paraId="75D2773E" w14:textId="20D9ACA9" w:rsidR="00C36681" w:rsidRPr="00A73452" w:rsidRDefault="00277CA6" w:rsidP="00C36681">
      <w:pPr>
        <w:pStyle w:val="ListParagraph"/>
        <w:widowControl/>
        <w:numPr>
          <w:ilvl w:val="0"/>
          <w:numId w:val="7"/>
        </w:numPr>
        <w:ind w:left="426" w:firstLineChars="0"/>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For the prevalence</w:t>
      </w:r>
      <w:r w:rsidR="006B7516" w:rsidRPr="00A73452">
        <w:rPr>
          <w:rFonts w:ascii="Times New Roman" w:hAnsi="Times New Roman" w:cs="Times New Roman"/>
          <w:sz w:val="24"/>
          <w:szCs w:val="24"/>
          <w:lang w:val="en-GB"/>
        </w:rPr>
        <w:t xml:space="preserve"> and means</w:t>
      </w:r>
      <w:r w:rsidRPr="00A73452">
        <w:rPr>
          <w:rFonts w:ascii="Times New Roman" w:hAnsi="Times New Roman" w:cs="Times New Roman"/>
          <w:sz w:val="24"/>
          <w:szCs w:val="24"/>
          <w:lang w:val="en-GB"/>
        </w:rPr>
        <w:t>, s</w:t>
      </w:r>
      <w:r w:rsidR="00C36681" w:rsidRPr="00A73452">
        <w:rPr>
          <w:rFonts w:ascii="Times New Roman" w:hAnsi="Times New Roman" w:cs="Times New Roman"/>
          <w:sz w:val="24"/>
          <w:szCs w:val="24"/>
          <w:lang w:val="en-GB"/>
        </w:rPr>
        <w:t xml:space="preserve">tandard error and 95% confidence interval are estimated using </w:t>
      </w:r>
      <w:r w:rsidR="00C36681" w:rsidRPr="00A73452">
        <w:rPr>
          <w:rFonts w:ascii="Times New Roman" w:hAnsi="Times New Roman" w:cs="Times New Roman"/>
          <w:i/>
          <w:iCs/>
          <w:sz w:val="24"/>
          <w:szCs w:val="24"/>
          <w:lang w:val="en-GB"/>
        </w:rPr>
        <w:t xml:space="preserve">proc </w:t>
      </w:r>
      <w:bookmarkStart w:id="13" w:name="OLE_LINK2"/>
      <w:bookmarkStart w:id="14" w:name="OLE_LINK3"/>
      <w:proofErr w:type="spellStart"/>
      <w:proofErr w:type="gramStart"/>
      <w:r w:rsidR="00C36681" w:rsidRPr="00A73452">
        <w:rPr>
          <w:rFonts w:ascii="Times New Roman" w:hAnsi="Times New Roman" w:cs="Times New Roman"/>
          <w:i/>
          <w:iCs/>
          <w:sz w:val="24"/>
          <w:szCs w:val="24"/>
          <w:lang w:val="en-GB"/>
        </w:rPr>
        <w:t>survey</w:t>
      </w:r>
      <w:r w:rsidRPr="00A73452">
        <w:rPr>
          <w:rFonts w:ascii="Times New Roman" w:hAnsi="Times New Roman" w:cs="Times New Roman"/>
          <w:i/>
          <w:iCs/>
          <w:sz w:val="24"/>
          <w:szCs w:val="24"/>
          <w:lang w:val="en-GB"/>
        </w:rPr>
        <w:t>logistic</w:t>
      </w:r>
      <w:proofErr w:type="spellEnd"/>
      <w:r w:rsidRPr="00A73452">
        <w:rPr>
          <w:rFonts w:ascii="Times New Roman" w:hAnsi="Times New Roman" w:cs="Times New Roman"/>
          <w:i/>
          <w:iCs/>
          <w:sz w:val="24"/>
          <w:szCs w:val="24"/>
          <w:lang w:val="en-GB"/>
        </w:rPr>
        <w:t xml:space="preserve"> </w:t>
      </w:r>
      <w:r w:rsidR="00C36681" w:rsidRPr="00A73452">
        <w:rPr>
          <w:rFonts w:ascii="Times New Roman" w:hAnsi="Times New Roman" w:cs="Times New Roman"/>
          <w:sz w:val="24"/>
          <w:szCs w:val="24"/>
          <w:lang w:val="en-GB"/>
        </w:rPr>
        <w:t xml:space="preserve"> </w:t>
      </w:r>
      <w:bookmarkEnd w:id="13"/>
      <w:bookmarkEnd w:id="14"/>
      <w:r w:rsidR="006B7516" w:rsidRPr="00A73452">
        <w:rPr>
          <w:rFonts w:ascii="Times New Roman" w:hAnsi="Times New Roman" w:cs="Times New Roman"/>
          <w:sz w:val="24"/>
          <w:szCs w:val="24"/>
          <w:lang w:val="en-GB"/>
        </w:rPr>
        <w:t>procedure</w:t>
      </w:r>
      <w:proofErr w:type="gramEnd"/>
      <w:r w:rsidR="006B7516" w:rsidRPr="00A73452">
        <w:rPr>
          <w:rFonts w:ascii="Times New Roman" w:hAnsi="Times New Roman" w:cs="Times New Roman"/>
          <w:sz w:val="24"/>
          <w:szCs w:val="24"/>
          <w:lang w:val="en-GB"/>
        </w:rPr>
        <w:t xml:space="preserve"> and </w:t>
      </w:r>
      <w:r w:rsidR="006B7516" w:rsidRPr="00A73452">
        <w:rPr>
          <w:rFonts w:ascii="Times New Roman" w:hAnsi="Times New Roman" w:cs="Times New Roman"/>
          <w:i/>
          <w:iCs/>
          <w:sz w:val="24"/>
          <w:szCs w:val="24"/>
          <w:lang w:val="en-GB"/>
        </w:rPr>
        <w:t xml:space="preserve">proc </w:t>
      </w:r>
      <w:proofErr w:type="spellStart"/>
      <w:r w:rsidR="006B7516" w:rsidRPr="00A73452">
        <w:rPr>
          <w:rFonts w:ascii="Times New Roman" w:hAnsi="Times New Roman" w:cs="Times New Roman"/>
          <w:i/>
          <w:iCs/>
          <w:sz w:val="24"/>
          <w:szCs w:val="24"/>
          <w:lang w:val="en-GB"/>
        </w:rPr>
        <w:t>surveymeans</w:t>
      </w:r>
      <w:proofErr w:type="spellEnd"/>
      <w:r w:rsidR="006B7516" w:rsidRPr="00A73452">
        <w:rPr>
          <w:rFonts w:ascii="Times New Roman" w:hAnsi="Times New Roman" w:cs="Times New Roman"/>
          <w:i/>
          <w:iCs/>
          <w:sz w:val="24"/>
          <w:szCs w:val="24"/>
          <w:lang w:val="en-GB"/>
        </w:rPr>
        <w:t xml:space="preserve"> </w:t>
      </w:r>
      <w:r w:rsidR="00C36681" w:rsidRPr="00A73452">
        <w:rPr>
          <w:rFonts w:ascii="Times New Roman" w:hAnsi="Times New Roman" w:cs="Times New Roman"/>
          <w:sz w:val="24"/>
          <w:szCs w:val="24"/>
          <w:lang w:val="en-GB"/>
        </w:rPr>
        <w:t>procedure in SAS, which use Taylor series linearisation and accounts for finite population correction</w:t>
      </w:r>
      <w:r w:rsidR="006C35DB">
        <w:rPr>
          <w:rFonts w:ascii="Times New Roman" w:hAnsi="Times New Roman" w:cs="Times New Roman"/>
          <w:sz w:val="24"/>
          <w:szCs w:val="24"/>
          <w:lang w:val="en-GB"/>
        </w:rPr>
        <w:t xml:space="preserve"> [</w:t>
      </w:r>
      <w:r w:rsidR="00CC7CFE">
        <w:rPr>
          <w:rFonts w:ascii="Times New Roman" w:hAnsi="Times New Roman" w:cs="Times New Roman"/>
          <w:sz w:val="24"/>
          <w:szCs w:val="24"/>
          <w:lang w:val="en-GB"/>
        </w:rPr>
        <w:t>8</w:t>
      </w:r>
      <w:r w:rsidR="006C35DB">
        <w:rPr>
          <w:rFonts w:ascii="Times New Roman" w:hAnsi="Times New Roman" w:cs="Times New Roman"/>
          <w:sz w:val="24"/>
          <w:szCs w:val="24"/>
          <w:lang w:val="en-GB"/>
        </w:rPr>
        <w:t xml:space="preserve">, </w:t>
      </w:r>
      <w:r w:rsidR="00CC7CFE">
        <w:rPr>
          <w:rFonts w:ascii="Times New Roman" w:hAnsi="Times New Roman" w:cs="Times New Roman"/>
          <w:sz w:val="24"/>
          <w:szCs w:val="24"/>
          <w:lang w:val="en-GB"/>
        </w:rPr>
        <w:t>9</w:t>
      </w:r>
      <w:r w:rsidR="006C35DB">
        <w:rPr>
          <w:rFonts w:ascii="Times New Roman" w:hAnsi="Times New Roman" w:cs="Times New Roman"/>
          <w:sz w:val="24"/>
          <w:szCs w:val="24"/>
          <w:lang w:val="en-GB"/>
        </w:rPr>
        <w:t>].</w:t>
      </w:r>
      <w:r w:rsidRPr="00A73452">
        <w:rPr>
          <w:rFonts w:ascii="Times New Roman" w:hAnsi="Times New Roman" w:cs="Times New Roman"/>
          <w:sz w:val="24"/>
          <w:szCs w:val="24"/>
          <w:lang w:val="en-GB"/>
        </w:rPr>
        <w:t xml:space="preserve"> </w:t>
      </w:r>
    </w:p>
    <w:p w14:paraId="26357C83" w14:textId="77777777" w:rsidR="00C36681" w:rsidRPr="00A73452" w:rsidRDefault="00C36681" w:rsidP="00C36681">
      <w:pPr>
        <w:widowControl/>
        <w:rPr>
          <w:rFonts w:ascii="Times New Roman" w:hAnsi="Times New Roman" w:cs="Times New Roman"/>
          <w:sz w:val="24"/>
          <w:szCs w:val="24"/>
          <w:lang w:val="en-GB"/>
        </w:rPr>
      </w:pPr>
    </w:p>
    <w:p w14:paraId="6CF67226" w14:textId="50422CB6"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Change in outcome (main and secondary) levels from 200</w:t>
      </w:r>
      <w:r w:rsidR="006B7516" w:rsidRPr="00A73452">
        <w:rPr>
          <w:rFonts w:ascii="Times New Roman" w:hAnsi="Times New Roman" w:cs="Times New Roman"/>
          <w:sz w:val="24"/>
          <w:szCs w:val="24"/>
          <w:lang w:val="en-GB"/>
        </w:rPr>
        <w:t>7</w:t>
      </w:r>
      <w:r w:rsidRPr="00A73452">
        <w:rPr>
          <w:rFonts w:ascii="Times New Roman" w:hAnsi="Times New Roman" w:cs="Times New Roman"/>
          <w:sz w:val="24"/>
          <w:szCs w:val="24"/>
          <w:lang w:val="en-GB"/>
        </w:rPr>
        <w:t xml:space="preserve"> to 201</w:t>
      </w:r>
      <w:r w:rsidR="006B7516" w:rsidRPr="00A73452">
        <w:rPr>
          <w:rFonts w:ascii="Times New Roman" w:hAnsi="Times New Roman" w:cs="Times New Roman"/>
          <w:sz w:val="24"/>
          <w:szCs w:val="24"/>
          <w:lang w:val="en-GB"/>
        </w:rPr>
        <w:t>8</w:t>
      </w:r>
      <w:r w:rsidRPr="00A73452">
        <w:rPr>
          <w:rFonts w:ascii="Times New Roman" w:hAnsi="Times New Roman" w:cs="Times New Roman"/>
          <w:sz w:val="24"/>
          <w:szCs w:val="24"/>
          <w:lang w:val="en-GB"/>
        </w:rPr>
        <w:t>, overall and in groups as defined in ‘</w:t>
      </w:r>
      <w:r w:rsidR="007C2FAD" w:rsidRPr="00A73452">
        <w:rPr>
          <w:rFonts w:ascii="Times New Roman" w:hAnsi="Times New Roman" w:cs="Times New Roman"/>
          <w:sz w:val="24"/>
          <w:szCs w:val="24"/>
          <w:lang w:val="en-GB"/>
        </w:rPr>
        <w:t>Change</w:t>
      </w:r>
      <w:r w:rsidRPr="00A73452">
        <w:rPr>
          <w:rFonts w:ascii="Times New Roman" w:hAnsi="Times New Roman" w:cs="Times New Roman"/>
          <w:sz w:val="24"/>
          <w:szCs w:val="24"/>
          <w:lang w:val="en-GB"/>
        </w:rPr>
        <w:t>’.</w:t>
      </w:r>
    </w:p>
    <w:p w14:paraId="4585FD5C" w14:textId="77777777" w:rsidR="00C36681" w:rsidRPr="00A73452" w:rsidRDefault="00C36681" w:rsidP="00C36681">
      <w:pPr>
        <w:widowControl/>
        <w:rPr>
          <w:rFonts w:ascii="Times New Roman" w:hAnsi="Times New Roman" w:cs="Times New Roman"/>
          <w:sz w:val="24"/>
          <w:szCs w:val="24"/>
          <w:lang w:val="en-GB"/>
        </w:rPr>
      </w:pPr>
    </w:p>
    <w:p w14:paraId="3CF4087D" w14:textId="1EF3AA9B" w:rsidR="00C36681" w:rsidRPr="00A73452" w:rsidRDefault="00C36681" w:rsidP="00C36681">
      <w:pPr>
        <w:pStyle w:val="ListParagraph"/>
        <w:widowControl/>
        <w:numPr>
          <w:ilvl w:val="0"/>
          <w:numId w:val="7"/>
        </w:numPr>
        <w:ind w:firstLineChars="0"/>
        <w:contextualSpacing/>
        <w:rPr>
          <w:rFonts w:ascii="Times New Roman" w:hAnsi="Times New Roman" w:cs="Times New Roman"/>
          <w:sz w:val="24"/>
          <w:szCs w:val="24"/>
          <w:lang w:val="en-GB"/>
        </w:rPr>
      </w:pPr>
      <w:r w:rsidRPr="00A73452">
        <w:rPr>
          <w:rFonts w:ascii="Times New Roman" w:hAnsi="Times New Roman" w:cs="Times New Roman"/>
          <w:sz w:val="24"/>
          <w:szCs w:val="24"/>
          <w:lang w:val="en-GB"/>
        </w:rPr>
        <w:t xml:space="preserve">Annual </w:t>
      </w:r>
      <w:r w:rsidR="00AA57D8">
        <w:rPr>
          <w:rFonts w:ascii="Times New Roman" w:hAnsi="Times New Roman" w:cs="Times New Roman"/>
          <w:sz w:val="24"/>
          <w:szCs w:val="24"/>
          <w:lang w:val="en-GB"/>
        </w:rPr>
        <w:t xml:space="preserve">rate of </w:t>
      </w:r>
      <w:r w:rsidRPr="00A73452">
        <w:rPr>
          <w:rFonts w:ascii="Times New Roman" w:hAnsi="Times New Roman" w:cs="Times New Roman"/>
          <w:sz w:val="24"/>
          <w:szCs w:val="24"/>
          <w:lang w:val="en-GB"/>
        </w:rPr>
        <w:t xml:space="preserve">change in prevalence </w:t>
      </w:r>
      <w:r w:rsidR="006B7516" w:rsidRPr="00A73452">
        <w:rPr>
          <w:rFonts w:ascii="Times New Roman" w:hAnsi="Times New Roman" w:cs="Times New Roman"/>
          <w:sz w:val="24"/>
          <w:szCs w:val="24"/>
          <w:lang w:val="en-GB"/>
        </w:rPr>
        <w:t>and means</w:t>
      </w:r>
      <w:r w:rsidRPr="00A73452">
        <w:rPr>
          <w:rFonts w:ascii="Times New Roman" w:hAnsi="Times New Roman" w:cs="Times New Roman"/>
          <w:sz w:val="24"/>
          <w:szCs w:val="24"/>
          <w:lang w:val="en-GB"/>
        </w:rPr>
        <w:t>:</w:t>
      </w:r>
    </w:p>
    <w:p w14:paraId="4DB63233" w14:textId="56EEB9F4" w:rsidR="00C36681" w:rsidRPr="00A73452" w:rsidRDefault="007C2FAD" w:rsidP="006B7516">
      <w:pPr>
        <w:pStyle w:val="ListParagraph"/>
        <w:widowControl/>
        <w:ind w:left="1074" w:firstLine="480"/>
        <w:rPr>
          <w:rFonts w:ascii="Times New Roman" w:hAnsi="Times New Roman" w:cs="Times New Roman"/>
          <w:i/>
          <w:iCs/>
          <w:sz w:val="24"/>
          <w:szCs w:val="24"/>
          <w:lang w:val="en-GB"/>
        </w:rPr>
      </w:pPr>
      <m:oMath>
        <m:r>
          <m:rPr>
            <m:sty m:val="p"/>
          </m:rPr>
          <w:rPr>
            <w:rFonts w:ascii="Cambria Math" w:hAnsi="Cambria Math" w:cs="Arial"/>
            <w:sz w:val="24"/>
            <w:szCs w:val="24"/>
            <w:lang w:val="en-GB"/>
          </w:rPr>
          <m:t xml:space="preserve">annual  </m:t>
        </m:r>
        <m:r>
          <w:rPr>
            <w:rFonts w:ascii="Cambria Math" w:hAnsi="Cambria Math" w:cs="Arial"/>
            <w:sz w:val="24"/>
            <w:szCs w:val="24"/>
          </w:rPr>
          <m:t xml:space="preserve">rate of </m:t>
        </m:r>
        <m:r>
          <m:rPr>
            <m:sty m:val="p"/>
          </m:rPr>
          <w:rPr>
            <w:rFonts w:ascii="Cambria Math" w:hAnsi="Cambria Math" w:cs="Arial"/>
            <w:sz w:val="24"/>
            <w:szCs w:val="24"/>
            <w:lang w:val="en-GB"/>
          </w:rPr>
          <m:t>change</m:t>
        </m:r>
        <m:r>
          <m:rPr>
            <m:sty m:val="p"/>
          </m:rPr>
          <w:rPr>
            <w:rFonts w:ascii="Cambria Math" w:hAnsi="Cambria Math" w:cs="Arial" w:hint="eastAsia"/>
            <w:sz w:val="24"/>
            <w:szCs w:val="24"/>
            <w:lang w:val="en-GB"/>
          </w:rPr>
          <m:t>=</m:t>
        </m:r>
        <m:sSup>
          <m:sSupPr>
            <m:ctrlPr>
              <w:rPr>
                <w:rFonts w:ascii="Cambria Math" w:hAnsi="Cambria Math" w:cs="Arial"/>
                <w:i/>
                <w:sz w:val="24"/>
                <w:szCs w:val="24"/>
                <w:lang w:val="en-GB"/>
              </w:rPr>
            </m:ctrlPr>
          </m:sSupPr>
          <m:e>
            <m:d>
              <m:dPr>
                <m:ctrlPr>
                  <w:rPr>
                    <w:rFonts w:ascii="Cambria Math" w:hAnsi="Cambria Math" w:cs="Arial"/>
                    <w:i/>
                    <w:sz w:val="24"/>
                    <w:szCs w:val="24"/>
                    <w:lang w:val="en-GB"/>
                  </w:rPr>
                </m:ctrlPr>
              </m:dPr>
              <m:e>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Level</m:t>
                        </m:r>
                      </m:e>
                      <m:sub>
                        <m:r>
                          <w:rPr>
                            <w:rFonts w:ascii="Cambria Math" w:hAnsi="Cambria Math" w:cs="Arial"/>
                            <w:sz w:val="24"/>
                            <w:szCs w:val="24"/>
                            <w:lang w:val="en-GB"/>
                          </w:rPr>
                          <m:t>2018</m:t>
                        </m:r>
                      </m:sub>
                    </m:sSub>
                  </m:num>
                  <m:den>
                    <m:sSub>
                      <m:sSubPr>
                        <m:ctrlPr>
                          <w:rPr>
                            <w:rFonts w:ascii="Cambria Math" w:hAnsi="Cambria Math" w:cs="Arial"/>
                            <w:i/>
                            <w:sz w:val="24"/>
                            <w:szCs w:val="24"/>
                            <w:lang w:val="en-GB"/>
                          </w:rPr>
                        </m:ctrlPr>
                      </m:sSubPr>
                      <m:e>
                        <m:r>
                          <w:rPr>
                            <w:rFonts w:ascii="Cambria Math" w:hAnsi="Cambria Math" w:cs="Arial"/>
                            <w:sz w:val="24"/>
                            <w:szCs w:val="24"/>
                            <w:lang w:val="en-GB"/>
                          </w:rPr>
                          <m:t>Level</m:t>
                        </m:r>
                      </m:e>
                      <m:sub>
                        <m:r>
                          <w:rPr>
                            <w:rFonts w:ascii="Cambria Math" w:hAnsi="Cambria Math" w:cs="Arial"/>
                            <w:sz w:val="24"/>
                            <w:szCs w:val="24"/>
                            <w:lang w:val="en-GB"/>
                          </w:rPr>
                          <m:t>2007</m:t>
                        </m:r>
                      </m:sub>
                    </m:sSub>
                  </m:den>
                </m:f>
              </m:e>
            </m:d>
          </m:e>
          <m:sup>
            <m:f>
              <m:fPr>
                <m:ctrlPr>
                  <w:rPr>
                    <w:rFonts w:ascii="Cambria Math" w:hAnsi="Cambria Math" w:cs="Arial"/>
                    <w:i/>
                    <w:sz w:val="24"/>
                    <w:szCs w:val="24"/>
                    <w:lang w:val="en-GB"/>
                  </w:rPr>
                </m:ctrlPr>
              </m:fPr>
              <m:num>
                <m:r>
                  <w:rPr>
                    <w:rFonts w:ascii="Cambria Math" w:hAnsi="Cambria Math" w:cs="Arial"/>
                    <w:sz w:val="24"/>
                    <w:szCs w:val="24"/>
                    <w:lang w:val="en-GB"/>
                  </w:rPr>
                  <m:t>1</m:t>
                </m:r>
              </m:num>
              <m:den>
                <m:sSub>
                  <m:sSubPr>
                    <m:ctrlPr>
                      <w:rPr>
                        <w:rFonts w:ascii="Cambria Math" w:hAnsi="Cambria Math" w:cs="Arial"/>
                        <w:i/>
                        <w:sz w:val="24"/>
                        <w:szCs w:val="24"/>
                        <w:lang w:val="en-GB"/>
                      </w:rPr>
                    </m:ctrlPr>
                  </m:sSubPr>
                  <m:e>
                    <m:r>
                      <w:rPr>
                        <w:rFonts w:ascii="Cambria Math" w:hAnsi="Cambria Math" w:cs="Arial"/>
                        <w:sz w:val="24"/>
                        <w:szCs w:val="24"/>
                        <w:lang w:val="en-GB"/>
                      </w:rPr>
                      <m:t>t</m:t>
                    </m:r>
                  </m:e>
                  <m:sub>
                    <m:r>
                      <w:rPr>
                        <w:rFonts w:ascii="Cambria Math" w:hAnsi="Cambria Math" w:cs="Arial"/>
                        <w:sz w:val="24"/>
                        <w:szCs w:val="24"/>
                        <w:lang w:val="en-GB"/>
                      </w:rPr>
                      <m:t>2018</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t</m:t>
                    </m:r>
                  </m:e>
                  <m:sub>
                    <m:r>
                      <w:rPr>
                        <w:rFonts w:ascii="Cambria Math" w:hAnsi="Cambria Math" w:cs="Arial"/>
                        <w:sz w:val="24"/>
                        <w:szCs w:val="24"/>
                        <w:lang w:val="en-GB"/>
                      </w:rPr>
                      <m:t>2007</m:t>
                    </m:r>
                  </m:sub>
                </m:sSub>
              </m:den>
            </m:f>
          </m:sup>
        </m:sSup>
      </m:oMath>
      <w:r w:rsidR="00A33BE3" w:rsidRPr="00A73452">
        <w:rPr>
          <w:rFonts w:ascii="Times New Roman" w:hAnsi="Times New Roman" w:cs="Times New Roman" w:hint="eastAsia"/>
          <w:iCs/>
          <w:sz w:val="24"/>
          <w:szCs w:val="24"/>
          <w:lang w:val="en-GB"/>
        </w:rPr>
        <w:t>-</w:t>
      </w:r>
      <w:r w:rsidR="00A33BE3" w:rsidRPr="00A73452">
        <w:rPr>
          <w:rFonts w:ascii="Times New Roman" w:hAnsi="Times New Roman" w:cs="Times New Roman"/>
          <w:iCs/>
          <w:sz w:val="24"/>
          <w:szCs w:val="24"/>
          <w:lang w:val="en-GB"/>
        </w:rPr>
        <w:t>1</w:t>
      </w:r>
    </w:p>
    <w:p w14:paraId="52B35EC0" w14:textId="7F7B73FF" w:rsidR="00C36681" w:rsidRDefault="00C36681" w:rsidP="00C36681">
      <w:pPr>
        <w:widowControl/>
        <w:rPr>
          <w:rFonts w:ascii="Times New Roman" w:hAnsi="Times New Roman" w:cs="Times New Roman"/>
          <w:sz w:val="24"/>
          <w:szCs w:val="24"/>
          <w:lang w:val="en-GB"/>
        </w:rPr>
      </w:pPr>
    </w:p>
    <w:p w14:paraId="3FCF078F" w14:textId="13159971" w:rsidR="00AA57D8" w:rsidRPr="00AA57D8" w:rsidRDefault="00AA57D8" w:rsidP="00AA57D8">
      <w:pPr>
        <w:widowControl/>
        <w:rPr>
          <w:rFonts w:ascii="Times New Roman" w:hAnsi="Times New Roman" w:cs="Times New Roman"/>
          <w:sz w:val="24"/>
          <w:szCs w:val="24"/>
          <w:lang w:val="en-GB"/>
        </w:rPr>
      </w:pPr>
      <w:bookmarkStart w:id="15" w:name="_Hlk103076013"/>
      <w:r w:rsidRPr="00AA57D8">
        <w:rPr>
          <w:rFonts w:ascii="Times New Roman" w:hAnsi="Times New Roman" w:cs="Times New Roman"/>
          <w:sz w:val="24"/>
          <w:szCs w:val="24"/>
          <w:lang w:val="en-GB"/>
        </w:rPr>
        <w:t xml:space="preserve">We used the Horvitz–Thompson estimator to compute the population totals ant their variance for current and former smokers due to the complex sample design </w:t>
      </w:r>
      <w:r>
        <w:rPr>
          <w:rFonts w:ascii="Times New Roman" w:hAnsi="Times New Roman" w:cs="Times New Roman"/>
          <w:sz w:val="24"/>
          <w:szCs w:val="24"/>
          <w:lang w:val="en-GB"/>
        </w:rPr>
        <w:t>of 2018</w:t>
      </w:r>
      <w:r w:rsidRPr="00AA57D8">
        <w:rPr>
          <w:rFonts w:ascii="Times New Roman" w:hAnsi="Times New Roman" w:cs="Times New Roman"/>
          <w:sz w:val="24"/>
          <w:szCs w:val="24"/>
          <w:lang w:val="en-GB"/>
        </w:rPr>
        <w:t xml:space="preserve"> survey.</w:t>
      </w:r>
      <w:bookmarkEnd w:id="15"/>
      <w:r w:rsidRPr="00AA57D8">
        <w:rPr>
          <w:rFonts w:ascii="Times New Roman" w:hAnsi="Times New Roman" w:cs="Times New Roman"/>
          <w:sz w:val="24"/>
          <w:szCs w:val="24"/>
          <w:lang w:val="en-GB"/>
        </w:rPr>
        <w:t xml:space="preserve"> In the case of the current survey design including stratification (with strata indexed by h = 1, …, H) and clustering (with clusters within stratum h indexed by α = 1, 2, …, ah), the simple weighted estimator for the current smoker total can be written as follows:</w:t>
      </w:r>
    </w:p>
    <w:p w14:paraId="45F3CF16" w14:textId="77777777" w:rsidR="00AA57D8" w:rsidRPr="00AA57D8" w:rsidRDefault="00BF3810" w:rsidP="00AA57D8">
      <w:pPr>
        <w:jc w:val="center"/>
        <w:rPr>
          <w:rFonts w:ascii="DengXian" w:eastAsia="DengXian" w:hAnsi="DengXian" w:cs="Times New Roman"/>
          <w:lang w:val="en-GB"/>
        </w:rPr>
      </w:pPr>
      <m:oMathPara>
        <m:oMath>
          <m:acc>
            <m:accPr>
              <m:ctrlPr>
                <w:rPr>
                  <w:rFonts w:ascii="Cambria Math" w:eastAsia="DengXian" w:hAnsi="Cambria Math" w:cs="Times New Roman"/>
                  <w:i/>
                  <w:lang w:val="en-GB"/>
                </w:rPr>
              </m:ctrlPr>
            </m:accPr>
            <m:e>
              <m:r>
                <w:rPr>
                  <w:rFonts w:ascii="Cambria Math" w:eastAsia="DengXian" w:hAnsi="Cambria Math" w:cs="Times New Roman"/>
                  <w:lang w:val="en-GB"/>
                </w:rPr>
                <m:t>γ</m:t>
              </m:r>
            </m:e>
          </m:acc>
          <m:r>
            <w:rPr>
              <w:rFonts w:ascii="Cambria Math" w:eastAsia="DengXian" w:hAnsi="Cambria Math" w:cs="Times New Roman"/>
              <w:lang w:val="en-GB"/>
            </w:rPr>
            <m:t>=</m:t>
          </m:r>
          <m:nary>
            <m:naryPr>
              <m:chr m:val="∑"/>
              <m:limLoc m:val="undOvr"/>
              <m:ctrlPr>
                <w:rPr>
                  <w:rFonts w:ascii="Cambria Math" w:eastAsia="DengXian" w:hAnsi="Cambria Math" w:cs="Times New Roman"/>
                  <w:i/>
                  <w:lang w:val="en-GB"/>
                </w:rPr>
              </m:ctrlPr>
            </m:naryPr>
            <m:sub>
              <m:r>
                <w:rPr>
                  <w:rFonts w:ascii="Cambria Math" w:eastAsia="DengXian" w:hAnsi="Cambria Math" w:cs="Times New Roman"/>
                  <w:lang w:val="en-GB"/>
                </w:rPr>
                <m:t>h</m:t>
              </m:r>
              <m:r>
                <w:rPr>
                  <w:rFonts w:ascii="Cambria Math" w:eastAsia="DengXian" w:hAnsi="Cambria Math" w:cs="Times New Roman"/>
                  <w:lang w:val="en-GB"/>
                </w:rPr>
                <m:t>=1</m:t>
              </m:r>
            </m:sub>
            <m:sup>
              <m:r>
                <w:rPr>
                  <w:rFonts w:ascii="Cambria Math" w:eastAsia="DengXian" w:hAnsi="Cambria Math" w:cs="Times New Roman"/>
                  <w:lang w:val="en-GB"/>
                </w:rPr>
                <m:t>H</m:t>
              </m:r>
            </m:sup>
            <m:e>
              <m:nary>
                <m:naryPr>
                  <m:chr m:val="∑"/>
                  <m:limLoc m:val="undOvr"/>
                  <m:ctrlPr>
                    <w:rPr>
                      <w:rFonts w:ascii="Cambria Math" w:eastAsia="DengXian" w:hAnsi="Cambria Math" w:cs="Times New Roman"/>
                      <w:i/>
                      <w:lang w:val="en-GB"/>
                    </w:rPr>
                  </m:ctrlPr>
                </m:naryPr>
                <m:sub>
                  <m:r>
                    <m:rPr>
                      <m:sty m:val="p"/>
                    </m:rPr>
                    <w:rPr>
                      <w:rFonts w:ascii="Cambria Math" w:eastAsia="DengXian" w:hAnsi="Cambria Math" w:cs="Times New Roman"/>
                      <w:lang w:val="en-GB"/>
                    </w:rPr>
                    <m:t>α=1</m:t>
                  </m:r>
                </m:sub>
                <m:sup>
                  <m:sSub>
                    <m:sSubPr>
                      <m:ctrlPr>
                        <w:rPr>
                          <w:rFonts w:ascii="Cambria Math" w:eastAsia="DengXian" w:hAnsi="Cambria Math" w:cs="Times New Roman"/>
                          <w:lang w:val="en-GB"/>
                        </w:rPr>
                      </m:ctrlPr>
                    </m:sSubPr>
                    <m:e>
                      <m:r>
                        <w:rPr>
                          <w:rFonts w:ascii="Cambria Math" w:eastAsia="DengXian" w:hAnsi="Cambria Math" w:cs="Times New Roman"/>
                          <w:lang w:val="en-GB"/>
                        </w:rPr>
                        <m:t>a</m:t>
                      </m:r>
                    </m:e>
                    <m:sub>
                      <m:r>
                        <w:rPr>
                          <w:rFonts w:ascii="Cambria Math" w:eastAsia="DengXian" w:hAnsi="Cambria Math" w:cs="Times New Roman"/>
                          <w:lang w:val="en-GB"/>
                        </w:rPr>
                        <m:t>h</m:t>
                      </m:r>
                    </m:sub>
                  </m:sSub>
                </m:sup>
                <m:e>
                  <m:nary>
                    <m:naryPr>
                      <m:chr m:val="∑"/>
                      <m:limLoc m:val="undOvr"/>
                      <m:ctrlPr>
                        <w:rPr>
                          <w:rFonts w:ascii="Cambria Math" w:eastAsia="DengXian" w:hAnsi="Cambria Math" w:cs="Times New Roman"/>
                          <w:i/>
                          <w:lang w:val="en-GB"/>
                        </w:rPr>
                      </m:ctrlPr>
                    </m:naryPr>
                    <m:sub>
                      <m:r>
                        <w:rPr>
                          <w:rFonts w:ascii="Cambria Math" w:eastAsia="DengXian" w:hAnsi="Cambria Math" w:cs="Times New Roman"/>
                          <w:lang w:val="en-GB"/>
                        </w:rPr>
                        <m:t>i</m:t>
                      </m:r>
                      <m:r>
                        <w:rPr>
                          <w:rFonts w:ascii="Cambria Math" w:eastAsia="DengXian" w:hAnsi="Cambria Math" w:cs="Times New Roman"/>
                          <w:lang w:val="en-GB"/>
                        </w:rPr>
                        <m:t>=1</m:t>
                      </m:r>
                    </m:sub>
                    <m:sup>
                      <m:sSub>
                        <m:sSubPr>
                          <m:ctrlPr>
                            <w:rPr>
                              <w:rFonts w:ascii="Cambria Math" w:eastAsia="DengXian" w:hAnsi="Cambria Math" w:cs="Times New Roman"/>
                              <w:i/>
                              <w:lang w:val="en-GB"/>
                            </w:rPr>
                          </m:ctrlPr>
                        </m:sSubPr>
                        <m:e>
                          <m:r>
                            <w:rPr>
                              <w:rFonts w:ascii="Cambria Math" w:eastAsia="DengXian" w:hAnsi="Cambria Math" w:cs="Times New Roman"/>
                              <w:lang w:val="en-GB"/>
                            </w:rPr>
                            <m:t>n</m:t>
                          </m:r>
                        </m:e>
                        <m:sub>
                          <m:r>
                            <w:rPr>
                              <w:rFonts w:ascii="Cambria Math" w:eastAsia="DengXian" w:hAnsi="Cambria Math" w:cs="Times New Roman"/>
                              <w:lang w:val="en-GB"/>
                            </w:rPr>
                            <m:t>h</m:t>
                          </m:r>
                          <m:r>
                            <w:rPr>
                              <w:rFonts w:ascii="Cambria Math" w:eastAsia="DengXian" w:hAnsi="Cambria Math" w:cs="Times New Roman"/>
                              <w:lang w:val="en-GB"/>
                            </w:rPr>
                            <m:t>α</m:t>
                          </m:r>
                        </m:sub>
                      </m:sSub>
                    </m:sup>
                    <m:e>
                      <m:sSub>
                        <m:sSubPr>
                          <m:ctrlPr>
                            <w:rPr>
                              <w:rFonts w:ascii="Cambria Math" w:eastAsia="DengXian" w:hAnsi="Cambria Math" w:cs="Times New Roman"/>
                              <w:i/>
                              <w:lang w:val="en-GB"/>
                            </w:rPr>
                          </m:ctrlPr>
                        </m:sSubPr>
                        <m:e>
                          <m:r>
                            <w:rPr>
                              <w:rFonts w:ascii="Cambria Math" w:eastAsia="DengXian" w:hAnsi="Cambria Math" w:cs="Times New Roman"/>
                              <w:lang w:val="en-GB"/>
                            </w:rPr>
                            <m:t>w</m:t>
                          </m:r>
                        </m:e>
                        <m:sub>
                          <m:r>
                            <w:rPr>
                              <w:rFonts w:ascii="Cambria Math" w:eastAsia="DengXian" w:hAnsi="Cambria Math" w:cs="Times New Roman"/>
                              <w:lang w:val="en-GB"/>
                            </w:rPr>
                            <m:t>h</m:t>
                          </m:r>
                          <m:r>
                            <w:rPr>
                              <w:rFonts w:ascii="Cambria Math" w:eastAsia="DengXian" w:hAnsi="Cambria Math" w:cs="Times New Roman"/>
                              <w:lang w:val="en-GB"/>
                            </w:rPr>
                            <m:t>ai</m:t>
                          </m:r>
                        </m:sub>
                      </m:sSub>
                      <m:sSub>
                        <m:sSubPr>
                          <m:ctrlPr>
                            <w:rPr>
                              <w:rFonts w:ascii="Cambria Math" w:eastAsia="DengXian" w:hAnsi="Cambria Math" w:cs="Times New Roman"/>
                              <w:i/>
                              <w:lang w:val="en-GB"/>
                            </w:rPr>
                          </m:ctrlPr>
                        </m:sSubPr>
                        <m:e>
                          <m:r>
                            <w:rPr>
                              <w:rFonts w:ascii="Cambria Math" w:eastAsia="DengXian" w:hAnsi="Cambria Math" w:cs="Times New Roman"/>
                              <w:lang w:val="en-GB"/>
                            </w:rPr>
                            <m:t>y</m:t>
                          </m:r>
                        </m:e>
                        <m:sub>
                          <m:r>
                            <w:rPr>
                              <w:rFonts w:ascii="Cambria Math" w:eastAsia="DengXian" w:hAnsi="Cambria Math" w:cs="Times New Roman"/>
                              <w:lang w:val="en-GB"/>
                            </w:rPr>
                            <m:t>h</m:t>
                          </m:r>
                          <m:r>
                            <w:rPr>
                              <w:rFonts w:ascii="Cambria Math" w:eastAsia="DengXian" w:hAnsi="Cambria Math" w:cs="Times New Roman"/>
                              <w:lang w:val="en-GB"/>
                            </w:rPr>
                            <m:t>ai</m:t>
                          </m:r>
                        </m:sub>
                      </m:sSub>
                    </m:e>
                  </m:nary>
                </m:e>
              </m:nary>
            </m:e>
          </m:nary>
        </m:oMath>
      </m:oMathPara>
    </w:p>
    <w:p w14:paraId="1D735F47" w14:textId="77777777" w:rsidR="00AA57D8" w:rsidRDefault="00AA57D8" w:rsidP="00AA57D8">
      <w:pPr>
        <w:widowControl/>
        <w:rPr>
          <w:rFonts w:ascii="Times New Roman" w:hAnsi="Times New Roman" w:cs="Times New Roman"/>
          <w:sz w:val="24"/>
          <w:szCs w:val="24"/>
          <w:lang w:val="en-GB"/>
        </w:rPr>
      </w:pPr>
    </w:p>
    <w:p w14:paraId="35429F30" w14:textId="09A1C0F0" w:rsidR="00AA57D8" w:rsidRPr="00AA57D8" w:rsidRDefault="00AA57D8" w:rsidP="00AA57D8">
      <w:pPr>
        <w:widowControl/>
        <w:rPr>
          <w:rFonts w:ascii="Times New Roman" w:hAnsi="Times New Roman" w:cs="Times New Roman"/>
          <w:sz w:val="24"/>
          <w:szCs w:val="24"/>
          <w:lang w:val="en-GB"/>
        </w:rPr>
      </w:pPr>
      <w:r w:rsidRPr="00AA57D8">
        <w:rPr>
          <w:rFonts w:ascii="Times New Roman" w:hAnsi="Times New Roman" w:cs="Times New Roman"/>
          <w:sz w:val="24"/>
          <w:szCs w:val="24"/>
          <w:lang w:val="en-GB"/>
        </w:rPr>
        <w:t xml:space="preserve">Where </w:t>
      </w:r>
      <w:proofErr w:type="spellStart"/>
      <w:r w:rsidRPr="00AA57D8">
        <w:rPr>
          <w:rFonts w:ascii="Times New Roman" w:hAnsi="Times New Roman" w:cs="Times New Roman"/>
          <w:sz w:val="24"/>
          <w:szCs w:val="24"/>
          <w:lang w:val="en-GB"/>
        </w:rPr>
        <w:t>w_hai</w:t>
      </w:r>
      <w:proofErr w:type="spellEnd"/>
      <w:r w:rsidRPr="00AA57D8">
        <w:rPr>
          <w:rFonts w:ascii="Times New Roman" w:hAnsi="Times New Roman" w:cs="Times New Roman"/>
          <w:sz w:val="24"/>
          <w:szCs w:val="24"/>
          <w:lang w:val="en-GB"/>
        </w:rPr>
        <w:t xml:space="preserve"> represents the complex weight for the </w:t>
      </w:r>
      <w:proofErr w:type="spellStart"/>
      <w:r w:rsidRPr="00AA57D8">
        <w:rPr>
          <w:rFonts w:ascii="Times New Roman" w:hAnsi="Times New Roman" w:cs="Times New Roman"/>
          <w:sz w:val="24"/>
          <w:szCs w:val="24"/>
          <w:lang w:val="en-GB"/>
        </w:rPr>
        <w:t>i_th</w:t>
      </w:r>
      <w:proofErr w:type="spellEnd"/>
      <w:r w:rsidRPr="00AA57D8">
        <w:rPr>
          <w:rFonts w:ascii="Times New Roman" w:hAnsi="Times New Roman" w:cs="Times New Roman"/>
          <w:sz w:val="24"/>
          <w:szCs w:val="24"/>
          <w:lang w:val="en-GB"/>
        </w:rPr>
        <w:t xml:space="preserve"> individual in cluster α within stratum h. </w:t>
      </w:r>
      <w:proofErr w:type="spellStart"/>
      <w:r w:rsidRPr="00AA57D8">
        <w:rPr>
          <w:rFonts w:ascii="Times New Roman" w:hAnsi="Times New Roman" w:cs="Times New Roman"/>
          <w:sz w:val="24"/>
          <w:szCs w:val="24"/>
          <w:lang w:val="en-GB"/>
        </w:rPr>
        <w:t>y_hai</w:t>
      </w:r>
      <w:proofErr w:type="spellEnd"/>
      <w:r w:rsidRPr="00AA57D8">
        <w:rPr>
          <w:rFonts w:ascii="Times New Roman" w:hAnsi="Times New Roman" w:cs="Times New Roman"/>
          <w:sz w:val="24"/>
          <w:szCs w:val="24"/>
          <w:lang w:val="en-GB"/>
        </w:rPr>
        <w:t xml:space="preserve"> is a binary indicator for current smoking (1=yes, 0=no).</w:t>
      </w:r>
    </w:p>
    <w:p w14:paraId="57E1CEF3" w14:textId="77777777" w:rsidR="00AA57D8" w:rsidRPr="00AA57D8" w:rsidRDefault="00AA57D8" w:rsidP="00AA57D8">
      <w:pPr>
        <w:widowControl/>
        <w:rPr>
          <w:rFonts w:ascii="Times New Roman" w:hAnsi="Times New Roman" w:cs="Times New Roman"/>
          <w:sz w:val="24"/>
          <w:szCs w:val="24"/>
          <w:lang w:val="en-GB"/>
        </w:rPr>
      </w:pPr>
    </w:p>
    <w:p w14:paraId="3E1DF3A6" w14:textId="0CCD2A4E" w:rsidR="00AA57D8" w:rsidRDefault="00AA57D8" w:rsidP="00AA57D8">
      <w:pPr>
        <w:widowControl/>
        <w:rPr>
          <w:rFonts w:ascii="Times New Roman" w:hAnsi="Times New Roman" w:cs="Times New Roman"/>
          <w:sz w:val="24"/>
          <w:szCs w:val="24"/>
          <w:lang w:val="en-GB"/>
        </w:rPr>
      </w:pPr>
      <w:r w:rsidRPr="00AA57D8">
        <w:rPr>
          <w:rFonts w:ascii="Times New Roman" w:hAnsi="Times New Roman" w:cs="Times New Roman"/>
          <w:sz w:val="24"/>
          <w:szCs w:val="24"/>
          <w:lang w:val="en-GB"/>
        </w:rPr>
        <w:t>Population totals and their 95% CIs can be promptly calculated in the procedures that support complex sample analysis from SAS and other software systems.</w:t>
      </w:r>
    </w:p>
    <w:p w14:paraId="40CC346C" w14:textId="77777777" w:rsidR="00AA57D8" w:rsidRPr="00AA57D8" w:rsidRDefault="00AA57D8" w:rsidP="00C36681">
      <w:pPr>
        <w:widowControl/>
        <w:rPr>
          <w:rFonts w:ascii="Times New Roman" w:hAnsi="Times New Roman" w:cs="Times New Roman"/>
          <w:sz w:val="24"/>
          <w:szCs w:val="24"/>
          <w:lang w:val="en-GB"/>
        </w:rPr>
      </w:pPr>
    </w:p>
    <w:p w14:paraId="4646BE3F" w14:textId="77777777" w:rsidR="00C36681" w:rsidRPr="00A73452" w:rsidRDefault="00C36681" w:rsidP="00C36681">
      <w:pPr>
        <w:widowControl/>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Missing data</w:t>
      </w:r>
    </w:p>
    <w:p w14:paraId="22FD5034" w14:textId="19E84D35" w:rsidR="00C36681" w:rsidRPr="00A73452" w:rsidRDefault="00C36681" w:rsidP="00C36681">
      <w:pPr>
        <w:widowControl/>
        <w:rPr>
          <w:rFonts w:ascii="Times New Roman" w:hAnsi="Times New Roman" w:cs="Times New Roman"/>
          <w:sz w:val="24"/>
          <w:szCs w:val="24"/>
          <w:lang w:val="en-GB"/>
        </w:rPr>
      </w:pPr>
      <w:r w:rsidRPr="00A73452">
        <w:rPr>
          <w:rFonts w:ascii="Times New Roman" w:hAnsi="Times New Roman" w:cs="Times New Roman"/>
          <w:sz w:val="24"/>
          <w:szCs w:val="24"/>
          <w:lang w:val="en-GB"/>
        </w:rPr>
        <w:t>Individuals with missing information o</w:t>
      </w:r>
      <w:r w:rsidR="0048002E" w:rsidRPr="00A73452">
        <w:rPr>
          <w:rFonts w:ascii="Times New Roman" w:hAnsi="Times New Roman" w:cs="Times New Roman"/>
          <w:sz w:val="24"/>
          <w:szCs w:val="24"/>
          <w:lang w:val="en-GB"/>
        </w:rPr>
        <w:t>n</w:t>
      </w:r>
      <w:r w:rsidRPr="00A73452">
        <w:rPr>
          <w:rFonts w:ascii="Times New Roman" w:hAnsi="Times New Roman" w:cs="Times New Roman"/>
          <w:sz w:val="24"/>
          <w:szCs w:val="24"/>
          <w:lang w:val="en-GB"/>
        </w:rPr>
        <w:t xml:space="preserve"> </w:t>
      </w:r>
      <w:r w:rsidR="00277CA6" w:rsidRPr="00A73452">
        <w:rPr>
          <w:rFonts w:ascii="Times New Roman" w:hAnsi="Times New Roman" w:cs="Times New Roman"/>
          <w:sz w:val="24"/>
          <w:szCs w:val="24"/>
          <w:lang w:val="en-GB"/>
        </w:rPr>
        <w:t xml:space="preserve">smoking </w:t>
      </w:r>
      <w:r w:rsidR="0048002E" w:rsidRPr="00A73452">
        <w:rPr>
          <w:rFonts w:ascii="Times New Roman" w:hAnsi="Times New Roman" w:cs="Times New Roman"/>
          <w:sz w:val="24"/>
          <w:szCs w:val="24"/>
          <w:lang w:val="en-GB"/>
        </w:rPr>
        <w:t xml:space="preserve">or key demographic factors </w:t>
      </w:r>
      <w:r w:rsidRPr="00A73452">
        <w:rPr>
          <w:rFonts w:ascii="Times New Roman" w:hAnsi="Times New Roman" w:cs="Times New Roman"/>
          <w:sz w:val="24"/>
          <w:szCs w:val="24"/>
          <w:lang w:val="en-GB"/>
        </w:rPr>
        <w:t>are excluded from the analyses.</w:t>
      </w:r>
    </w:p>
    <w:p w14:paraId="2C2B5BAE" w14:textId="27C9B230" w:rsidR="00C36681" w:rsidRPr="00A73452" w:rsidRDefault="00C36681" w:rsidP="00C36681">
      <w:pPr>
        <w:widowControl/>
        <w:jc w:val="left"/>
        <w:rPr>
          <w:rFonts w:ascii="Times New Roman" w:hAnsi="Times New Roman" w:cs="Times New Roman"/>
          <w:sz w:val="24"/>
          <w:szCs w:val="24"/>
          <w:lang w:val="en-GB"/>
        </w:rPr>
      </w:pPr>
    </w:p>
    <w:p w14:paraId="1668EDF7" w14:textId="77777777" w:rsidR="00C36681" w:rsidRPr="00A73452" w:rsidRDefault="00C36681" w:rsidP="00C36681">
      <w:pPr>
        <w:widowControl/>
        <w:jc w:val="left"/>
        <w:rPr>
          <w:rFonts w:ascii="Times New Roman" w:hAnsi="Times New Roman" w:cs="Times New Roman"/>
          <w:b/>
          <w:bCs/>
          <w:sz w:val="24"/>
          <w:szCs w:val="24"/>
          <w:lang w:val="en-GB"/>
        </w:rPr>
      </w:pPr>
      <w:r w:rsidRPr="00A73452">
        <w:rPr>
          <w:rFonts w:ascii="Times New Roman" w:hAnsi="Times New Roman" w:cs="Times New Roman"/>
          <w:b/>
          <w:bCs/>
          <w:sz w:val="24"/>
          <w:szCs w:val="24"/>
          <w:lang w:val="en-GB"/>
        </w:rPr>
        <w:t>References</w:t>
      </w:r>
    </w:p>
    <w:p w14:paraId="5A33AC4B" w14:textId="70457E9C" w:rsidR="00CC7CFE" w:rsidRPr="005845D2" w:rsidRDefault="00CC7CFE" w:rsidP="005845D2">
      <w:pPr>
        <w:widowControl/>
        <w:rPr>
          <w:rFonts w:ascii="Times New Roman" w:hAnsi="Times New Roman" w:cs="Times New Roman"/>
          <w:sz w:val="24"/>
          <w:szCs w:val="24"/>
          <w:lang w:val="en-GB"/>
        </w:rPr>
      </w:pPr>
      <w:proofErr w:type="gramStart"/>
      <w:r w:rsidRPr="005845D2">
        <w:rPr>
          <w:rFonts w:ascii="Times New Roman" w:hAnsi="Times New Roman" w:cs="Times New Roman"/>
          <w:sz w:val="24"/>
          <w:szCs w:val="24"/>
          <w:lang w:val="en-GB"/>
        </w:rPr>
        <w:t>1  Yang</w:t>
      </w:r>
      <w:proofErr w:type="gramEnd"/>
      <w:r w:rsidRPr="005845D2">
        <w:rPr>
          <w:rFonts w:ascii="Times New Roman" w:hAnsi="Times New Roman" w:cs="Times New Roman"/>
          <w:sz w:val="24"/>
          <w:szCs w:val="24"/>
          <w:lang w:val="en-GB"/>
        </w:rPr>
        <w:t xml:space="preserve"> G, Hu J, Rao KQ, Ma J, Rao C, Lopez AD. Mortality registration and surveillance in China: History, current situation and challenges. </w:t>
      </w:r>
      <w:proofErr w:type="spellStart"/>
      <w:r w:rsidRPr="005845D2">
        <w:rPr>
          <w:rFonts w:ascii="Times New Roman" w:hAnsi="Times New Roman" w:cs="Times New Roman"/>
          <w:sz w:val="24"/>
          <w:szCs w:val="24"/>
          <w:lang w:val="en-GB"/>
        </w:rPr>
        <w:t>Popul</w:t>
      </w:r>
      <w:proofErr w:type="spellEnd"/>
      <w:r w:rsidRPr="005845D2">
        <w:rPr>
          <w:rFonts w:ascii="Times New Roman" w:hAnsi="Times New Roman" w:cs="Times New Roman"/>
          <w:sz w:val="24"/>
          <w:szCs w:val="24"/>
          <w:lang w:val="en-GB"/>
        </w:rPr>
        <w:t xml:space="preserve"> Health </w:t>
      </w:r>
      <w:proofErr w:type="spellStart"/>
      <w:r w:rsidRPr="005845D2">
        <w:rPr>
          <w:rFonts w:ascii="Times New Roman" w:hAnsi="Times New Roman" w:cs="Times New Roman"/>
          <w:sz w:val="24"/>
          <w:szCs w:val="24"/>
          <w:lang w:val="en-GB"/>
        </w:rPr>
        <w:t>Metr</w:t>
      </w:r>
      <w:proofErr w:type="spellEnd"/>
      <w:r>
        <w:rPr>
          <w:rFonts w:ascii="Times New Roman" w:hAnsi="Times New Roman" w:cs="Times New Roman"/>
          <w:sz w:val="24"/>
          <w:szCs w:val="24"/>
          <w:lang w:val="en-GB"/>
        </w:rPr>
        <w:t>.</w:t>
      </w:r>
      <w:r w:rsidRPr="005845D2">
        <w:rPr>
          <w:rFonts w:ascii="Times New Roman" w:hAnsi="Times New Roman" w:cs="Times New Roman"/>
          <w:sz w:val="24"/>
          <w:szCs w:val="24"/>
          <w:lang w:val="en-GB"/>
        </w:rPr>
        <w:t xml:space="preserve"> 2005; 3: 3.</w:t>
      </w:r>
    </w:p>
    <w:p w14:paraId="0B6594AA" w14:textId="77777777" w:rsidR="00CC7CFE" w:rsidRPr="005845D2" w:rsidRDefault="00CC7CFE" w:rsidP="005845D2">
      <w:pPr>
        <w:widowControl/>
        <w:rPr>
          <w:rFonts w:ascii="Times New Roman" w:hAnsi="Times New Roman" w:cs="Times New Roman"/>
          <w:sz w:val="24"/>
          <w:szCs w:val="24"/>
          <w:lang w:val="en-GB"/>
        </w:rPr>
      </w:pPr>
      <w:proofErr w:type="gramStart"/>
      <w:r w:rsidRPr="005845D2">
        <w:rPr>
          <w:rFonts w:ascii="Times New Roman" w:hAnsi="Times New Roman" w:cs="Times New Roman"/>
          <w:sz w:val="24"/>
          <w:szCs w:val="24"/>
          <w:lang w:val="en-GB"/>
        </w:rPr>
        <w:t>2  Yang</w:t>
      </w:r>
      <w:proofErr w:type="gramEnd"/>
      <w:r w:rsidRPr="005845D2">
        <w:rPr>
          <w:rFonts w:ascii="Times New Roman" w:hAnsi="Times New Roman" w:cs="Times New Roman"/>
          <w:sz w:val="24"/>
          <w:szCs w:val="24"/>
          <w:lang w:val="en-GB"/>
        </w:rPr>
        <w:t xml:space="preserve"> G. [Selection of DSP points in second stage and their presentation]. </w:t>
      </w:r>
      <w:proofErr w:type="spellStart"/>
      <w:r w:rsidRPr="005845D2">
        <w:rPr>
          <w:rFonts w:ascii="Times New Roman" w:hAnsi="Times New Roman" w:cs="Times New Roman"/>
          <w:sz w:val="24"/>
          <w:szCs w:val="24"/>
          <w:lang w:val="en-GB"/>
        </w:rPr>
        <w:t>Zhonghua</w:t>
      </w:r>
      <w:proofErr w:type="spellEnd"/>
      <w:r w:rsidRPr="005845D2">
        <w:rPr>
          <w:rFonts w:ascii="Times New Roman" w:hAnsi="Times New Roman" w:cs="Times New Roman"/>
          <w:sz w:val="24"/>
          <w:szCs w:val="24"/>
          <w:lang w:val="en-GB"/>
        </w:rPr>
        <w:t xml:space="preserve"> Liu Xing Bing </w:t>
      </w:r>
      <w:proofErr w:type="spellStart"/>
      <w:r w:rsidRPr="005845D2">
        <w:rPr>
          <w:rFonts w:ascii="Times New Roman" w:hAnsi="Times New Roman" w:cs="Times New Roman"/>
          <w:sz w:val="24"/>
          <w:szCs w:val="24"/>
          <w:lang w:val="en-GB"/>
        </w:rPr>
        <w:t>Xue</w:t>
      </w:r>
      <w:proofErr w:type="spellEnd"/>
      <w:r w:rsidRPr="005845D2">
        <w:rPr>
          <w:rFonts w:ascii="Times New Roman" w:hAnsi="Times New Roman" w:cs="Times New Roman"/>
          <w:sz w:val="24"/>
          <w:szCs w:val="24"/>
          <w:lang w:val="en-GB"/>
        </w:rPr>
        <w:t xml:space="preserve"> Za </w:t>
      </w:r>
      <w:proofErr w:type="spellStart"/>
      <w:r w:rsidRPr="005845D2">
        <w:rPr>
          <w:rFonts w:ascii="Times New Roman" w:hAnsi="Times New Roman" w:cs="Times New Roman"/>
          <w:sz w:val="24"/>
          <w:szCs w:val="24"/>
          <w:lang w:val="en-GB"/>
        </w:rPr>
        <w:t>Zhi</w:t>
      </w:r>
      <w:proofErr w:type="spellEnd"/>
      <w:r w:rsidRPr="005845D2">
        <w:rPr>
          <w:rFonts w:ascii="Times New Roman" w:hAnsi="Times New Roman" w:cs="Times New Roman"/>
          <w:sz w:val="24"/>
          <w:szCs w:val="24"/>
          <w:lang w:val="en-GB"/>
        </w:rPr>
        <w:t xml:space="preserve"> 1992; 13: 197-201. (in Chinese)</w:t>
      </w:r>
    </w:p>
    <w:p w14:paraId="5304E1F3" w14:textId="77777777" w:rsidR="00CC7CFE" w:rsidRPr="005845D2" w:rsidRDefault="00CC7CFE" w:rsidP="005845D2">
      <w:pPr>
        <w:widowControl/>
        <w:rPr>
          <w:rFonts w:ascii="Times New Roman" w:hAnsi="Times New Roman" w:cs="Times New Roman"/>
          <w:sz w:val="24"/>
          <w:szCs w:val="24"/>
          <w:lang w:val="en-GB"/>
        </w:rPr>
      </w:pPr>
      <w:proofErr w:type="gramStart"/>
      <w:r w:rsidRPr="005845D2">
        <w:rPr>
          <w:rFonts w:ascii="Times New Roman" w:hAnsi="Times New Roman" w:cs="Times New Roman"/>
          <w:sz w:val="24"/>
          <w:szCs w:val="24"/>
          <w:lang w:val="en-GB"/>
        </w:rPr>
        <w:t>3  Zhou</w:t>
      </w:r>
      <w:proofErr w:type="gramEnd"/>
      <w:r w:rsidRPr="005845D2">
        <w:rPr>
          <w:rFonts w:ascii="Times New Roman" w:hAnsi="Times New Roman" w:cs="Times New Roman"/>
          <w:sz w:val="24"/>
          <w:szCs w:val="24"/>
          <w:lang w:val="en-GB"/>
        </w:rPr>
        <w:t xml:space="preserve"> MG, Jiang Y, Huang ZJ, Wu F. Adjustment and representativeness evaluation of national disease surveillance points system. Dis </w:t>
      </w:r>
      <w:proofErr w:type="spellStart"/>
      <w:r w:rsidRPr="005845D2">
        <w:rPr>
          <w:rFonts w:ascii="Times New Roman" w:hAnsi="Times New Roman" w:cs="Times New Roman"/>
          <w:sz w:val="24"/>
          <w:szCs w:val="24"/>
          <w:lang w:val="en-GB"/>
        </w:rPr>
        <w:t>Surveill</w:t>
      </w:r>
      <w:proofErr w:type="spellEnd"/>
      <w:r w:rsidRPr="005845D2">
        <w:rPr>
          <w:rFonts w:ascii="Times New Roman" w:hAnsi="Times New Roman" w:cs="Times New Roman"/>
          <w:sz w:val="24"/>
          <w:szCs w:val="24"/>
          <w:lang w:val="en-GB"/>
        </w:rPr>
        <w:t xml:space="preserve"> 2010; 25: 239-44.</w:t>
      </w:r>
    </w:p>
    <w:p w14:paraId="7D5CF6D9" w14:textId="3F05F3EE" w:rsidR="00CC7CFE" w:rsidRPr="005845D2" w:rsidRDefault="00CC7CFE" w:rsidP="005845D2">
      <w:pPr>
        <w:widowControl/>
        <w:rPr>
          <w:rFonts w:ascii="Times New Roman" w:hAnsi="Times New Roman" w:cs="Times New Roman"/>
          <w:sz w:val="24"/>
          <w:szCs w:val="24"/>
          <w:lang w:val="en-GB"/>
        </w:rPr>
      </w:pPr>
      <w:r w:rsidRPr="005845D2">
        <w:rPr>
          <w:rFonts w:ascii="Times New Roman" w:hAnsi="Times New Roman" w:cs="Times New Roman"/>
          <w:sz w:val="24"/>
          <w:szCs w:val="24"/>
          <w:lang w:val="en-GB"/>
        </w:rPr>
        <w:t xml:space="preserve">4 </w:t>
      </w:r>
      <w:r w:rsidR="00B9016C" w:rsidRPr="008A7DFE">
        <w:rPr>
          <w:rFonts w:ascii="Times New Roman" w:hAnsi="Times New Roman" w:cs="Times New Roman"/>
          <w:sz w:val="24"/>
          <w:szCs w:val="24"/>
          <w:lang w:val="en-GB"/>
        </w:rPr>
        <w:t xml:space="preserve">  </w:t>
      </w:r>
      <w:r w:rsidRPr="005845D2">
        <w:rPr>
          <w:rFonts w:ascii="Times New Roman" w:hAnsi="Times New Roman" w:cs="Times New Roman"/>
          <w:sz w:val="24"/>
          <w:szCs w:val="24"/>
          <w:lang w:val="en-GB"/>
        </w:rPr>
        <w:t xml:space="preserve">National Centre for Chronic and Non-communicable Disease Control and Prevention, Chinese Centre for Disease Control and Prevention. Report on the chronic disease and </w:t>
      </w:r>
      <w:r w:rsidRPr="005845D2">
        <w:rPr>
          <w:rFonts w:ascii="Times New Roman" w:hAnsi="Times New Roman" w:cs="Times New Roman"/>
          <w:sz w:val="24"/>
          <w:szCs w:val="24"/>
          <w:lang w:val="en-GB"/>
        </w:rPr>
        <w:lastRenderedPageBreak/>
        <w:t>risk factors among Chinese adults (2004). Beijing. People's Medical Publishing House, 2007.</w:t>
      </w:r>
      <w:r>
        <w:rPr>
          <w:rFonts w:ascii="Times New Roman" w:hAnsi="Times New Roman" w:cs="Times New Roman"/>
          <w:sz w:val="24"/>
          <w:szCs w:val="24"/>
          <w:lang w:val="en-GB"/>
        </w:rPr>
        <w:t xml:space="preserve"> (in Chinese)</w:t>
      </w:r>
    </w:p>
    <w:p w14:paraId="7276DF49" w14:textId="5A0495EE" w:rsidR="00CC7CFE" w:rsidRPr="005845D2" w:rsidRDefault="00CC7CFE" w:rsidP="005845D2">
      <w:pPr>
        <w:widowControl/>
        <w:rPr>
          <w:rFonts w:ascii="Times New Roman" w:hAnsi="Times New Roman" w:cs="Times New Roman"/>
          <w:sz w:val="24"/>
          <w:szCs w:val="24"/>
          <w:lang w:val="en-GB"/>
        </w:rPr>
      </w:pPr>
      <w:r w:rsidRPr="005845D2">
        <w:rPr>
          <w:rFonts w:ascii="Times New Roman" w:hAnsi="Times New Roman" w:cs="Times New Roman"/>
          <w:sz w:val="24"/>
          <w:szCs w:val="24"/>
          <w:lang w:val="en-GB"/>
        </w:rPr>
        <w:t xml:space="preserve">5 </w:t>
      </w:r>
      <w:r w:rsidR="00B9016C" w:rsidRPr="008A7DFE">
        <w:rPr>
          <w:rFonts w:ascii="Times New Roman" w:hAnsi="Times New Roman" w:cs="Times New Roman"/>
          <w:sz w:val="24"/>
          <w:szCs w:val="24"/>
          <w:lang w:val="en-GB"/>
        </w:rPr>
        <w:t xml:space="preserve">  </w:t>
      </w:r>
      <w:r w:rsidRPr="005845D2">
        <w:rPr>
          <w:rFonts w:ascii="Times New Roman" w:hAnsi="Times New Roman" w:cs="Times New Roman"/>
          <w:sz w:val="24"/>
          <w:szCs w:val="24"/>
          <w:lang w:val="en-GB"/>
        </w:rPr>
        <w:t>National Centre for Chronic and Non-communicable Disease Control and Prevention, Chinese Centre for Disease Control and Prevention. Report on the chronic disease and risk factors among Chinese adults (2010). Beijing. Military Medical Press, 2012.</w:t>
      </w:r>
      <w:r>
        <w:rPr>
          <w:rFonts w:ascii="Times New Roman" w:hAnsi="Times New Roman" w:cs="Times New Roman"/>
          <w:sz w:val="24"/>
          <w:szCs w:val="24"/>
          <w:lang w:val="en-GB"/>
        </w:rPr>
        <w:t xml:space="preserve"> (in Chinese)</w:t>
      </w:r>
    </w:p>
    <w:p w14:paraId="5560E87B" w14:textId="3FABD10B" w:rsidR="00CC7CFE" w:rsidRPr="005845D2" w:rsidRDefault="00CC7CFE" w:rsidP="005845D2">
      <w:pPr>
        <w:widowControl/>
        <w:rPr>
          <w:rFonts w:ascii="Times New Roman" w:hAnsi="Times New Roman" w:cs="Times New Roman"/>
          <w:sz w:val="24"/>
          <w:szCs w:val="24"/>
          <w:lang w:val="en-GB"/>
        </w:rPr>
      </w:pPr>
      <w:proofErr w:type="gramStart"/>
      <w:r w:rsidRPr="005845D2">
        <w:rPr>
          <w:rFonts w:ascii="Times New Roman" w:hAnsi="Times New Roman" w:cs="Times New Roman"/>
          <w:sz w:val="24"/>
          <w:szCs w:val="24"/>
          <w:lang w:val="en-GB"/>
        </w:rPr>
        <w:t>6</w:t>
      </w:r>
      <w:r w:rsidR="00B9016C" w:rsidRPr="008A7DFE">
        <w:rPr>
          <w:rFonts w:ascii="Times New Roman" w:hAnsi="Times New Roman" w:cs="Times New Roman"/>
          <w:sz w:val="24"/>
          <w:szCs w:val="24"/>
          <w:lang w:val="en-GB"/>
        </w:rPr>
        <w:t xml:space="preserve">  </w:t>
      </w:r>
      <w:r w:rsidRPr="005845D2">
        <w:rPr>
          <w:rFonts w:ascii="Times New Roman" w:hAnsi="Times New Roman" w:cs="Times New Roman"/>
          <w:sz w:val="24"/>
          <w:szCs w:val="24"/>
          <w:lang w:val="en-GB"/>
        </w:rPr>
        <w:t>Xu</w:t>
      </w:r>
      <w:proofErr w:type="gramEnd"/>
      <w:r w:rsidRPr="005845D2">
        <w:rPr>
          <w:rFonts w:ascii="Times New Roman" w:hAnsi="Times New Roman" w:cs="Times New Roman"/>
          <w:sz w:val="24"/>
          <w:szCs w:val="24"/>
          <w:lang w:val="en-GB"/>
        </w:rPr>
        <w:t xml:space="preserve"> Y, Wang L, He J et al. Prevalence and control of diabetes in Chinese adults. JAMA</w:t>
      </w:r>
      <w:r>
        <w:rPr>
          <w:rFonts w:ascii="Times New Roman" w:hAnsi="Times New Roman" w:cs="Times New Roman"/>
          <w:sz w:val="24"/>
          <w:szCs w:val="24"/>
          <w:lang w:val="en-GB"/>
        </w:rPr>
        <w:t>.</w:t>
      </w:r>
      <w:r w:rsidRPr="005845D2">
        <w:rPr>
          <w:rFonts w:ascii="Times New Roman" w:hAnsi="Times New Roman" w:cs="Times New Roman"/>
          <w:sz w:val="24"/>
          <w:szCs w:val="24"/>
          <w:lang w:val="en-GB"/>
        </w:rPr>
        <w:t xml:space="preserve"> 2013;310(9):</w:t>
      </w:r>
      <w:r>
        <w:rPr>
          <w:rFonts w:ascii="Times New Roman" w:hAnsi="Times New Roman" w:cs="Times New Roman"/>
          <w:sz w:val="24"/>
          <w:szCs w:val="24"/>
          <w:lang w:val="en-GB"/>
        </w:rPr>
        <w:t xml:space="preserve"> </w:t>
      </w:r>
      <w:r w:rsidRPr="005845D2">
        <w:rPr>
          <w:rFonts w:ascii="Times New Roman" w:hAnsi="Times New Roman" w:cs="Times New Roman"/>
          <w:sz w:val="24"/>
          <w:szCs w:val="24"/>
          <w:lang w:val="en-GB"/>
        </w:rPr>
        <w:t>948-59.</w:t>
      </w:r>
    </w:p>
    <w:p w14:paraId="01C3A55B" w14:textId="3C1CCD7C" w:rsidR="00CC7CFE" w:rsidRPr="005845D2" w:rsidRDefault="00CC7CFE" w:rsidP="005845D2">
      <w:pPr>
        <w:widowControl/>
        <w:rPr>
          <w:rFonts w:ascii="Times New Roman" w:hAnsi="Times New Roman" w:cs="Times New Roman"/>
          <w:sz w:val="24"/>
          <w:szCs w:val="24"/>
          <w:lang w:val="en-GB"/>
        </w:rPr>
      </w:pPr>
      <w:r w:rsidRPr="005845D2">
        <w:rPr>
          <w:rFonts w:ascii="Times New Roman" w:hAnsi="Times New Roman" w:cs="Times New Roman"/>
          <w:sz w:val="24"/>
          <w:szCs w:val="24"/>
          <w:lang w:val="en-GB"/>
        </w:rPr>
        <w:t>7 Wang L, Gao P, Zhang M et al. Prevalence and Ethnic Pattern of Diabetes and Prediabetes in China in 2013. JAMA</w:t>
      </w:r>
      <w:r>
        <w:rPr>
          <w:rFonts w:ascii="Times New Roman" w:hAnsi="Times New Roman" w:cs="Times New Roman"/>
          <w:sz w:val="24"/>
          <w:szCs w:val="24"/>
          <w:lang w:val="en-GB"/>
        </w:rPr>
        <w:t>.</w:t>
      </w:r>
      <w:r w:rsidRPr="005845D2">
        <w:rPr>
          <w:rFonts w:ascii="Times New Roman" w:hAnsi="Times New Roman" w:cs="Times New Roman"/>
          <w:sz w:val="24"/>
          <w:szCs w:val="24"/>
          <w:lang w:val="en-GB"/>
        </w:rPr>
        <w:t xml:space="preserve"> 2017;317(24):2515-23.</w:t>
      </w:r>
    </w:p>
    <w:p w14:paraId="49AB5266" w14:textId="7DE8EDF2" w:rsidR="00CC7CFE" w:rsidRPr="005845D2" w:rsidRDefault="00CC7CFE" w:rsidP="005845D2">
      <w:pPr>
        <w:widowControl/>
        <w:rPr>
          <w:rFonts w:ascii="Times New Roman" w:hAnsi="Times New Roman" w:cs="Times New Roman"/>
          <w:sz w:val="24"/>
          <w:szCs w:val="24"/>
          <w:lang w:val="en-GB"/>
        </w:rPr>
      </w:pPr>
      <w:r w:rsidRPr="005845D2">
        <w:rPr>
          <w:rFonts w:ascii="Times New Roman" w:hAnsi="Times New Roman" w:cs="Times New Roman"/>
          <w:sz w:val="24"/>
          <w:szCs w:val="24"/>
          <w:lang w:val="en-GB"/>
        </w:rPr>
        <w:t xml:space="preserve">8 SAS Institute Inc. SAS/STAT 14.3 User’s Guide </w:t>
      </w:r>
      <w:proofErr w:type="gramStart"/>
      <w:r w:rsidRPr="005845D2">
        <w:rPr>
          <w:rFonts w:ascii="Times New Roman" w:hAnsi="Times New Roman" w:cs="Times New Roman"/>
          <w:sz w:val="24"/>
          <w:szCs w:val="24"/>
          <w:lang w:val="en-GB"/>
        </w:rPr>
        <w:t>The</w:t>
      </w:r>
      <w:proofErr w:type="gramEnd"/>
      <w:r w:rsidRPr="005845D2">
        <w:rPr>
          <w:rFonts w:ascii="Times New Roman" w:hAnsi="Times New Roman" w:cs="Times New Roman"/>
          <w:sz w:val="24"/>
          <w:szCs w:val="24"/>
          <w:lang w:val="en-GB"/>
        </w:rPr>
        <w:t xml:space="preserve"> SURVEYLOGISTIC Procedure.  SAS/STAT 143 User’s Guide. Cary, NC: SAS Institute Inc.; 2017.</w:t>
      </w:r>
    </w:p>
    <w:p w14:paraId="4C84F1B1" w14:textId="710CC3AD" w:rsidR="00CC7CFE" w:rsidRPr="005845D2" w:rsidRDefault="00CC7CFE" w:rsidP="005845D2">
      <w:pPr>
        <w:widowControl/>
        <w:rPr>
          <w:rFonts w:ascii="Times New Roman" w:hAnsi="Times New Roman" w:cs="Times New Roman"/>
          <w:sz w:val="24"/>
          <w:szCs w:val="24"/>
          <w:lang w:val="en-GB"/>
        </w:rPr>
      </w:pPr>
      <w:proofErr w:type="gramStart"/>
      <w:r w:rsidRPr="005845D2">
        <w:rPr>
          <w:rFonts w:ascii="Times New Roman" w:hAnsi="Times New Roman" w:cs="Times New Roman"/>
          <w:sz w:val="24"/>
          <w:szCs w:val="24"/>
          <w:lang w:val="en-GB"/>
        </w:rPr>
        <w:t>9  SAS</w:t>
      </w:r>
      <w:proofErr w:type="gramEnd"/>
      <w:r w:rsidRPr="005845D2">
        <w:rPr>
          <w:rFonts w:ascii="Times New Roman" w:hAnsi="Times New Roman" w:cs="Times New Roman"/>
          <w:sz w:val="24"/>
          <w:szCs w:val="24"/>
          <w:lang w:val="en-GB"/>
        </w:rPr>
        <w:t xml:space="preserve"> Institute Inc. SAS/STAT 14.3 User’s Guide The SURVEYMEANS Procedure.  SAS/STAT 143 User’s Guide. Cary, NC: SAS Institute Inc.; 2017.</w:t>
      </w:r>
    </w:p>
    <w:p w14:paraId="4844B3AE" w14:textId="4E3D15AF" w:rsidR="00C36681" w:rsidRPr="00A73452" w:rsidRDefault="00C36681">
      <w:pPr>
        <w:widowControl/>
        <w:jc w:val="left"/>
        <w:rPr>
          <w:rFonts w:cs="Times New Roman"/>
          <w:szCs w:val="24"/>
          <w:lang w:val="en-GB"/>
        </w:rPr>
      </w:pPr>
    </w:p>
    <w:sectPr w:rsidR="00C36681" w:rsidRPr="00A73452" w:rsidSect="00E9292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8ED1" w14:textId="77777777" w:rsidR="00BF3810" w:rsidRDefault="00BF3810">
      <w:r>
        <w:separator/>
      </w:r>
    </w:p>
  </w:endnote>
  <w:endnote w:type="continuationSeparator" w:id="0">
    <w:p w14:paraId="11E1075B" w14:textId="77777777" w:rsidR="00BF3810" w:rsidRDefault="00BF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633399"/>
    </w:sdtPr>
    <w:sdtEndPr/>
    <w:sdtContent>
      <w:sdt>
        <w:sdtPr>
          <w:id w:val="-1167388249"/>
        </w:sdtPr>
        <w:sdtEndPr/>
        <w:sdtContent>
          <w:p w14:paraId="46866412" w14:textId="75B6CC55" w:rsidR="0085250F" w:rsidRDefault="0085250F">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14:paraId="2CB9DFB5" w14:textId="77777777" w:rsidR="0085250F" w:rsidRDefault="0085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AFD8" w14:textId="77777777" w:rsidR="00BF3810" w:rsidRDefault="00BF3810">
      <w:r>
        <w:separator/>
      </w:r>
    </w:p>
  </w:footnote>
  <w:footnote w:type="continuationSeparator" w:id="0">
    <w:p w14:paraId="1ED5E183" w14:textId="77777777" w:rsidR="00BF3810" w:rsidRDefault="00BF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84B"/>
    <w:multiLevelType w:val="multilevel"/>
    <w:tmpl w:val="127F48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077797"/>
    <w:multiLevelType w:val="hybridMultilevel"/>
    <w:tmpl w:val="4BF200E0"/>
    <w:lvl w:ilvl="0" w:tplc="C246B2D0">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A4F334E"/>
    <w:multiLevelType w:val="hybridMultilevel"/>
    <w:tmpl w:val="DAAA25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3580B87"/>
    <w:multiLevelType w:val="multilevel"/>
    <w:tmpl w:val="53580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9468E9"/>
    <w:multiLevelType w:val="hybridMultilevel"/>
    <w:tmpl w:val="3CF619BC"/>
    <w:lvl w:ilvl="0" w:tplc="C66E0168">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E927A6"/>
    <w:multiLevelType w:val="hybridMultilevel"/>
    <w:tmpl w:val="58F6555A"/>
    <w:lvl w:ilvl="0" w:tplc="4A6A4534">
      <w:start w:val="1"/>
      <w:numFmt w:val="bullet"/>
      <w:lvlText w:val="-"/>
      <w:lvlJc w:val="left"/>
      <w:pPr>
        <w:ind w:left="1074" w:hanging="360"/>
      </w:pPr>
      <w:rPr>
        <w:rFonts w:ascii="Times New Roman" w:eastAsiaTheme="minorEastAsia"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64B83891"/>
    <w:multiLevelType w:val="hybridMultilevel"/>
    <w:tmpl w:val="758E636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CD5A52"/>
    <w:multiLevelType w:val="hybridMultilevel"/>
    <w:tmpl w:val="758E63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MjK2sDS1tAQyTZR0lIJTi4sz8/NACkxNagFNu+leLQAAAA=="/>
    <w:docVar w:name="KY_MEDREF_DOCUID" w:val="{744A069B-EC18-4305-BA2C-EA8EDCFBF12B}"/>
    <w:docVar w:name="KY_MEDREF_VERSION" w:val="3"/>
  </w:docVars>
  <w:rsids>
    <w:rsidRoot w:val="009A6669"/>
    <w:rsid w:val="00003B3E"/>
    <w:rsid w:val="00010D45"/>
    <w:rsid w:val="00015858"/>
    <w:rsid w:val="0003130D"/>
    <w:rsid w:val="00031563"/>
    <w:rsid w:val="00031717"/>
    <w:rsid w:val="000365B4"/>
    <w:rsid w:val="00041869"/>
    <w:rsid w:val="00045C22"/>
    <w:rsid w:val="00053A49"/>
    <w:rsid w:val="00055239"/>
    <w:rsid w:val="0005628D"/>
    <w:rsid w:val="00062A8C"/>
    <w:rsid w:val="00064366"/>
    <w:rsid w:val="0006574E"/>
    <w:rsid w:val="00065B34"/>
    <w:rsid w:val="0007650A"/>
    <w:rsid w:val="000919DF"/>
    <w:rsid w:val="000A48E1"/>
    <w:rsid w:val="000C48FF"/>
    <w:rsid w:val="000C78A4"/>
    <w:rsid w:val="000D2850"/>
    <w:rsid w:val="000D2ACD"/>
    <w:rsid w:val="000E5588"/>
    <w:rsid w:val="000E7BE6"/>
    <w:rsid w:val="000F7CEC"/>
    <w:rsid w:val="00105A70"/>
    <w:rsid w:val="00107776"/>
    <w:rsid w:val="00113109"/>
    <w:rsid w:val="0011339A"/>
    <w:rsid w:val="00116402"/>
    <w:rsid w:val="0012071F"/>
    <w:rsid w:val="00123AD0"/>
    <w:rsid w:val="00124466"/>
    <w:rsid w:val="001401F7"/>
    <w:rsid w:val="00145617"/>
    <w:rsid w:val="00146DAF"/>
    <w:rsid w:val="0014715C"/>
    <w:rsid w:val="00150DFC"/>
    <w:rsid w:val="001659CB"/>
    <w:rsid w:val="001706FB"/>
    <w:rsid w:val="00175110"/>
    <w:rsid w:val="001915AE"/>
    <w:rsid w:val="00192960"/>
    <w:rsid w:val="00193AC7"/>
    <w:rsid w:val="001A0C6A"/>
    <w:rsid w:val="001A2CF6"/>
    <w:rsid w:val="001A3270"/>
    <w:rsid w:val="001B11FC"/>
    <w:rsid w:val="001B33CF"/>
    <w:rsid w:val="001B41A6"/>
    <w:rsid w:val="001B546B"/>
    <w:rsid w:val="001B7449"/>
    <w:rsid w:val="001C238B"/>
    <w:rsid w:val="001D3507"/>
    <w:rsid w:val="001D661E"/>
    <w:rsid w:val="001E1AAE"/>
    <w:rsid w:val="001E2D93"/>
    <w:rsid w:val="001E3FC9"/>
    <w:rsid w:val="001E6C05"/>
    <w:rsid w:val="00201332"/>
    <w:rsid w:val="00203D29"/>
    <w:rsid w:val="00204668"/>
    <w:rsid w:val="00210ABA"/>
    <w:rsid w:val="00212BA1"/>
    <w:rsid w:val="00215198"/>
    <w:rsid w:val="0023085C"/>
    <w:rsid w:val="00230E45"/>
    <w:rsid w:val="0023200E"/>
    <w:rsid w:val="00232729"/>
    <w:rsid w:val="002549F7"/>
    <w:rsid w:val="002602BA"/>
    <w:rsid w:val="002610C4"/>
    <w:rsid w:val="002652D8"/>
    <w:rsid w:val="00265861"/>
    <w:rsid w:val="002665F4"/>
    <w:rsid w:val="00277CA6"/>
    <w:rsid w:val="00283C81"/>
    <w:rsid w:val="002846CB"/>
    <w:rsid w:val="00286DF8"/>
    <w:rsid w:val="00290FD6"/>
    <w:rsid w:val="002959DC"/>
    <w:rsid w:val="00297932"/>
    <w:rsid w:val="002B4970"/>
    <w:rsid w:val="002B505D"/>
    <w:rsid w:val="002B7C43"/>
    <w:rsid w:val="002C06E4"/>
    <w:rsid w:val="002C1882"/>
    <w:rsid w:val="002C251B"/>
    <w:rsid w:val="002D061F"/>
    <w:rsid w:val="002D34E3"/>
    <w:rsid w:val="002D6789"/>
    <w:rsid w:val="002D6B78"/>
    <w:rsid w:val="002E21BB"/>
    <w:rsid w:val="002E48A0"/>
    <w:rsid w:val="002E4F65"/>
    <w:rsid w:val="002F057C"/>
    <w:rsid w:val="002F4416"/>
    <w:rsid w:val="002F55B2"/>
    <w:rsid w:val="002F625E"/>
    <w:rsid w:val="00300D05"/>
    <w:rsid w:val="0030465E"/>
    <w:rsid w:val="0030799C"/>
    <w:rsid w:val="00310CA2"/>
    <w:rsid w:val="00313153"/>
    <w:rsid w:val="00317A97"/>
    <w:rsid w:val="00321243"/>
    <w:rsid w:val="00324611"/>
    <w:rsid w:val="003252B2"/>
    <w:rsid w:val="0032765F"/>
    <w:rsid w:val="003313F3"/>
    <w:rsid w:val="00340A99"/>
    <w:rsid w:val="00341712"/>
    <w:rsid w:val="0034430B"/>
    <w:rsid w:val="00344CAE"/>
    <w:rsid w:val="003460B8"/>
    <w:rsid w:val="00354981"/>
    <w:rsid w:val="00362429"/>
    <w:rsid w:val="003665E9"/>
    <w:rsid w:val="00366C09"/>
    <w:rsid w:val="00371B9D"/>
    <w:rsid w:val="003749D6"/>
    <w:rsid w:val="00386E21"/>
    <w:rsid w:val="00390BDB"/>
    <w:rsid w:val="00392920"/>
    <w:rsid w:val="00393115"/>
    <w:rsid w:val="00394327"/>
    <w:rsid w:val="003A761E"/>
    <w:rsid w:val="003A7FC0"/>
    <w:rsid w:val="003B0F28"/>
    <w:rsid w:val="003B7254"/>
    <w:rsid w:val="003C5AD3"/>
    <w:rsid w:val="003D07F4"/>
    <w:rsid w:val="003D0812"/>
    <w:rsid w:val="003D278E"/>
    <w:rsid w:val="003E168F"/>
    <w:rsid w:val="003E2B3B"/>
    <w:rsid w:val="003F3F6D"/>
    <w:rsid w:val="003F5999"/>
    <w:rsid w:val="003F7BC3"/>
    <w:rsid w:val="00402B96"/>
    <w:rsid w:val="004033C5"/>
    <w:rsid w:val="00404CA1"/>
    <w:rsid w:val="00406305"/>
    <w:rsid w:val="00416D8E"/>
    <w:rsid w:val="00423266"/>
    <w:rsid w:val="00426F07"/>
    <w:rsid w:val="00432041"/>
    <w:rsid w:val="00442A27"/>
    <w:rsid w:val="00453346"/>
    <w:rsid w:val="00455153"/>
    <w:rsid w:val="004555D5"/>
    <w:rsid w:val="00457163"/>
    <w:rsid w:val="00470905"/>
    <w:rsid w:val="004741B8"/>
    <w:rsid w:val="0047757F"/>
    <w:rsid w:val="00477FAF"/>
    <w:rsid w:val="0048002E"/>
    <w:rsid w:val="00490C32"/>
    <w:rsid w:val="004929AA"/>
    <w:rsid w:val="004974C6"/>
    <w:rsid w:val="00497820"/>
    <w:rsid w:val="004A1B23"/>
    <w:rsid w:val="004A5A7F"/>
    <w:rsid w:val="004A74C7"/>
    <w:rsid w:val="004A764E"/>
    <w:rsid w:val="004B03B3"/>
    <w:rsid w:val="004B3CD6"/>
    <w:rsid w:val="004B79E3"/>
    <w:rsid w:val="004C0B56"/>
    <w:rsid w:val="004C3AFE"/>
    <w:rsid w:val="004C4BCF"/>
    <w:rsid w:val="004C51E6"/>
    <w:rsid w:val="004D12CB"/>
    <w:rsid w:val="004D247F"/>
    <w:rsid w:val="004D67F2"/>
    <w:rsid w:val="004E1700"/>
    <w:rsid w:val="004E298A"/>
    <w:rsid w:val="004E682C"/>
    <w:rsid w:val="004F3AE3"/>
    <w:rsid w:val="005046AC"/>
    <w:rsid w:val="00504D63"/>
    <w:rsid w:val="00506FD8"/>
    <w:rsid w:val="00512A24"/>
    <w:rsid w:val="00515F83"/>
    <w:rsid w:val="00516014"/>
    <w:rsid w:val="00517CFA"/>
    <w:rsid w:val="00525015"/>
    <w:rsid w:val="00536A74"/>
    <w:rsid w:val="00536EA5"/>
    <w:rsid w:val="00541958"/>
    <w:rsid w:val="00541FB5"/>
    <w:rsid w:val="00553CAA"/>
    <w:rsid w:val="00567165"/>
    <w:rsid w:val="00573432"/>
    <w:rsid w:val="005845D2"/>
    <w:rsid w:val="0059118E"/>
    <w:rsid w:val="005930A9"/>
    <w:rsid w:val="00593D2F"/>
    <w:rsid w:val="0059407E"/>
    <w:rsid w:val="005A6742"/>
    <w:rsid w:val="005B07E5"/>
    <w:rsid w:val="005B49A1"/>
    <w:rsid w:val="005B737D"/>
    <w:rsid w:val="005B73C8"/>
    <w:rsid w:val="005B7C60"/>
    <w:rsid w:val="005D1D53"/>
    <w:rsid w:val="005D4E70"/>
    <w:rsid w:val="005D7271"/>
    <w:rsid w:val="005D79BB"/>
    <w:rsid w:val="005E2366"/>
    <w:rsid w:val="005E2AEA"/>
    <w:rsid w:val="005E2CD6"/>
    <w:rsid w:val="005E325E"/>
    <w:rsid w:val="005E411A"/>
    <w:rsid w:val="005E7957"/>
    <w:rsid w:val="005F3A20"/>
    <w:rsid w:val="005F456E"/>
    <w:rsid w:val="00602330"/>
    <w:rsid w:val="00606E91"/>
    <w:rsid w:val="0061125F"/>
    <w:rsid w:val="0061417F"/>
    <w:rsid w:val="00621922"/>
    <w:rsid w:val="006269B6"/>
    <w:rsid w:val="00633AE3"/>
    <w:rsid w:val="00634A5F"/>
    <w:rsid w:val="0064031B"/>
    <w:rsid w:val="006527AA"/>
    <w:rsid w:val="00662E4E"/>
    <w:rsid w:val="00664948"/>
    <w:rsid w:val="00666993"/>
    <w:rsid w:val="00666E71"/>
    <w:rsid w:val="006751D2"/>
    <w:rsid w:val="00676D8E"/>
    <w:rsid w:val="00680608"/>
    <w:rsid w:val="00693644"/>
    <w:rsid w:val="00697AB3"/>
    <w:rsid w:val="006A4438"/>
    <w:rsid w:val="006B577D"/>
    <w:rsid w:val="006B6CC9"/>
    <w:rsid w:val="006B7516"/>
    <w:rsid w:val="006C322F"/>
    <w:rsid w:val="006C35DB"/>
    <w:rsid w:val="006C4A57"/>
    <w:rsid w:val="006C704E"/>
    <w:rsid w:val="006D01C6"/>
    <w:rsid w:val="006D1E10"/>
    <w:rsid w:val="006D2C17"/>
    <w:rsid w:val="006D7217"/>
    <w:rsid w:val="006E3C51"/>
    <w:rsid w:val="006E42B8"/>
    <w:rsid w:val="006F003F"/>
    <w:rsid w:val="006F1276"/>
    <w:rsid w:val="006F1945"/>
    <w:rsid w:val="006F2980"/>
    <w:rsid w:val="006F70FC"/>
    <w:rsid w:val="00700862"/>
    <w:rsid w:val="0071084C"/>
    <w:rsid w:val="007141C6"/>
    <w:rsid w:val="007157B4"/>
    <w:rsid w:val="00720473"/>
    <w:rsid w:val="0072695C"/>
    <w:rsid w:val="00726C1E"/>
    <w:rsid w:val="007311A6"/>
    <w:rsid w:val="00732C00"/>
    <w:rsid w:val="00733EEB"/>
    <w:rsid w:val="007371F9"/>
    <w:rsid w:val="00741B46"/>
    <w:rsid w:val="0074207C"/>
    <w:rsid w:val="00745018"/>
    <w:rsid w:val="00747CF1"/>
    <w:rsid w:val="00750642"/>
    <w:rsid w:val="00751020"/>
    <w:rsid w:val="00753904"/>
    <w:rsid w:val="00754517"/>
    <w:rsid w:val="007573BE"/>
    <w:rsid w:val="00763B75"/>
    <w:rsid w:val="00766D41"/>
    <w:rsid w:val="0077047A"/>
    <w:rsid w:val="00770B17"/>
    <w:rsid w:val="00772C30"/>
    <w:rsid w:val="00773DE7"/>
    <w:rsid w:val="00781AB5"/>
    <w:rsid w:val="00791C7D"/>
    <w:rsid w:val="00792263"/>
    <w:rsid w:val="007A2D9B"/>
    <w:rsid w:val="007A65B4"/>
    <w:rsid w:val="007B30FA"/>
    <w:rsid w:val="007B6885"/>
    <w:rsid w:val="007C2FAD"/>
    <w:rsid w:val="007C520C"/>
    <w:rsid w:val="007C630F"/>
    <w:rsid w:val="007D1949"/>
    <w:rsid w:val="007D46DE"/>
    <w:rsid w:val="007D707B"/>
    <w:rsid w:val="007E27CB"/>
    <w:rsid w:val="007E2ACA"/>
    <w:rsid w:val="007E4790"/>
    <w:rsid w:val="007E6893"/>
    <w:rsid w:val="007F3A64"/>
    <w:rsid w:val="007F41E8"/>
    <w:rsid w:val="007F58DE"/>
    <w:rsid w:val="007F6630"/>
    <w:rsid w:val="007F7109"/>
    <w:rsid w:val="00804884"/>
    <w:rsid w:val="00815959"/>
    <w:rsid w:val="00816DA3"/>
    <w:rsid w:val="00821F31"/>
    <w:rsid w:val="00823F60"/>
    <w:rsid w:val="00850470"/>
    <w:rsid w:val="00850E28"/>
    <w:rsid w:val="0085250F"/>
    <w:rsid w:val="00854182"/>
    <w:rsid w:val="0086655A"/>
    <w:rsid w:val="00871D79"/>
    <w:rsid w:val="008729EE"/>
    <w:rsid w:val="008764A0"/>
    <w:rsid w:val="008767DE"/>
    <w:rsid w:val="00876B75"/>
    <w:rsid w:val="00884BEC"/>
    <w:rsid w:val="00886479"/>
    <w:rsid w:val="0088755B"/>
    <w:rsid w:val="00890FF7"/>
    <w:rsid w:val="00892368"/>
    <w:rsid w:val="00894FBE"/>
    <w:rsid w:val="008A3A74"/>
    <w:rsid w:val="008C0795"/>
    <w:rsid w:val="008C2D8B"/>
    <w:rsid w:val="008C47DB"/>
    <w:rsid w:val="008D45F2"/>
    <w:rsid w:val="008D7358"/>
    <w:rsid w:val="008E064D"/>
    <w:rsid w:val="008E16BD"/>
    <w:rsid w:val="008E3B26"/>
    <w:rsid w:val="008F3558"/>
    <w:rsid w:val="008F47C8"/>
    <w:rsid w:val="0090073A"/>
    <w:rsid w:val="00902C2C"/>
    <w:rsid w:val="009049B8"/>
    <w:rsid w:val="00905B60"/>
    <w:rsid w:val="00916B30"/>
    <w:rsid w:val="0091704E"/>
    <w:rsid w:val="009176C9"/>
    <w:rsid w:val="00922914"/>
    <w:rsid w:val="00922F13"/>
    <w:rsid w:val="00926527"/>
    <w:rsid w:val="009268FD"/>
    <w:rsid w:val="00933500"/>
    <w:rsid w:val="009363D7"/>
    <w:rsid w:val="009407DF"/>
    <w:rsid w:val="00944418"/>
    <w:rsid w:val="00946841"/>
    <w:rsid w:val="00960E46"/>
    <w:rsid w:val="009651DF"/>
    <w:rsid w:val="00966222"/>
    <w:rsid w:val="00970D6B"/>
    <w:rsid w:val="00980070"/>
    <w:rsid w:val="00994137"/>
    <w:rsid w:val="00994DE2"/>
    <w:rsid w:val="009A1751"/>
    <w:rsid w:val="009A626A"/>
    <w:rsid w:val="009A6669"/>
    <w:rsid w:val="009B54A6"/>
    <w:rsid w:val="009B5831"/>
    <w:rsid w:val="009B67F0"/>
    <w:rsid w:val="009C39E6"/>
    <w:rsid w:val="009C4F3F"/>
    <w:rsid w:val="009D48BB"/>
    <w:rsid w:val="009E1453"/>
    <w:rsid w:val="009E3AFC"/>
    <w:rsid w:val="009E4316"/>
    <w:rsid w:val="009F502A"/>
    <w:rsid w:val="009F5526"/>
    <w:rsid w:val="009F5AE9"/>
    <w:rsid w:val="009F7C2E"/>
    <w:rsid w:val="00A00930"/>
    <w:rsid w:val="00A01FC2"/>
    <w:rsid w:val="00A13C48"/>
    <w:rsid w:val="00A14797"/>
    <w:rsid w:val="00A17074"/>
    <w:rsid w:val="00A24C57"/>
    <w:rsid w:val="00A305B4"/>
    <w:rsid w:val="00A318F1"/>
    <w:rsid w:val="00A33BE3"/>
    <w:rsid w:val="00A34053"/>
    <w:rsid w:val="00A366CC"/>
    <w:rsid w:val="00A52FF3"/>
    <w:rsid w:val="00A5635A"/>
    <w:rsid w:val="00A6343E"/>
    <w:rsid w:val="00A64C67"/>
    <w:rsid w:val="00A7046B"/>
    <w:rsid w:val="00A73319"/>
    <w:rsid w:val="00A73452"/>
    <w:rsid w:val="00A8014F"/>
    <w:rsid w:val="00A829E8"/>
    <w:rsid w:val="00A83011"/>
    <w:rsid w:val="00A86B0D"/>
    <w:rsid w:val="00A90CD6"/>
    <w:rsid w:val="00A93590"/>
    <w:rsid w:val="00AA09EA"/>
    <w:rsid w:val="00AA0FBE"/>
    <w:rsid w:val="00AA57D8"/>
    <w:rsid w:val="00AB65F9"/>
    <w:rsid w:val="00AC0647"/>
    <w:rsid w:val="00AC5128"/>
    <w:rsid w:val="00AD1957"/>
    <w:rsid w:val="00AD4890"/>
    <w:rsid w:val="00AD6E6E"/>
    <w:rsid w:val="00AD7CC7"/>
    <w:rsid w:val="00AE57C7"/>
    <w:rsid w:val="00AE5BBB"/>
    <w:rsid w:val="00AF2CB5"/>
    <w:rsid w:val="00AF3CAB"/>
    <w:rsid w:val="00AF4356"/>
    <w:rsid w:val="00AF5270"/>
    <w:rsid w:val="00B06FDA"/>
    <w:rsid w:val="00B12F37"/>
    <w:rsid w:val="00B14CE5"/>
    <w:rsid w:val="00B255B3"/>
    <w:rsid w:val="00B26278"/>
    <w:rsid w:val="00B26D92"/>
    <w:rsid w:val="00B30903"/>
    <w:rsid w:val="00B34C53"/>
    <w:rsid w:val="00B35737"/>
    <w:rsid w:val="00B36201"/>
    <w:rsid w:val="00B464A5"/>
    <w:rsid w:val="00B54B15"/>
    <w:rsid w:val="00B55621"/>
    <w:rsid w:val="00B62EE0"/>
    <w:rsid w:val="00B6473B"/>
    <w:rsid w:val="00B66299"/>
    <w:rsid w:val="00B71142"/>
    <w:rsid w:val="00B75165"/>
    <w:rsid w:val="00B76FC9"/>
    <w:rsid w:val="00B770D4"/>
    <w:rsid w:val="00B77E8C"/>
    <w:rsid w:val="00B811C8"/>
    <w:rsid w:val="00B9016C"/>
    <w:rsid w:val="00B9279E"/>
    <w:rsid w:val="00B93EF2"/>
    <w:rsid w:val="00BA03B3"/>
    <w:rsid w:val="00BA197F"/>
    <w:rsid w:val="00BA2D3B"/>
    <w:rsid w:val="00BB66D6"/>
    <w:rsid w:val="00BC1A46"/>
    <w:rsid w:val="00BC5312"/>
    <w:rsid w:val="00BD2D45"/>
    <w:rsid w:val="00BD3A05"/>
    <w:rsid w:val="00BD3B73"/>
    <w:rsid w:val="00BE042B"/>
    <w:rsid w:val="00BE2BDC"/>
    <w:rsid w:val="00BF17D3"/>
    <w:rsid w:val="00BF31FA"/>
    <w:rsid w:val="00BF3345"/>
    <w:rsid w:val="00BF3810"/>
    <w:rsid w:val="00C02868"/>
    <w:rsid w:val="00C13FEF"/>
    <w:rsid w:val="00C14BB5"/>
    <w:rsid w:val="00C15931"/>
    <w:rsid w:val="00C2251A"/>
    <w:rsid w:val="00C255CA"/>
    <w:rsid w:val="00C30418"/>
    <w:rsid w:val="00C325D9"/>
    <w:rsid w:val="00C328A8"/>
    <w:rsid w:val="00C34468"/>
    <w:rsid w:val="00C3496A"/>
    <w:rsid w:val="00C34F59"/>
    <w:rsid w:val="00C353AF"/>
    <w:rsid w:val="00C36681"/>
    <w:rsid w:val="00C3708D"/>
    <w:rsid w:val="00C43D63"/>
    <w:rsid w:val="00C57DA3"/>
    <w:rsid w:val="00C603A7"/>
    <w:rsid w:val="00C64B32"/>
    <w:rsid w:val="00C64C82"/>
    <w:rsid w:val="00C6641D"/>
    <w:rsid w:val="00C76429"/>
    <w:rsid w:val="00C8198C"/>
    <w:rsid w:val="00C839C0"/>
    <w:rsid w:val="00C8645C"/>
    <w:rsid w:val="00C95072"/>
    <w:rsid w:val="00C957CC"/>
    <w:rsid w:val="00C95988"/>
    <w:rsid w:val="00C973B6"/>
    <w:rsid w:val="00CA3277"/>
    <w:rsid w:val="00CA4202"/>
    <w:rsid w:val="00CA4E9A"/>
    <w:rsid w:val="00CA711D"/>
    <w:rsid w:val="00CB311B"/>
    <w:rsid w:val="00CC5551"/>
    <w:rsid w:val="00CC577B"/>
    <w:rsid w:val="00CC7CFE"/>
    <w:rsid w:val="00CE1153"/>
    <w:rsid w:val="00CE6C1A"/>
    <w:rsid w:val="00D077BB"/>
    <w:rsid w:val="00D11F2E"/>
    <w:rsid w:val="00D20550"/>
    <w:rsid w:val="00D330C6"/>
    <w:rsid w:val="00D33739"/>
    <w:rsid w:val="00D3669D"/>
    <w:rsid w:val="00D37C47"/>
    <w:rsid w:val="00D43F52"/>
    <w:rsid w:val="00D45CFA"/>
    <w:rsid w:val="00D513C3"/>
    <w:rsid w:val="00D6589E"/>
    <w:rsid w:val="00D66B39"/>
    <w:rsid w:val="00D675F1"/>
    <w:rsid w:val="00D83180"/>
    <w:rsid w:val="00D858BD"/>
    <w:rsid w:val="00D85E7C"/>
    <w:rsid w:val="00D9253E"/>
    <w:rsid w:val="00D95179"/>
    <w:rsid w:val="00D9682F"/>
    <w:rsid w:val="00DA31FF"/>
    <w:rsid w:val="00DA378F"/>
    <w:rsid w:val="00DA43A0"/>
    <w:rsid w:val="00DB2F14"/>
    <w:rsid w:val="00DB6BD9"/>
    <w:rsid w:val="00DC4556"/>
    <w:rsid w:val="00DD4C22"/>
    <w:rsid w:val="00DD590D"/>
    <w:rsid w:val="00DE0E81"/>
    <w:rsid w:val="00DE2032"/>
    <w:rsid w:val="00DE3B27"/>
    <w:rsid w:val="00DE5D8E"/>
    <w:rsid w:val="00E0046B"/>
    <w:rsid w:val="00E0475F"/>
    <w:rsid w:val="00E25C21"/>
    <w:rsid w:val="00E35DAE"/>
    <w:rsid w:val="00E36AD7"/>
    <w:rsid w:val="00E43B57"/>
    <w:rsid w:val="00E44F5C"/>
    <w:rsid w:val="00E450B8"/>
    <w:rsid w:val="00E47FDB"/>
    <w:rsid w:val="00E548D8"/>
    <w:rsid w:val="00E5490E"/>
    <w:rsid w:val="00E5668C"/>
    <w:rsid w:val="00E75CE7"/>
    <w:rsid w:val="00E805EB"/>
    <w:rsid w:val="00E80791"/>
    <w:rsid w:val="00E81A31"/>
    <w:rsid w:val="00E81F4C"/>
    <w:rsid w:val="00E84F10"/>
    <w:rsid w:val="00E86302"/>
    <w:rsid w:val="00E92924"/>
    <w:rsid w:val="00E954F1"/>
    <w:rsid w:val="00EA3632"/>
    <w:rsid w:val="00EA3E8E"/>
    <w:rsid w:val="00EB1511"/>
    <w:rsid w:val="00EC0A7A"/>
    <w:rsid w:val="00EC443B"/>
    <w:rsid w:val="00EC59DB"/>
    <w:rsid w:val="00ED0399"/>
    <w:rsid w:val="00ED481A"/>
    <w:rsid w:val="00ED56D8"/>
    <w:rsid w:val="00ED7DD5"/>
    <w:rsid w:val="00EE2672"/>
    <w:rsid w:val="00EE2B91"/>
    <w:rsid w:val="00EE31AF"/>
    <w:rsid w:val="00EE3AF1"/>
    <w:rsid w:val="00EE6BB7"/>
    <w:rsid w:val="00EF1AB3"/>
    <w:rsid w:val="00EF1B97"/>
    <w:rsid w:val="00EF2F34"/>
    <w:rsid w:val="00F1051C"/>
    <w:rsid w:val="00F24EAD"/>
    <w:rsid w:val="00F25278"/>
    <w:rsid w:val="00F2661E"/>
    <w:rsid w:val="00F27737"/>
    <w:rsid w:val="00F374A6"/>
    <w:rsid w:val="00F37EA2"/>
    <w:rsid w:val="00F420E9"/>
    <w:rsid w:val="00F45F07"/>
    <w:rsid w:val="00F568CC"/>
    <w:rsid w:val="00F63A87"/>
    <w:rsid w:val="00F73A46"/>
    <w:rsid w:val="00F870C6"/>
    <w:rsid w:val="00F87F29"/>
    <w:rsid w:val="00F90C88"/>
    <w:rsid w:val="00FA0A07"/>
    <w:rsid w:val="00FA53AD"/>
    <w:rsid w:val="00FA6658"/>
    <w:rsid w:val="00FB55AB"/>
    <w:rsid w:val="00FC534A"/>
    <w:rsid w:val="00FD091F"/>
    <w:rsid w:val="00FD39D0"/>
    <w:rsid w:val="00FE20B6"/>
    <w:rsid w:val="00FF3658"/>
    <w:rsid w:val="00FF4A1D"/>
    <w:rsid w:val="00FF4ACB"/>
    <w:rsid w:val="1BA108EE"/>
    <w:rsid w:val="22C5245C"/>
    <w:rsid w:val="271328E0"/>
    <w:rsid w:val="33211F20"/>
    <w:rsid w:val="761666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653F292"/>
  <w15:docId w15:val="{64D9FA47-E32E-439A-BE5D-76AB4111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spacing w:after="100"/>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customStyle="1" w:styleId="FooterChar">
    <w:name w:val="Footer Char"/>
    <w:basedOn w:val="DefaultParagraphFont"/>
    <w:link w:val="Footer"/>
    <w:uiPriority w:val="99"/>
    <w:rPr>
      <w:kern w:val="2"/>
      <w:sz w:val="18"/>
      <w:szCs w:val="18"/>
      <w:lang w:val="en-US"/>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rPr>
      <w:kern w:val="2"/>
      <w:sz w:val="18"/>
      <w:szCs w:val="18"/>
      <w:lang w:val="en-US"/>
    </w:rPr>
  </w:style>
  <w:style w:type="character" w:customStyle="1" w:styleId="BalloonTextChar">
    <w:name w:val="Balloon Text Char"/>
    <w:basedOn w:val="DefaultParagraphFont"/>
    <w:link w:val="BalloonText"/>
    <w:uiPriority w:val="99"/>
    <w:semiHidden/>
    <w:rPr>
      <w:kern w:val="2"/>
      <w:sz w:val="18"/>
      <w:szCs w:val="18"/>
    </w:rPr>
  </w:style>
  <w:style w:type="paragraph" w:customStyle="1" w:styleId="1">
    <w:name w:val="修订1"/>
    <w:hidden/>
    <w:uiPriority w:val="99"/>
    <w:semiHidden/>
    <w:qFormat/>
    <w:rPr>
      <w:kern w:val="2"/>
      <w:sz w:val="21"/>
      <w:szCs w:val="22"/>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kern w:val="2"/>
      <w:sz w:val="32"/>
      <w:szCs w:val="32"/>
    </w:rPr>
  </w:style>
  <w:style w:type="paragraph" w:customStyle="1" w:styleId="TOC10">
    <w:name w:val="TOC 标题1"/>
    <w:basedOn w:val="Heading1"/>
    <w:next w:val="Normal"/>
    <w:uiPriority w:val="39"/>
    <w:unhideWhenUsed/>
    <w:qFormat/>
    <w:pPr>
      <w:widowControl/>
      <w:spacing w:line="259" w:lineRule="auto"/>
      <w:jc w:val="left"/>
      <w:outlineLvl w:val="9"/>
    </w:pPr>
    <w:rPr>
      <w:kern w:val="0"/>
      <w:lang w:eastAsia="en-US"/>
    </w:rPr>
  </w:style>
  <w:style w:type="character" w:styleId="CommentReference">
    <w:name w:val="annotation reference"/>
    <w:basedOn w:val="DefaultParagraphFont"/>
    <w:uiPriority w:val="99"/>
    <w:semiHidden/>
    <w:unhideWhenUsed/>
    <w:rsid w:val="00010D45"/>
    <w:rPr>
      <w:sz w:val="21"/>
      <w:szCs w:val="21"/>
    </w:rPr>
  </w:style>
  <w:style w:type="paragraph" w:styleId="CommentText">
    <w:name w:val="annotation text"/>
    <w:basedOn w:val="Normal"/>
    <w:link w:val="CommentTextChar"/>
    <w:uiPriority w:val="99"/>
    <w:semiHidden/>
    <w:unhideWhenUsed/>
    <w:rsid w:val="00010D45"/>
    <w:pPr>
      <w:jc w:val="left"/>
    </w:pPr>
  </w:style>
  <w:style w:type="character" w:customStyle="1" w:styleId="CommentTextChar">
    <w:name w:val="Comment Text Char"/>
    <w:basedOn w:val="DefaultParagraphFont"/>
    <w:link w:val="CommentText"/>
    <w:uiPriority w:val="99"/>
    <w:semiHidden/>
    <w:rsid w:val="00010D45"/>
    <w:rPr>
      <w:kern w:val="2"/>
      <w:sz w:val="21"/>
      <w:szCs w:val="22"/>
    </w:rPr>
  </w:style>
  <w:style w:type="paragraph" w:styleId="CommentSubject">
    <w:name w:val="annotation subject"/>
    <w:basedOn w:val="CommentText"/>
    <w:next w:val="CommentText"/>
    <w:link w:val="CommentSubjectChar"/>
    <w:uiPriority w:val="99"/>
    <w:semiHidden/>
    <w:unhideWhenUsed/>
    <w:rsid w:val="00010D45"/>
    <w:rPr>
      <w:b/>
      <w:bCs/>
    </w:rPr>
  </w:style>
  <w:style w:type="character" w:customStyle="1" w:styleId="CommentSubjectChar">
    <w:name w:val="Comment Subject Char"/>
    <w:basedOn w:val="CommentTextChar"/>
    <w:link w:val="CommentSubject"/>
    <w:uiPriority w:val="99"/>
    <w:semiHidden/>
    <w:rsid w:val="00010D45"/>
    <w:rPr>
      <w:b/>
      <w:bCs/>
      <w:kern w:val="2"/>
      <w:sz w:val="21"/>
      <w:szCs w:val="22"/>
    </w:rPr>
  </w:style>
  <w:style w:type="paragraph" w:styleId="Revision">
    <w:name w:val="Revision"/>
    <w:hidden/>
    <w:uiPriority w:val="99"/>
    <w:semiHidden/>
    <w:rsid w:val="00124466"/>
    <w:rPr>
      <w:kern w:val="2"/>
      <w:sz w:val="21"/>
      <w:szCs w:val="22"/>
    </w:rPr>
  </w:style>
  <w:style w:type="paragraph" w:customStyle="1" w:styleId="EndNoteBibliography">
    <w:name w:val="EndNote Bibliography"/>
    <w:basedOn w:val="Normal"/>
    <w:link w:val="EndNoteBibliographyChar"/>
    <w:rsid w:val="00C36681"/>
    <w:rPr>
      <w:rFonts w:ascii="Times New Roman" w:eastAsia="DengXian" w:hAnsi="Times New Roman" w:cs="Times New Roman"/>
      <w:noProof/>
      <w:sz w:val="24"/>
    </w:rPr>
  </w:style>
  <w:style w:type="character" w:customStyle="1" w:styleId="EndNoteBibliographyChar">
    <w:name w:val="EndNote Bibliography Char"/>
    <w:basedOn w:val="DefaultParagraphFont"/>
    <w:link w:val="EndNoteBibliography"/>
    <w:rsid w:val="00C36681"/>
    <w:rPr>
      <w:rFonts w:ascii="Times New Roman" w:eastAsia="DengXian" w:hAnsi="Times New Roman" w:cs="Times New Roman"/>
      <w:noProof/>
      <w:kern w:val="2"/>
      <w:sz w:val="24"/>
      <w:szCs w:val="22"/>
    </w:rPr>
  </w:style>
  <w:style w:type="table" w:styleId="PlainTable2">
    <w:name w:val="Plain Table 2"/>
    <w:basedOn w:val="TableNormal"/>
    <w:uiPriority w:val="42"/>
    <w:rsid w:val="00C36681"/>
    <w:rPr>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basedOn w:val="DefaultParagraphFont"/>
    <w:rsid w:val="0006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8964">
      <w:bodyDiv w:val="1"/>
      <w:marLeft w:val="0"/>
      <w:marRight w:val="0"/>
      <w:marTop w:val="0"/>
      <w:marBottom w:val="0"/>
      <w:divBdr>
        <w:top w:val="none" w:sz="0" w:space="0" w:color="auto"/>
        <w:left w:val="none" w:sz="0" w:space="0" w:color="auto"/>
        <w:bottom w:val="none" w:sz="0" w:space="0" w:color="auto"/>
        <w:right w:val="none" w:sz="0" w:space="0" w:color="auto"/>
      </w:divBdr>
    </w:div>
    <w:div w:id="879247113">
      <w:bodyDiv w:val="1"/>
      <w:marLeft w:val="0"/>
      <w:marRight w:val="0"/>
      <w:marTop w:val="0"/>
      <w:marBottom w:val="0"/>
      <w:divBdr>
        <w:top w:val="none" w:sz="0" w:space="0" w:color="auto"/>
        <w:left w:val="none" w:sz="0" w:space="0" w:color="auto"/>
        <w:bottom w:val="none" w:sz="0" w:space="0" w:color="auto"/>
        <w:right w:val="none" w:sz="0" w:space="0" w:color="auto"/>
      </w:divBdr>
    </w:div>
    <w:div w:id="1015813376">
      <w:bodyDiv w:val="1"/>
      <w:marLeft w:val="0"/>
      <w:marRight w:val="0"/>
      <w:marTop w:val="0"/>
      <w:marBottom w:val="0"/>
      <w:divBdr>
        <w:top w:val="none" w:sz="0" w:space="0" w:color="auto"/>
        <w:left w:val="none" w:sz="0" w:space="0" w:color="auto"/>
        <w:bottom w:val="none" w:sz="0" w:space="0" w:color="auto"/>
        <w:right w:val="none" w:sz="0" w:space="0" w:color="auto"/>
      </w:divBdr>
    </w:div>
    <w:div w:id="1195997177">
      <w:bodyDiv w:val="1"/>
      <w:marLeft w:val="0"/>
      <w:marRight w:val="0"/>
      <w:marTop w:val="0"/>
      <w:marBottom w:val="0"/>
      <w:divBdr>
        <w:top w:val="none" w:sz="0" w:space="0" w:color="auto"/>
        <w:left w:val="none" w:sz="0" w:space="0" w:color="auto"/>
        <w:bottom w:val="none" w:sz="0" w:space="0" w:color="auto"/>
        <w:right w:val="none" w:sz="0" w:space="0" w:color="auto"/>
      </w:divBdr>
    </w:div>
    <w:div w:id="1314719071">
      <w:bodyDiv w:val="1"/>
      <w:marLeft w:val="0"/>
      <w:marRight w:val="0"/>
      <w:marTop w:val="0"/>
      <w:marBottom w:val="0"/>
      <w:divBdr>
        <w:top w:val="none" w:sz="0" w:space="0" w:color="auto"/>
        <w:left w:val="none" w:sz="0" w:space="0" w:color="auto"/>
        <w:bottom w:val="none" w:sz="0" w:space="0" w:color="auto"/>
        <w:right w:val="none" w:sz="0" w:space="0" w:color="auto"/>
      </w:divBdr>
    </w:div>
    <w:div w:id="1465007469">
      <w:bodyDiv w:val="1"/>
      <w:marLeft w:val="0"/>
      <w:marRight w:val="0"/>
      <w:marTop w:val="0"/>
      <w:marBottom w:val="0"/>
      <w:divBdr>
        <w:top w:val="none" w:sz="0" w:space="0" w:color="auto"/>
        <w:left w:val="none" w:sz="0" w:space="0" w:color="auto"/>
        <w:bottom w:val="none" w:sz="0" w:space="0" w:color="auto"/>
        <w:right w:val="none" w:sz="0" w:space="0" w:color="auto"/>
      </w:divBdr>
    </w:div>
    <w:div w:id="1805156022">
      <w:bodyDiv w:val="1"/>
      <w:marLeft w:val="0"/>
      <w:marRight w:val="0"/>
      <w:marTop w:val="0"/>
      <w:marBottom w:val="0"/>
      <w:divBdr>
        <w:top w:val="none" w:sz="0" w:space="0" w:color="auto"/>
        <w:left w:val="none" w:sz="0" w:space="0" w:color="auto"/>
        <w:bottom w:val="none" w:sz="0" w:space="0" w:color="auto"/>
        <w:right w:val="none" w:sz="0" w:space="0" w:color="auto"/>
      </w:divBdr>
    </w:div>
    <w:div w:id="1859003493">
      <w:bodyDiv w:val="1"/>
      <w:marLeft w:val="0"/>
      <w:marRight w:val="0"/>
      <w:marTop w:val="0"/>
      <w:marBottom w:val="0"/>
      <w:divBdr>
        <w:top w:val="none" w:sz="0" w:space="0" w:color="auto"/>
        <w:left w:val="none" w:sz="0" w:space="0" w:color="auto"/>
        <w:bottom w:val="none" w:sz="0" w:space="0" w:color="auto"/>
        <w:right w:val="none" w:sz="0" w:space="0" w:color="auto"/>
      </w:divBdr>
    </w:div>
    <w:div w:id="202724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1776B-A52B-124A-B032-7DDC0C0C633E}">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BBC47-DA36-4E37-9F59-493EC7E8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 Zhang</dc:creator>
  <cp:lastModifiedBy>Me</cp:lastModifiedBy>
  <cp:revision>29</cp:revision>
  <cp:lastPrinted>2019-06-26T09:12:00Z</cp:lastPrinted>
  <dcterms:created xsi:type="dcterms:W3CDTF">2021-08-20T07:28:00Z</dcterms:created>
  <dcterms:modified xsi:type="dcterms:W3CDTF">2022-07-15T13:25:00Z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grammarly_documentId">
    <vt:lpwstr>documentId_537</vt:lpwstr>
  </property>
  <property fmtid="{D5CDD505-2E9C-101B-9397-08002B2CF9AE}" pid="4" name="grammarly_documentContext">
    <vt:lpwstr>{"goals":[],"domain":"general","emotions":[],"dialect":"american"}</vt:lpwstr>
  </property>
</Properties>
</file>