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A9EB" w14:textId="1B9AEB1D" w:rsidR="00196CAE" w:rsidRPr="00893F5A" w:rsidRDefault="001323A2" w:rsidP="00FB703D">
      <w:pPr>
        <w:rPr>
          <w:rFonts w:eastAsia="Times New Roman" w:cs="Times New Roman"/>
          <w:b/>
          <w:bCs/>
          <w:kern w:val="28"/>
          <w:sz w:val="20"/>
          <w:szCs w:val="20"/>
          <w:lang w:val="en-GB" w:eastAsia="en-CA"/>
        </w:rPr>
      </w:pPr>
      <w:r w:rsidRPr="001323A2">
        <w:rPr>
          <w:rFonts w:eastAsia="Times New Roman" w:cs="Times New Roman"/>
          <w:b/>
          <w:bCs/>
          <w:kern w:val="28"/>
          <w:sz w:val="20"/>
          <w:szCs w:val="20"/>
          <w:lang w:val="en-GB" w:eastAsia="en-CA"/>
        </w:rPr>
        <w:t>S3 Table. Summary of severe manifestations of vivax malaria</w:t>
      </w:r>
      <w:r w:rsidR="00613D82">
        <w:rPr>
          <w:rFonts w:eastAsia="Times New Roman" w:cs="Times New Roman"/>
          <w:b/>
          <w:bCs/>
          <w:kern w:val="28"/>
          <w:sz w:val="20"/>
          <w:szCs w:val="20"/>
          <w:lang w:val="en-GB" w:eastAsia="en-CA"/>
        </w:rPr>
        <w:t xml:space="preserve"> from all included articles</w:t>
      </w:r>
    </w:p>
    <w:tbl>
      <w:tblPr>
        <w:tblStyle w:val="ListTable1Light-Accent1"/>
        <w:tblpPr w:leftFromText="180" w:rightFromText="180" w:vertAnchor="text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4C6E7" w:themeFill="accent1" w:themeFillTint="66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129"/>
        <w:gridCol w:w="1333"/>
        <w:gridCol w:w="1334"/>
        <w:gridCol w:w="1334"/>
      </w:tblGrid>
      <w:tr w:rsidR="004F6B2F" w:rsidRPr="007B598D" w14:paraId="7A446B01" w14:textId="77777777" w:rsidTr="00FA2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4C6E7" w:themeFill="accent1" w:themeFillTint="66"/>
            <w:vAlign w:val="center"/>
            <w:hideMark/>
          </w:tcPr>
          <w:p w14:paraId="7DB883C5" w14:textId="77777777" w:rsidR="004F6B2F" w:rsidRPr="007B598D" w:rsidRDefault="004F6B2F" w:rsidP="000C6473">
            <w:pPr>
              <w:spacing w:after="160" w:line="259" w:lineRule="auto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bookmarkStart w:id="0" w:name="OLE_LINK1"/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Severe manifestation (% of total severe N)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  <w:vAlign w:val="center"/>
            <w:hideMark/>
          </w:tcPr>
          <w:p w14:paraId="2AA40FE2" w14:textId="77777777" w:rsidR="004F6B2F" w:rsidRPr="007B598D" w:rsidRDefault="004F6B2F" w:rsidP="000C647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n (%)</w:t>
            </w:r>
          </w:p>
        </w:tc>
        <w:tc>
          <w:tcPr>
            <w:tcW w:w="1129" w:type="dxa"/>
            <w:shd w:val="clear" w:color="auto" w:fill="B4C6E7" w:themeFill="accent1" w:themeFillTint="66"/>
          </w:tcPr>
          <w:p w14:paraId="34E0B666" w14:textId="7308CA57" w:rsidR="004F6B2F" w:rsidRPr="007B598D" w:rsidRDefault="000B27BF" w:rsidP="00046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n</w:t>
            </w:r>
            <w:r w:rsidR="00983A21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 xml:space="preserve"> (</w:t>
            </w:r>
            <w:r w:rsidR="004F6B2F"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India</w:t>
            </w:r>
            <w:r w:rsidR="00983A21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333" w:type="dxa"/>
            <w:shd w:val="clear" w:color="auto" w:fill="B4C6E7" w:themeFill="accent1" w:themeFillTint="66"/>
            <w:vAlign w:val="center"/>
          </w:tcPr>
          <w:p w14:paraId="7302198E" w14:textId="092D9603" w:rsidR="004F6B2F" w:rsidRPr="007B598D" w:rsidRDefault="004F6B2F" w:rsidP="000C647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Died</w:t>
            </w:r>
            <w:r w:rsidRPr="007B598D">
              <w:rPr>
                <w:rFonts w:eastAsia="Times New Roman" w:cs="Times New Roman"/>
                <w:kern w:val="28"/>
                <w:sz w:val="20"/>
                <w:szCs w:val="20"/>
                <w:vertAlign w:val="superscript"/>
                <w:lang w:eastAsia="en-CA"/>
              </w:rPr>
              <w:t>1</w:t>
            </w:r>
          </w:p>
        </w:tc>
        <w:tc>
          <w:tcPr>
            <w:tcW w:w="1334" w:type="dxa"/>
            <w:shd w:val="clear" w:color="auto" w:fill="B4C6E7" w:themeFill="accent1" w:themeFillTint="66"/>
            <w:vAlign w:val="center"/>
          </w:tcPr>
          <w:p w14:paraId="329B4F3A" w14:textId="77777777" w:rsidR="004F6B2F" w:rsidRPr="007B598D" w:rsidRDefault="004F6B2F" w:rsidP="000C647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Survived</w:t>
            </w:r>
          </w:p>
        </w:tc>
        <w:tc>
          <w:tcPr>
            <w:tcW w:w="1334" w:type="dxa"/>
            <w:shd w:val="clear" w:color="auto" w:fill="B4C6E7" w:themeFill="accent1" w:themeFillTint="66"/>
            <w:vAlign w:val="center"/>
          </w:tcPr>
          <w:p w14:paraId="0B3B3A9E" w14:textId="77777777" w:rsidR="004F6B2F" w:rsidRPr="007B598D" w:rsidRDefault="004F6B2F" w:rsidP="000C647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Unknown</w:t>
            </w:r>
          </w:p>
        </w:tc>
      </w:tr>
      <w:tr w:rsidR="00A662E9" w:rsidRPr="007B598D" w14:paraId="7356476B" w14:textId="77777777" w:rsidTr="00EA0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4C6E7" w:themeFill="accent1" w:themeFillTint="66"/>
          </w:tcPr>
          <w:p w14:paraId="2DC9FAA1" w14:textId="62B9EDD7" w:rsidR="00A662E9" w:rsidRPr="007B598D" w:rsidRDefault="00A662E9" w:rsidP="000C6473">
            <w:pPr>
              <w:spacing w:after="160" w:line="259" w:lineRule="auto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Cerebral (12.9%)</w:t>
            </w:r>
            <w:r w:rsidRPr="007B598D">
              <w:rPr>
                <w:rFonts w:eastAsia="Times New Roman" w:cs="Times New Roman"/>
                <w:kern w:val="28"/>
                <w:sz w:val="20"/>
                <w:szCs w:val="20"/>
                <w:vertAlign w:val="superscript"/>
                <w:lang w:eastAsia="en-CA"/>
              </w:rPr>
              <w:t>2</w:t>
            </w: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</w:tcPr>
          <w:p w14:paraId="38A0B04E" w14:textId="589FA159" w:rsidR="00A662E9" w:rsidRPr="007B598D" w:rsidRDefault="00A662E9" w:rsidP="000C64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bookmarkStart w:id="1" w:name="_GoBack"/>
            <w:r w:rsidRPr="007B598D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>1502</w:t>
            </w:r>
            <w:bookmarkEnd w:id="1"/>
            <w:r w:rsidRPr="007B598D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129" w:type="dxa"/>
            <w:shd w:val="clear" w:color="auto" w:fill="B4C6E7" w:themeFill="accent1" w:themeFillTint="66"/>
          </w:tcPr>
          <w:p w14:paraId="565A41B3" w14:textId="4CFA5BBA" w:rsidR="00A662E9" w:rsidRPr="007B598D" w:rsidRDefault="00EA0DD3" w:rsidP="00EA0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>807</w:t>
            </w:r>
          </w:p>
        </w:tc>
        <w:tc>
          <w:tcPr>
            <w:tcW w:w="1333" w:type="dxa"/>
            <w:shd w:val="clear" w:color="auto" w:fill="B4C6E7" w:themeFill="accent1" w:themeFillTint="66"/>
          </w:tcPr>
          <w:p w14:paraId="0798748F" w14:textId="2BC24192" w:rsidR="00A662E9" w:rsidRPr="007B598D" w:rsidRDefault="00A662E9" w:rsidP="000C64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121 (8.8)</w:t>
            </w:r>
          </w:p>
        </w:tc>
        <w:tc>
          <w:tcPr>
            <w:tcW w:w="1334" w:type="dxa"/>
            <w:shd w:val="clear" w:color="auto" w:fill="B4C6E7" w:themeFill="accent1" w:themeFillTint="66"/>
          </w:tcPr>
          <w:p w14:paraId="7EBC4BB7" w14:textId="770E5B64" w:rsidR="00A662E9" w:rsidRPr="007B598D" w:rsidRDefault="00A662E9" w:rsidP="000C64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662 (44.7)</w:t>
            </w:r>
          </w:p>
        </w:tc>
        <w:tc>
          <w:tcPr>
            <w:tcW w:w="1334" w:type="dxa"/>
            <w:shd w:val="clear" w:color="auto" w:fill="B4C6E7" w:themeFill="accent1" w:themeFillTint="66"/>
          </w:tcPr>
          <w:p w14:paraId="18B1AD69" w14:textId="644898CF" w:rsidR="00A662E9" w:rsidRPr="007B598D" w:rsidRDefault="00A662E9" w:rsidP="000C64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719 (46.5)</w:t>
            </w:r>
          </w:p>
        </w:tc>
      </w:tr>
      <w:tr w:rsidR="00CF49E6" w:rsidRPr="007B598D" w14:paraId="315ECFD2" w14:textId="77777777" w:rsidTr="00EA0DD3">
        <w:trPr>
          <w:trHeight w:hRule="exact"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  <w:hideMark/>
          </w:tcPr>
          <w:p w14:paraId="4FFECF81" w14:textId="77777777" w:rsidR="00CF49E6" w:rsidRPr="007B598D" w:rsidRDefault="00CF49E6" w:rsidP="002F55FC">
            <w:pPr>
              <w:spacing w:after="160" w:line="259" w:lineRule="auto"/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Cerebral (GCS&lt;11 or Author said WHO)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D6B569C" w14:textId="16AEEC04" w:rsidR="00CF49E6" w:rsidRPr="007B598D" w:rsidRDefault="00CF49E6" w:rsidP="00B839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 xml:space="preserve">645 </w:t>
            </w:r>
          </w:p>
        </w:tc>
        <w:tc>
          <w:tcPr>
            <w:tcW w:w="1129" w:type="dxa"/>
            <w:shd w:val="clear" w:color="auto" w:fill="auto"/>
          </w:tcPr>
          <w:p w14:paraId="4A1939E6" w14:textId="034F8620" w:rsidR="00CF49E6" w:rsidRPr="007B598D" w:rsidRDefault="00CF49E6" w:rsidP="00EA0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450</w:t>
            </w:r>
          </w:p>
        </w:tc>
        <w:tc>
          <w:tcPr>
            <w:tcW w:w="1333" w:type="dxa"/>
            <w:shd w:val="clear" w:color="auto" w:fill="auto"/>
            <w:noWrap/>
          </w:tcPr>
          <w:p w14:paraId="19E69B35" w14:textId="02CB9D3C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3EDCEF89" w14:textId="77777777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3CDE25D9" w14:textId="77777777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CF49E6" w:rsidRPr="007B598D" w14:paraId="7688D849" w14:textId="77777777" w:rsidTr="00EA0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  <w:hideMark/>
          </w:tcPr>
          <w:p w14:paraId="20ECA45D" w14:textId="77777777" w:rsidR="00CF49E6" w:rsidRPr="007B598D" w:rsidRDefault="00CF49E6" w:rsidP="002F55FC">
            <w:pPr>
              <w:spacing w:after="160" w:line="259" w:lineRule="auto"/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Seizure (Standalone)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AE30125" w14:textId="578E3917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 xml:space="preserve">278 </w:t>
            </w:r>
          </w:p>
          <w:p w14:paraId="316A4B58" w14:textId="3C59C4E3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 xml:space="preserve"> ()</w:t>
            </w:r>
          </w:p>
        </w:tc>
        <w:tc>
          <w:tcPr>
            <w:tcW w:w="1129" w:type="dxa"/>
            <w:shd w:val="clear" w:color="auto" w:fill="auto"/>
          </w:tcPr>
          <w:p w14:paraId="68C567BB" w14:textId="422358A2" w:rsidR="00CF49E6" w:rsidRPr="007B598D" w:rsidRDefault="000C30F6" w:rsidP="00EA0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171</w:t>
            </w:r>
          </w:p>
          <w:p w14:paraId="54188F2A" w14:textId="1A05BA36" w:rsidR="00CF49E6" w:rsidRPr="007B598D" w:rsidRDefault="00CF49E6" w:rsidP="00EA0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171</w:t>
            </w:r>
          </w:p>
        </w:tc>
        <w:tc>
          <w:tcPr>
            <w:tcW w:w="1333" w:type="dxa"/>
            <w:shd w:val="clear" w:color="auto" w:fill="auto"/>
            <w:noWrap/>
          </w:tcPr>
          <w:p w14:paraId="55D9345A" w14:textId="585BC237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08BA422E" w14:textId="77777777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6C899E3F" w14:textId="77777777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CF49E6" w:rsidRPr="007B598D" w14:paraId="04852672" w14:textId="77777777" w:rsidTr="00EA0DD3">
        <w:trPr>
          <w:trHeight w:hRule="exact"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  <w:hideMark/>
          </w:tcPr>
          <w:p w14:paraId="7ADE5D08" w14:textId="77777777" w:rsidR="00CF49E6" w:rsidRPr="007B598D" w:rsidRDefault="00CF49E6" w:rsidP="002F55FC">
            <w:pPr>
              <w:spacing w:after="160" w:line="259" w:lineRule="auto"/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Cerebral (Other)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FA3E721" w14:textId="553ED2FC" w:rsidR="00CF49E6" w:rsidRPr="007B598D" w:rsidRDefault="00CF49E6" w:rsidP="00B839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579</w:t>
            </w:r>
          </w:p>
        </w:tc>
        <w:tc>
          <w:tcPr>
            <w:tcW w:w="1129" w:type="dxa"/>
            <w:shd w:val="clear" w:color="auto" w:fill="auto"/>
          </w:tcPr>
          <w:p w14:paraId="4EC15EA8" w14:textId="79074D91" w:rsidR="00CF49E6" w:rsidRPr="007B598D" w:rsidRDefault="00EA0DD3" w:rsidP="00EA0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1</w:t>
            </w:r>
            <w:r w:rsidR="00CF49E6"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86</w:t>
            </w:r>
          </w:p>
          <w:p w14:paraId="25F33F80" w14:textId="5B3AF704" w:rsidR="00CF49E6" w:rsidRPr="007B598D" w:rsidRDefault="00CF49E6" w:rsidP="00EA0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186</w:t>
            </w:r>
            <w:r w:rsidR="00EA0DD3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1272</w:t>
            </w:r>
          </w:p>
        </w:tc>
        <w:tc>
          <w:tcPr>
            <w:tcW w:w="1333" w:type="dxa"/>
            <w:shd w:val="clear" w:color="auto" w:fill="auto"/>
            <w:noWrap/>
          </w:tcPr>
          <w:p w14:paraId="0DE6B422" w14:textId="53369365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66993957" w14:textId="77777777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1F39B944" w14:textId="77777777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EA0DD3" w:rsidRPr="007B598D" w14:paraId="55F7B583" w14:textId="77777777" w:rsidTr="00267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4C6E7" w:themeFill="accent1" w:themeFillTint="66"/>
          </w:tcPr>
          <w:p w14:paraId="0320947F" w14:textId="5072B199" w:rsidR="00EA0DD3" w:rsidRPr="007B598D" w:rsidRDefault="00EA0DD3" w:rsidP="002F55FC">
            <w:pPr>
              <w:spacing w:after="160" w:line="259" w:lineRule="auto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Renal (14.5%)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</w:tcPr>
          <w:p w14:paraId="13ED7EA4" w14:textId="18A73A44" w:rsidR="00EA0DD3" w:rsidRPr="007B598D" w:rsidRDefault="00EA0DD3" w:rsidP="00FF381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>1694</w:t>
            </w:r>
          </w:p>
        </w:tc>
        <w:tc>
          <w:tcPr>
            <w:tcW w:w="1129" w:type="dxa"/>
            <w:shd w:val="clear" w:color="auto" w:fill="B4C6E7" w:themeFill="accent1" w:themeFillTint="66"/>
          </w:tcPr>
          <w:p w14:paraId="17D12CC6" w14:textId="77889DB3" w:rsidR="00EA0DD3" w:rsidRPr="00EA0DD3" w:rsidRDefault="00EA0DD3" w:rsidP="00EA0DD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>1272</w:t>
            </w:r>
          </w:p>
        </w:tc>
        <w:tc>
          <w:tcPr>
            <w:tcW w:w="1333" w:type="dxa"/>
            <w:shd w:val="clear" w:color="auto" w:fill="B4C6E7" w:themeFill="accent1" w:themeFillTint="66"/>
            <w:noWrap/>
          </w:tcPr>
          <w:p w14:paraId="19201D65" w14:textId="7FD7E09F" w:rsidR="00EA0DD3" w:rsidRPr="007B598D" w:rsidRDefault="00EA0DD3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137 (8.1)</w:t>
            </w:r>
          </w:p>
        </w:tc>
        <w:tc>
          <w:tcPr>
            <w:tcW w:w="1334" w:type="dxa"/>
            <w:shd w:val="clear" w:color="auto" w:fill="B4C6E7" w:themeFill="accent1" w:themeFillTint="66"/>
            <w:noWrap/>
          </w:tcPr>
          <w:p w14:paraId="00145E92" w14:textId="3BA5D16E" w:rsidR="00EA0DD3" w:rsidRPr="007B598D" w:rsidRDefault="00EA0DD3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1046 (61.7)</w:t>
            </w:r>
          </w:p>
        </w:tc>
        <w:tc>
          <w:tcPr>
            <w:tcW w:w="1334" w:type="dxa"/>
            <w:shd w:val="clear" w:color="auto" w:fill="B4C6E7" w:themeFill="accent1" w:themeFillTint="66"/>
            <w:noWrap/>
          </w:tcPr>
          <w:p w14:paraId="287CC754" w14:textId="1E644ACF" w:rsidR="00EA0DD3" w:rsidRPr="007B598D" w:rsidRDefault="00EA0DD3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511 (30.2)</w:t>
            </w:r>
          </w:p>
        </w:tc>
      </w:tr>
      <w:tr w:rsidR="000C30F6" w:rsidRPr="007B598D" w14:paraId="2BE64935" w14:textId="77777777" w:rsidTr="00EA0DD3">
        <w:trPr>
          <w:trHeight w:hRule="exact"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  <w:hideMark/>
          </w:tcPr>
          <w:p w14:paraId="1AFB3B75" w14:textId="77777777" w:rsidR="000C30F6" w:rsidRPr="007B598D" w:rsidRDefault="000C30F6" w:rsidP="000C30F6">
            <w:pPr>
              <w:spacing w:after="160" w:line="259" w:lineRule="auto"/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AKI (WHO) (</w:t>
            </w:r>
            <w:proofErr w:type="spellStart"/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Cre</w:t>
            </w:r>
            <w:proofErr w:type="spellEnd"/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 xml:space="preserve"> &gt;3 mg/dl or BUN&gt;20 mM)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324BB51" w14:textId="66082403" w:rsidR="000C30F6" w:rsidRPr="007B598D" w:rsidRDefault="000C30F6" w:rsidP="000C30F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 xml:space="preserve">915 </w:t>
            </w:r>
          </w:p>
        </w:tc>
        <w:tc>
          <w:tcPr>
            <w:tcW w:w="1129" w:type="dxa"/>
            <w:shd w:val="clear" w:color="auto" w:fill="auto"/>
          </w:tcPr>
          <w:p w14:paraId="3A57DF2D" w14:textId="151F72D4" w:rsidR="000C30F6" w:rsidRPr="007B598D" w:rsidRDefault="000C30F6" w:rsidP="00EA0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819</w:t>
            </w:r>
          </w:p>
        </w:tc>
        <w:tc>
          <w:tcPr>
            <w:tcW w:w="1333" w:type="dxa"/>
            <w:shd w:val="clear" w:color="auto" w:fill="auto"/>
            <w:noWrap/>
          </w:tcPr>
          <w:p w14:paraId="2332D4AA" w14:textId="0B6B4886" w:rsidR="000C30F6" w:rsidRPr="007B598D" w:rsidRDefault="000C30F6" w:rsidP="000C30F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7015471C" w14:textId="77777777" w:rsidR="000C30F6" w:rsidRPr="007B598D" w:rsidRDefault="000C30F6" w:rsidP="000C30F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7B55F6B4" w14:textId="77777777" w:rsidR="000C30F6" w:rsidRPr="007B598D" w:rsidRDefault="000C30F6" w:rsidP="000C30F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0C30F6" w:rsidRPr="007B598D" w14:paraId="2594851A" w14:textId="77777777" w:rsidTr="00EA0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  <w:hideMark/>
          </w:tcPr>
          <w:p w14:paraId="3C934CCC" w14:textId="77777777" w:rsidR="000C30F6" w:rsidRPr="007B598D" w:rsidRDefault="000C30F6" w:rsidP="000C30F6">
            <w:pPr>
              <w:spacing w:after="160" w:line="259" w:lineRule="auto"/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AKI (RIFLE-IFLE or KDIGO)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9F60014" w14:textId="247620FE" w:rsidR="000C30F6" w:rsidRPr="007B598D" w:rsidRDefault="000C30F6" w:rsidP="000C30F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 xml:space="preserve">233 </w:t>
            </w:r>
          </w:p>
        </w:tc>
        <w:tc>
          <w:tcPr>
            <w:tcW w:w="1129" w:type="dxa"/>
            <w:shd w:val="clear" w:color="auto" w:fill="auto"/>
          </w:tcPr>
          <w:p w14:paraId="6763A921" w14:textId="71533207" w:rsidR="000C30F6" w:rsidRPr="007B598D" w:rsidRDefault="000C30F6" w:rsidP="00EA0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334</w:t>
            </w:r>
          </w:p>
        </w:tc>
        <w:tc>
          <w:tcPr>
            <w:tcW w:w="1333" w:type="dxa"/>
            <w:shd w:val="clear" w:color="auto" w:fill="auto"/>
            <w:noWrap/>
          </w:tcPr>
          <w:p w14:paraId="6D6DF487" w14:textId="2DCA05A9" w:rsidR="000C30F6" w:rsidRPr="007B598D" w:rsidRDefault="000C30F6" w:rsidP="000C30F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2E4AC339" w14:textId="77777777" w:rsidR="000C30F6" w:rsidRPr="007B598D" w:rsidRDefault="000C30F6" w:rsidP="000C30F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05303601" w14:textId="77777777" w:rsidR="000C30F6" w:rsidRPr="007B598D" w:rsidRDefault="000C30F6" w:rsidP="000C30F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0C30F6" w:rsidRPr="007B598D" w14:paraId="28BD4795" w14:textId="77777777" w:rsidTr="00EA0DD3">
        <w:trPr>
          <w:trHeight w:hRule="exact"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  <w:hideMark/>
          </w:tcPr>
          <w:p w14:paraId="4DC30DE3" w14:textId="77777777" w:rsidR="000C30F6" w:rsidRPr="007B598D" w:rsidRDefault="000C30F6" w:rsidP="000C30F6">
            <w:pPr>
              <w:spacing w:after="160" w:line="259" w:lineRule="auto"/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AKI (Other)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F89654" w14:textId="7CCBD96A" w:rsidR="000C30F6" w:rsidRPr="007B598D" w:rsidRDefault="000C30F6" w:rsidP="000C30F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 xml:space="preserve">546 </w:t>
            </w:r>
          </w:p>
        </w:tc>
        <w:tc>
          <w:tcPr>
            <w:tcW w:w="1129" w:type="dxa"/>
            <w:shd w:val="clear" w:color="auto" w:fill="auto"/>
          </w:tcPr>
          <w:p w14:paraId="6D6AFF71" w14:textId="34CA42DD" w:rsidR="000C30F6" w:rsidRPr="007B598D" w:rsidRDefault="000C30F6" w:rsidP="00EA0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119</w:t>
            </w:r>
          </w:p>
        </w:tc>
        <w:tc>
          <w:tcPr>
            <w:tcW w:w="1333" w:type="dxa"/>
            <w:shd w:val="clear" w:color="auto" w:fill="auto"/>
            <w:noWrap/>
          </w:tcPr>
          <w:p w14:paraId="31ABFEB1" w14:textId="3A47FB16" w:rsidR="000C30F6" w:rsidRPr="007B598D" w:rsidRDefault="000C30F6" w:rsidP="000C30F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2E568E8A" w14:textId="77777777" w:rsidR="000C30F6" w:rsidRPr="007B598D" w:rsidRDefault="000C30F6" w:rsidP="000C30F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49A70D7D" w14:textId="77777777" w:rsidR="000C30F6" w:rsidRPr="007B598D" w:rsidRDefault="000C30F6" w:rsidP="000C30F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EA0DD3" w:rsidRPr="007B598D" w14:paraId="3B022805" w14:textId="77777777" w:rsidTr="000E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4C6E7" w:themeFill="accent1" w:themeFillTint="66"/>
          </w:tcPr>
          <w:p w14:paraId="006FEA70" w14:textId="268417FF" w:rsidR="00EA0DD3" w:rsidRPr="007B598D" w:rsidRDefault="00EA0DD3" w:rsidP="002F55FC">
            <w:pPr>
              <w:spacing w:after="160" w:line="259" w:lineRule="auto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Respiratory (10.3%)</w:t>
            </w:r>
            <w:r w:rsidRPr="007B598D">
              <w:rPr>
                <w:rFonts w:eastAsia="Times New Roman" w:cs="Times New Roman"/>
                <w:kern w:val="28"/>
                <w:sz w:val="20"/>
                <w:szCs w:val="20"/>
                <w:vertAlign w:val="superscript"/>
                <w:lang w:eastAsia="en-CA"/>
              </w:rPr>
              <w:t>3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</w:tcPr>
          <w:p w14:paraId="60816CDA" w14:textId="216F7485" w:rsidR="00EA0DD3" w:rsidRPr="007B598D" w:rsidRDefault="00EA0DD3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>1202</w:t>
            </w:r>
          </w:p>
        </w:tc>
        <w:tc>
          <w:tcPr>
            <w:tcW w:w="1129" w:type="dxa"/>
            <w:shd w:val="clear" w:color="auto" w:fill="B4C6E7" w:themeFill="accent1" w:themeFillTint="66"/>
          </w:tcPr>
          <w:p w14:paraId="0E931AEA" w14:textId="6EA7C916" w:rsidR="00EA0DD3" w:rsidRPr="007B598D" w:rsidRDefault="00EA0DD3" w:rsidP="00EA0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EA0DD3">
              <w:rPr>
                <w:rFonts w:eastAsia="Times New Roman" w:cs="Times New Roman"/>
                <w:b/>
                <w:bCs/>
                <w:kern w:val="28"/>
                <w:lang w:eastAsia="en-CA"/>
              </w:rPr>
              <w:t>478</w:t>
            </w:r>
          </w:p>
        </w:tc>
        <w:tc>
          <w:tcPr>
            <w:tcW w:w="1333" w:type="dxa"/>
            <w:shd w:val="clear" w:color="auto" w:fill="B4C6E7" w:themeFill="accent1" w:themeFillTint="66"/>
            <w:noWrap/>
          </w:tcPr>
          <w:p w14:paraId="6039E0CE" w14:textId="2ADFB01B" w:rsidR="00EA0DD3" w:rsidRPr="007B598D" w:rsidRDefault="00EA0DD3" w:rsidP="00990DF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144 (12.0)</w:t>
            </w:r>
          </w:p>
        </w:tc>
        <w:tc>
          <w:tcPr>
            <w:tcW w:w="1334" w:type="dxa"/>
            <w:shd w:val="clear" w:color="auto" w:fill="B4C6E7" w:themeFill="accent1" w:themeFillTint="66"/>
            <w:noWrap/>
          </w:tcPr>
          <w:p w14:paraId="27721C93" w14:textId="2AF184C0" w:rsidR="00EA0DD3" w:rsidRPr="007B598D" w:rsidRDefault="00EA0DD3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476 (39.6)</w:t>
            </w:r>
          </w:p>
        </w:tc>
        <w:tc>
          <w:tcPr>
            <w:tcW w:w="1334" w:type="dxa"/>
            <w:shd w:val="clear" w:color="auto" w:fill="B4C6E7" w:themeFill="accent1" w:themeFillTint="66"/>
            <w:noWrap/>
          </w:tcPr>
          <w:p w14:paraId="5FBEEFCB" w14:textId="42ADCB79" w:rsidR="00EA0DD3" w:rsidRPr="007B598D" w:rsidRDefault="00EA0DD3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582 (48.4)</w:t>
            </w:r>
          </w:p>
        </w:tc>
      </w:tr>
      <w:tr w:rsidR="000C30F6" w:rsidRPr="007B598D" w14:paraId="7BA1EEB5" w14:textId="77777777" w:rsidTr="00EA0DD3">
        <w:trPr>
          <w:trHeight w:hRule="exact"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</w:tcPr>
          <w:p w14:paraId="5CC62985" w14:textId="1B10E5ED" w:rsidR="000C30F6" w:rsidRPr="007B598D" w:rsidRDefault="000C30F6" w:rsidP="000C30F6">
            <w:pPr>
              <w:spacing w:after="160" w:line="259" w:lineRule="auto"/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</w:pPr>
            <w:proofErr w:type="spellStart"/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Pulm</w:t>
            </w:r>
            <w:proofErr w:type="spellEnd"/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 xml:space="preserve">. </w:t>
            </w:r>
            <w:proofErr w:type="spellStart"/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oedema</w:t>
            </w:r>
            <w:proofErr w:type="spellEnd"/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 xml:space="preserve"> (WHO</w:t>
            </w:r>
            <w:proofErr w:type="gramStart"/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)(</w:t>
            </w:r>
            <w:proofErr w:type="gramEnd"/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CXR Or O2&lt;92% RR&gt;30)</w:t>
            </w:r>
          </w:p>
        </w:tc>
        <w:tc>
          <w:tcPr>
            <w:tcW w:w="1417" w:type="dxa"/>
            <w:shd w:val="clear" w:color="auto" w:fill="auto"/>
            <w:noWrap/>
          </w:tcPr>
          <w:p w14:paraId="3933CE20" w14:textId="1D6CBED2" w:rsidR="000C30F6" w:rsidRPr="007B598D" w:rsidRDefault="000C30F6" w:rsidP="000C30F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 xml:space="preserve">258 </w:t>
            </w:r>
          </w:p>
        </w:tc>
        <w:tc>
          <w:tcPr>
            <w:tcW w:w="1129" w:type="dxa"/>
            <w:shd w:val="clear" w:color="auto" w:fill="auto"/>
          </w:tcPr>
          <w:p w14:paraId="06E68655" w14:textId="1F72C6E8" w:rsidR="000C30F6" w:rsidRPr="007B598D" w:rsidRDefault="000C30F6" w:rsidP="00EA0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120</w:t>
            </w:r>
          </w:p>
        </w:tc>
        <w:tc>
          <w:tcPr>
            <w:tcW w:w="1333" w:type="dxa"/>
            <w:shd w:val="clear" w:color="auto" w:fill="auto"/>
            <w:noWrap/>
          </w:tcPr>
          <w:p w14:paraId="1377704E" w14:textId="3C7C4818" w:rsidR="000C30F6" w:rsidRPr="007B598D" w:rsidRDefault="000C30F6" w:rsidP="000C30F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681C092B" w14:textId="77777777" w:rsidR="000C30F6" w:rsidRPr="007B598D" w:rsidRDefault="000C30F6" w:rsidP="000C30F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1698B69A" w14:textId="77777777" w:rsidR="000C30F6" w:rsidRPr="007B598D" w:rsidRDefault="000C30F6" w:rsidP="000C30F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0C30F6" w:rsidRPr="007B598D" w14:paraId="3577D18E" w14:textId="77777777" w:rsidTr="00EA0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  <w:hideMark/>
          </w:tcPr>
          <w:p w14:paraId="0E4FA1E0" w14:textId="77777777" w:rsidR="000C30F6" w:rsidRPr="007B598D" w:rsidRDefault="000C30F6" w:rsidP="000C30F6">
            <w:pPr>
              <w:spacing w:after="160" w:line="259" w:lineRule="auto"/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 xml:space="preserve">ARDS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001B544" w14:textId="195B0A68" w:rsidR="000C30F6" w:rsidRPr="007B598D" w:rsidRDefault="000C30F6" w:rsidP="000C30F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 xml:space="preserve">351 </w:t>
            </w:r>
          </w:p>
        </w:tc>
        <w:tc>
          <w:tcPr>
            <w:tcW w:w="1129" w:type="dxa"/>
            <w:shd w:val="clear" w:color="auto" w:fill="auto"/>
          </w:tcPr>
          <w:p w14:paraId="4E6CCBAC" w14:textId="30B939FE" w:rsidR="000C30F6" w:rsidRPr="007B598D" w:rsidRDefault="000C30F6" w:rsidP="00EA0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115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14:paraId="7C93AF97" w14:textId="54BC148A" w:rsidR="000C30F6" w:rsidRPr="007B598D" w:rsidRDefault="000C30F6" w:rsidP="000C30F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  <w:hideMark/>
          </w:tcPr>
          <w:p w14:paraId="48C43568" w14:textId="77777777" w:rsidR="000C30F6" w:rsidRPr="007B598D" w:rsidRDefault="000C30F6" w:rsidP="000C30F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  <w:hideMark/>
          </w:tcPr>
          <w:p w14:paraId="2A41B2DF" w14:textId="77777777" w:rsidR="000C30F6" w:rsidRPr="007B598D" w:rsidRDefault="000C30F6" w:rsidP="000C30F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0C30F6" w:rsidRPr="007B598D" w14:paraId="292AFF25" w14:textId="77777777" w:rsidTr="00EA0DD3">
        <w:trPr>
          <w:trHeight w:hRule="exact"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  <w:hideMark/>
          </w:tcPr>
          <w:p w14:paraId="50AF056F" w14:textId="77777777" w:rsidR="000C30F6" w:rsidRPr="007B598D" w:rsidRDefault="000C30F6" w:rsidP="000C30F6">
            <w:pPr>
              <w:spacing w:after="160" w:line="259" w:lineRule="auto"/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Other respiratory manifestations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704CC9" w14:textId="346A139B" w:rsidR="000C30F6" w:rsidRPr="007B598D" w:rsidRDefault="000C30F6" w:rsidP="000C30F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 xml:space="preserve">593 </w:t>
            </w:r>
          </w:p>
        </w:tc>
        <w:tc>
          <w:tcPr>
            <w:tcW w:w="1129" w:type="dxa"/>
            <w:shd w:val="clear" w:color="auto" w:fill="auto"/>
          </w:tcPr>
          <w:p w14:paraId="0E84E0D2" w14:textId="0F8792F9" w:rsidR="000C30F6" w:rsidRPr="007B598D" w:rsidRDefault="000C30F6" w:rsidP="00EA0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243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14:paraId="203EB694" w14:textId="3ECE61A6" w:rsidR="000C30F6" w:rsidRPr="007B598D" w:rsidRDefault="000C30F6" w:rsidP="000C30F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  <w:hideMark/>
          </w:tcPr>
          <w:p w14:paraId="20EF1366" w14:textId="77777777" w:rsidR="000C30F6" w:rsidRPr="007B598D" w:rsidRDefault="000C30F6" w:rsidP="000C30F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  <w:hideMark/>
          </w:tcPr>
          <w:p w14:paraId="0EC7FC69" w14:textId="77777777" w:rsidR="000C30F6" w:rsidRPr="007B598D" w:rsidRDefault="000C30F6" w:rsidP="000C30F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EA0DD3" w:rsidRPr="007B598D" w14:paraId="12277BED" w14:textId="77777777" w:rsidTr="00C9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4C6E7" w:themeFill="accent1" w:themeFillTint="66"/>
            <w:hideMark/>
          </w:tcPr>
          <w:p w14:paraId="718AEE5A" w14:textId="62514CEE" w:rsidR="00EA0DD3" w:rsidRPr="007B598D" w:rsidRDefault="00EA0DD3" w:rsidP="002F55FC">
            <w:pPr>
              <w:spacing w:after="160" w:line="259" w:lineRule="auto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 xml:space="preserve">Severe </w:t>
            </w:r>
            <w:proofErr w:type="spellStart"/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anaemia</w:t>
            </w:r>
            <w:proofErr w:type="spellEnd"/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 xml:space="preserve"> (22.3%)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  <w:hideMark/>
          </w:tcPr>
          <w:p w14:paraId="79E6F092" w14:textId="09BD9635" w:rsidR="00EA0DD3" w:rsidRPr="007B598D" w:rsidRDefault="00EA0DD3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 xml:space="preserve">2594 </w:t>
            </w:r>
          </w:p>
        </w:tc>
        <w:tc>
          <w:tcPr>
            <w:tcW w:w="1129" w:type="dxa"/>
            <w:shd w:val="clear" w:color="auto" w:fill="B4C6E7" w:themeFill="accent1" w:themeFillTint="66"/>
          </w:tcPr>
          <w:p w14:paraId="2654A682" w14:textId="7AEF5739" w:rsidR="00EA0DD3" w:rsidRPr="007B598D" w:rsidRDefault="00EA0DD3" w:rsidP="00EA0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EA0DD3">
              <w:rPr>
                <w:rFonts w:eastAsia="Times New Roman" w:cs="Times New Roman"/>
                <w:b/>
                <w:bCs/>
                <w:kern w:val="28"/>
                <w:lang w:eastAsia="en-CA"/>
              </w:rPr>
              <w:t>875</w:t>
            </w:r>
          </w:p>
        </w:tc>
        <w:tc>
          <w:tcPr>
            <w:tcW w:w="1333" w:type="dxa"/>
            <w:shd w:val="clear" w:color="auto" w:fill="B4C6E7" w:themeFill="accent1" w:themeFillTint="66"/>
            <w:noWrap/>
          </w:tcPr>
          <w:p w14:paraId="2BA8173D" w14:textId="1AB17EA8" w:rsidR="00EA0DD3" w:rsidRPr="007B598D" w:rsidRDefault="00EA0DD3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</w:tcPr>
          <w:p w14:paraId="6A903EEC" w14:textId="77777777" w:rsidR="00EA0DD3" w:rsidRPr="007B598D" w:rsidRDefault="00EA0DD3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</w:tcPr>
          <w:p w14:paraId="3ACAD3AE" w14:textId="77777777" w:rsidR="00EA0DD3" w:rsidRPr="007B598D" w:rsidRDefault="00EA0DD3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CF49E6" w:rsidRPr="007B598D" w14:paraId="10A25BC8" w14:textId="77777777" w:rsidTr="00EA0DD3">
        <w:trPr>
          <w:trHeight w:hRule="exact"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  <w:hideMark/>
          </w:tcPr>
          <w:p w14:paraId="0FC9F20A" w14:textId="5601F3E1" w:rsidR="00CF49E6" w:rsidRPr="007B598D" w:rsidRDefault="00CF49E6" w:rsidP="002F55FC">
            <w:pPr>
              <w:spacing w:after="160" w:line="259" w:lineRule="auto"/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Per WHO (Hb&lt;5 if &lt;12 years or &lt;7 for adult)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1573349" w14:textId="7D7CD1C0" w:rsidR="00CF49E6" w:rsidRPr="007B598D" w:rsidRDefault="00CF49E6" w:rsidP="00B839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 xml:space="preserve">2032 </w:t>
            </w:r>
          </w:p>
        </w:tc>
        <w:tc>
          <w:tcPr>
            <w:tcW w:w="1129" w:type="dxa"/>
          </w:tcPr>
          <w:p w14:paraId="323742F2" w14:textId="533C1A50" w:rsidR="00CF49E6" w:rsidRPr="007B598D" w:rsidRDefault="00CF49E6" w:rsidP="00EA0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690</w:t>
            </w:r>
          </w:p>
        </w:tc>
        <w:tc>
          <w:tcPr>
            <w:tcW w:w="1333" w:type="dxa"/>
            <w:shd w:val="clear" w:color="auto" w:fill="auto"/>
            <w:noWrap/>
          </w:tcPr>
          <w:p w14:paraId="19576691" w14:textId="18849AE7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24 (1.2)</w:t>
            </w:r>
          </w:p>
        </w:tc>
        <w:tc>
          <w:tcPr>
            <w:tcW w:w="1334" w:type="dxa"/>
            <w:shd w:val="clear" w:color="auto" w:fill="auto"/>
            <w:noWrap/>
          </w:tcPr>
          <w:p w14:paraId="4906837F" w14:textId="1DDC7A58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960 (47.2)</w:t>
            </w:r>
          </w:p>
        </w:tc>
        <w:tc>
          <w:tcPr>
            <w:tcW w:w="1334" w:type="dxa"/>
            <w:shd w:val="clear" w:color="auto" w:fill="auto"/>
            <w:noWrap/>
          </w:tcPr>
          <w:p w14:paraId="19EF692B" w14:textId="78FAB1A0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1048 (51.6)</w:t>
            </w:r>
          </w:p>
        </w:tc>
      </w:tr>
      <w:tr w:rsidR="00CF49E6" w:rsidRPr="007B598D" w14:paraId="09FEB924" w14:textId="77777777" w:rsidTr="00EA0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  <w:hideMark/>
          </w:tcPr>
          <w:p w14:paraId="3FA7D43C" w14:textId="77777777" w:rsidR="00CF49E6" w:rsidRPr="007B598D" w:rsidRDefault="00CF49E6" w:rsidP="002F55FC">
            <w:pPr>
              <w:spacing w:after="160" w:line="259" w:lineRule="auto"/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Other Hb cut-offs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85CDB4" w14:textId="73C67B7F" w:rsidR="00CF49E6" w:rsidRPr="007B598D" w:rsidRDefault="00CF49E6" w:rsidP="00B8395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562</w:t>
            </w:r>
          </w:p>
        </w:tc>
        <w:tc>
          <w:tcPr>
            <w:tcW w:w="1129" w:type="dxa"/>
            <w:shd w:val="clear" w:color="auto" w:fill="auto"/>
          </w:tcPr>
          <w:p w14:paraId="3BAE8CD5" w14:textId="49CB7B11" w:rsidR="00CF49E6" w:rsidRPr="007B598D" w:rsidRDefault="00CF49E6" w:rsidP="00EA0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185</w:t>
            </w:r>
            <w:r w:rsidR="007B598D" w:rsidRPr="007B598D">
              <w:rPr>
                <w:rFonts w:eastAsia="Times New Roman" w:cstheme="minorHAnsi"/>
                <w:kern w:val="28"/>
                <w:vertAlign w:val="superscript"/>
                <w:lang w:eastAsia="en-CA"/>
              </w:rPr>
              <w:t>†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14:paraId="3C3125F1" w14:textId="0D100C25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  <w:hideMark/>
          </w:tcPr>
          <w:p w14:paraId="44896731" w14:textId="77777777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  <w:hideMark/>
          </w:tcPr>
          <w:p w14:paraId="66489811" w14:textId="77777777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EA0DD3" w:rsidRPr="007B598D" w14:paraId="597F6E8C" w14:textId="77777777" w:rsidTr="002C6703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4C6E7" w:themeFill="accent1" w:themeFillTint="66"/>
          </w:tcPr>
          <w:p w14:paraId="0C116250" w14:textId="7F21DEFE" w:rsidR="00EA0DD3" w:rsidRPr="007B598D" w:rsidRDefault="00EA0DD3" w:rsidP="002F55FC">
            <w:pPr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Jaundice (16.8%)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</w:tcPr>
          <w:p w14:paraId="11F54E70" w14:textId="3C26C4A1" w:rsidR="00EA0DD3" w:rsidRPr="007B598D" w:rsidRDefault="00EA0DD3" w:rsidP="00B839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 xml:space="preserve">1952 </w:t>
            </w:r>
          </w:p>
        </w:tc>
        <w:tc>
          <w:tcPr>
            <w:tcW w:w="1129" w:type="dxa"/>
            <w:shd w:val="clear" w:color="auto" w:fill="B4C6E7" w:themeFill="accent1" w:themeFillTint="66"/>
          </w:tcPr>
          <w:p w14:paraId="4AEAEAF1" w14:textId="26851B50" w:rsidR="00EA0DD3" w:rsidRPr="007B598D" w:rsidRDefault="00EA0DD3" w:rsidP="00EA0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EA0DD3">
              <w:rPr>
                <w:rFonts w:eastAsia="Times New Roman" w:cs="Times New Roman"/>
                <w:b/>
                <w:bCs/>
                <w:kern w:val="28"/>
                <w:lang w:eastAsia="en-CA"/>
              </w:rPr>
              <w:t>1418</w:t>
            </w:r>
          </w:p>
        </w:tc>
        <w:tc>
          <w:tcPr>
            <w:tcW w:w="1333" w:type="dxa"/>
            <w:shd w:val="clear" w:color="auto" w:fill="B4C6E7" w:themeFill="accent1" w:themeFillTint="66"/>
            <w:noWrap/>
          </w:tcPr>
          <w:p w14:paraId="0ACEDB15" w14:textId="325D935B" w:rsidR="00EA0DD3" w:rsidRPr="007B598D" w:rsidRDefault="00EA0DD3" w:rsidP="002F5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93 (4.8)</w:t>
            </w:r>
          </w:p>
        </w:tc>
        <w:tc>
          <w:tcPr>
            <w:tcW w:w="1334" w:type="dxa"/>
            <w:shd w:val="clear" w:color="auto" w:fill="B4C6E7" w:themeFill="accent1" w:themeFillTint="66"/>
            <w:noWrap/>
          </w:tcPr>
          <w:p w14:paraId="3CB7778A" w14:textId="092E5596" w:rsidR="00EA0DD3" w:rsidRPr="007B598D" w:rsidRDefault="00EA0DD3" w:rsidP="002F5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1327 (67.9)</w:t>
            </w:r>
          </w:p>
        </w:tc>
        <w:tc>
          <w:tcPr>
            <w:tcW w:w="1334" w:type="dxa"/>
            <w:shd w:val="clear" w:color="auto" w:fill="B4C6E7" w:themeFill="accent1" w:themeFillTint="66"/>
            <w:noWrap/>
          </w:tcPr>
          <w:p w14:paraId="6571CAD6" w14:textId="21FD24C0" w:rsidR="00EA0DD3" w:rsidRPr="007B598D" w:rsidRDefault="00EA0DD3" w:rsidP="002F5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532 (27.3)</w:t>
            </w:r>
          </w:p>
        </w:tc>
      </w:tr>
      <w:tr w:rsidR="00CF49E6" w:rsidRPr="007B598D" w14:paraId="6E5DEFC1" w14:textId="77777777" w:rsidTr="00EA0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</w:tcPr>
          <w:p w14:paraId="08C0E5E7" w14:textId="77777777" w:rsidR="00CF49E6" w:rsidRPr="007B598D" w:rsidRDefault="00CF49E6" w:rsidP="002F55FC">
            <w:pPr>
              <w:spacing w:after="160" w:line="259" w:lineRule="auto"/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 xml:space="preserve">Jaundice (WHO) </w:t>
            </w:r>
            <w:proofErr w:type="spellStart"/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Tbil</w:t>
            </w:r>
            <w:proofErr w:type="spellEnd"/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&gt;3 mg/dl</w:t>
            </w:r>
          </w:p>
        </w:tc>
        <w:tc>
          <w:tcPr>
            <w:tcW w:w="1417" w:type="dxa"/>
            <w:shd w:val="clear" w:color="auto" w:fill="auto"/>
            <w:noWrap/>
          </w:tcPr>
          <w:p w14:paraId="6B4077C0" w14:textId="3EA5FAF4" w:rsidR="00CF49E6" w:rsidRPr="007B598D" w:rsidRDefault="00CF49E6" w:rsidP="002F5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1348</w:t>
            </w:r>
          </w:p>
        </w:tc>
        <w:tc>
          <w:tcPr>
            <w:tcW w:w="1129" w:type="dxa"/>
            <w:shd w:val="clear" w:color="auto" w:fill="auto"/>
          </w:tcPr>
          <w:p w14:paraId="16F72C2F" w14:textId="6C4618FE" w:rsidR="00CF49E6" w:rsidRPr="007B598D" w:rsidRDefault="00CF49E6" w:rsidP="00EA0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1021</w:t>
            </w:r>
          </w:p>
        </w:tc>
        <w:tc>
          <w:tcPr>
            <w:tcW w:w="1333" w:type="dxa"/>
            <w:shd w:val="clear" w:color="auto" w:fill="auto"/>
            <w:noWrap/>
          </w:tcPr>
          <w:p w14:paraId="233F00BB" w14:textId="3143F412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430BC2B3" w14:textId="77777777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353932C8" w14:textId="77777777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CF49E6" w:rsidRPr="007B598D" w14:paraId="765B4663" w14:textId="77777777" w:rsidTr="00EA0DD3">
        <w:trPr>
          <w:trHeight w:hRule="exact"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</w:tcPr>
          <w:p w14:paraId="24C3BBCC" w14:textId="77777777" w:rsidR="00CF49E6" w:rsidRPr="007B598D" w:rsidRDefault="00CF49E6" w:rsidP="002F55FC">
            <w:pPr>
              <w:spacing w:after="160" w:line="259" w:lineRule="auto"/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Jaundice (Other)</w:t>
            </w:r>
          </w:p>
        </w:tc>
        <w:tc>
          <w:tcPr>
            <w:tcW w:w="1417" w:type="dxa"/>
            <w:shd w:val="clear" w:color="auto" w:fill="auto"/>
            <w:noWrap/>
          </w:tcPr>
          <w:p w14:paraId="04083E2E" w14:textId="2C5ADBDE" w:rsidR="00CF49E6" w:rsidRPr="007B598D" w:rsidRDefault="00CF49E6" w:rsidP="00B8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 xml:space="preserve">604 </w:t>
            </w:r>
          </w:p>
        </w:tc>
        <w:tc>
          <w:tcPr>
            <w:tcW w:w="1129" w:type="dxa"/>
            <w:shd w:val="clear" w:color="auto" w:fill="auto"/>
          </w:tcPr>
          <w:p w14:paraId="3A98FC28" w14:textId="26CB633F" w:rsidR="00CF49E6" w:rsidRPr="007B598D" w:rsidRDefault="00CF49E6" w:rsidP="00EA0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397</w:t>
            </w:r>
          </w:p>
        </w:tc>
        <w:tc>
          <w:tcPr>
            <w:tcW w:w="1333" w:type="dxa"/>
            <w:shd w:val="clear" w:color="auto" w:fill="auto"/>
            <w:noWrap/>
          </w:tcPr>
          <w:p w14:paraId="4B461F9C" w14:textId="2366D228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5C3786A7" w14:textId="77777777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59358C7C" w14:textId="77777777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CF49E6" w:rsidRPr="007B598D" w14:paraId="67E96DE2" w14:textId="77777777" w:rsidTr="00EA0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4C6E7" w:themeFill="accent1" w:themeFillTint="66"/>
            <w:hideMark/>
          </w:tcPr>
          <w:p w14:paraId="26A83FE6" w14:textId="514F91B2" w:rsidR="00CF49E6" w:rsidRPr="007B598D" w:rsidRDefault="00CF49E6" w:rsidP="002F55FC">
            <w:pPr>
              <w:spacing w:after="160" w:line="259" w:lineRule="auto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Shock (6.6%)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  <w:hideMark/>
          </w:tcPr>
          <w:p w14:paraId="1FA81ED1" w14:textId="578B9D1E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>774</w:t>
            </w:r>
          </w:p>
        </w:tc>
        <w:tc>
          <w:tcPr>
            <w:tcW w:w="1129" w:type="dxa"/>
            <w:shd w:val="clear" w:color="auto" w:fill="B4C6E7" w:themeFill="accent1" w:themeFillTint="66"/>
          </w:tcPr>
          <w:p w14:paraId="360AB83A" w14:textId="5D602CF6" w:rsidR="00CF49E6" w:rsidRPr="007B598D" w:rsidRDefault="00CF49E6" w:rsidP="00EA0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1333" w:type="dxa"/>
            <w:shd w:val="clear" w:color="auto" w:fill="B4C6E7" w:themeFill="accent1" w:themeFillTint="66"/>
            <w:noWrap/>
            <w:hideMark/>
          </w:tcPr>
          <w:p w14:paraId="0FB2FD9D" w14:textId="1A0E6A24" w:rsidR="00CF49E6" w:rsidRPr="007B598D" w:rsidRDefault="00CF49E6" w:rsidP="002F5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57 (7.3)</w:t>
            </w:r>
          </w:p>
        </w:tc>
        <w:tc>
          <w:tcPr>
            <w:tcW w:w="1334" w:type="dxa"/>
            <w:shd w:val="clear" w:color="auto" w:fill="B4C6E7" w:themeFill="accent1" w:themeFillTint="66"/>
            <w:noWrap/>
            <w:hideMark/>
          </w:tcPr>
          <w:p w14:paraId="60B820A9" w14:textId="59449EB3" w:rsidR="00CF49E6" w:rsidRPr="007B598D" w:rsidRDefault="00CF49E6" w:rsidP="002F5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475 (61.4)</w:t>
            </w:r>
          </w:p>
        </w:tc>
        <w:tc>
          <w:tcPr>
            <w:tcW w:w="1334" w:type="dxa"/>
            <w:shd w:val="clear" w:color="auto" w:fill="B4C6E7" w:themeFill="accent1" w:themeFillTint="66"/>
            <w:noWrap/>
            <w:hideMark/>
          </w:tcPr>
          <w:p w14:paraId="12C9EF2E" w14:textId="2E01C310" w:rsidR="00CF49E6" w:rsidRPr="007B598D" w:rsidRDefault="00CF49E6" w:rsidP="002F5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242 (31.3)</w:t>
            </w:r>
          </w:p>
        </w:tc>
      </w:tr>
      <w:tr w:rsidR="00CF49E6" w:rsidRPr="007B598D" w14:paraId="56CA73A5" w14:textId="77777777" w:rsidTr="00EA0DD3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4C6E7" w:themeFill="accent1" w:themeFillTint="66"/>
            <w:hideMark/>
          </w:tcPr>
          <w:p w14:paraId="01295D75" w14:textId="77777777" w:rsidR="00CF49E6" w:rsidRPr="007B598D" w:rsidRDefault="00CF49E6" w:rsidP="002F55FC">
            <w:pPr>
              <w:spacing w:after="160" w:line="259" w:lineRule="auto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DIC (1.8%)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  <w:hideMark/>
          </w:tcPr>
          <w:p w14:paraId="2AF309A0" w14:textId="3635D1F0" w:rsidR="00CF49E6" w:rsidRPr="007B598D" w:rsidRDefault="00CF49E6" w:rsidP="002F5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>208</w:t>
            </w:r>
          </w:p>
        </w:tc>
        <w:tc>
          <w:tcPr>
            <w:tcW w:w="1129" w:type="dxa"/>
            <w:shd w:val="clear" w:color="auto" w:fill="B4C6E7" w:themeFill="accent1" w:themeFillTint="66"/>
          </w:tcPr>
          <w:p w14:paraId="43208912" w14:textId="71BE3547" w:rsidR="00CF49E6" w:rsidRPr="007B598D" w:rsidRDefault="00CF49E6" w:rsidP="00EA0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147</w:t>
            </w:r>
          </w:p>
        </w:tc>
        <w:tc>
          <w:tcPr>
            <w:tcW w:w="1333" w:type="dxa"/>
            <w:shd w:val="clear" w:color="auto" w:fill="B4C6E7" w:themeFill="accent1" w:themeFillTint="66"/>
            <w:noWrap/>
            <w:hideMark/>
          </w:tcPr>
          <w:p w14:paraId="48C51AD7" w14:textId="544A580B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16 (7.7)</w:t>
            </w:r>
          </w:p>
        </w:tc>
        <w:tc>
          <w:tcPr>
            <w:tcW w:w="1334" w:type="dxa"/>
            <w:shd w:val="clear" w:color="auto" w:fill="B4C6E7" w:themeFill="accent1" w:themeFillTint="66"/>
            <w:noWrap/>
            <w:hideMark/>
          </w:tcPr>
          <w:p w14:paraId="4CA375AC" w14:textId="1E268AFB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130 (62.5)</w:t>
            </w:r>
          </w:p>
        </w:tc>
        <w:tc>
          <w:tcPr>
            <w:tcW w:w="1334" w:type="dxa"/>
            <w:shd w:val="clear" w:color="auto" w:fill="B4C6E7" w:themeFill="accent1" w:themeFillTint="66"/>
            <w:noWrap/>
            <w:hideMark/>
          </w:tcPr>
          <w:p w14:paraId="35E61543" w14:textId="353AB91E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62 (29.8)</w:t>
            </w:r>
          </w:p>
        </w:tc>
      </w:tr>
      <w:tr w:rsidR="00CF49E6" w:rsidRPr="007B598D" w14:paraId="664A9986" w14:textId="77777777" w:rsidTr="00EA0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4C6E7" w:themeFill="accent1" w:themeFillTint="66"/>
            <w:hideMark/>
          </w:tcPr>
          <w:p w14:paraId="2FC365A5" w14:textId="6DF92458" w:rsidR="00CF49E6" w:rsidRPr="007B598D" w:rsidRDefault="00CF49E6" w:rsidP="002F55FC">
            <w:pPr>
              <w:spacing w:after="160" w:line="259" w:lineRule="auto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Acidosis (2.7%)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  <w:hideMark/>
          </w:tcPr>
          <w:p w14:paraId="761F4993" w14:textId="059B4B4A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 xml:space="preserve">317 </w:t>
            </w:r>
          </w:p>
        </w:tc>
        <w:tc>
          <w:tcPr>
            <w:tcW w:w="1129" w:type="dxa"/>
            <w:shd w:val="clear" w:color="auto" w:fill="B4C6E7" w:themeFill="accent1" w:themeFillTint="66"/>
          </w:tcPr>
          <w:p w14:paraId="2CB8C4C0" w14:textId="2634467D" w:rsidR="00CF49E6" w:rsidRPr="007B598D" w:rsidRDefault="00CF49E6" w:rsidP="00EA0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246</w:t>
            </w:r>
          </w:p>
        </w:tc>
        <w:tc>
          <w:tcPr>
            <w:tcW w:w="1333" w:type="dxa"/>
            <w:shd w:val="clear" w:color="auto" w:fill="B4C6E7" w:themeFill="accent1" w:themeFillTint="66"/>
            <w:noWrap/>
            <w:hideMark/>
          </w:tcPr>
          <w:p w14:paraId="2956760E" w14:textId="523740AB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35 (11.0)</w:t>
            </w:r>
          </w:p>
        </w:tc>
        <w:tc>
          <w:tcPr>
            <w:tcW w:w="1334" w:type="dxa"/>
            <w:shd w:val="clear" w:color="auto" w:fill="B4C6E7" w:themeFill="accent1" w:themeFillTint="66"/>
            <w:noWrap/>
            <w:hideMark/>
          </w:tcPr>
          <w:p w14:paraId="74FBAF0E" w14:textId="4156278E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239 (75.4)</w:t>
            </w:r>
          </w:p>
        </w:tc>
        <w:tc>
          <w:tcPr>
            <w:tcW w:w="1334" w:type="dxa"/>
            <w:shd w:val="clear" w:color="auto" w:fill="B4C6E7" w:themeFill="accent1" w:themeFillTint="66"/>
            <w:noWrap/>
            <w:hideMark/>
          </w:tcPr>
          <w:p w14:paraId="7677A039" w14:textId="5778F1D9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43 (13.6)</w:t>
            </w:r>
          </w:p>
        </w:tc>
      </w:tr>
      <w:tr w:rsidR="00CF49E6" w:rsidRPr="007B598D" w14:paraId="08A02813" w14:textId="77777777" w:rsidTr="00EA0DD3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4C6E7" w:themeFill="accent1" w:themeFillTint="66"/>
            <w:hideMark/>
          </w:tcPr>
          <w:p w14:paraId="56F09C65" w14:textId="44DDCAEC" w:rsidR="00CF49E6" w:rsidRPr="007B598D" w:rsidRDefault="00CF49E6" w:rsidP="002F55FC">
            <w:pPr>
              <w:spacing w:after="160" w:line="259" w:lineRule="auto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PMNS, ADEM, Guillain-Barr</w:t>
            </w:r>
            <w:r w:rsidRPr="007B598D">
              <w:rPr>
                <w:rFonts w:eastAsia="Times New Roman" w:cstheme="minorHAnsi"/>
                <w:kern w:val="28"/>
                <w:sz w:val="20"/>
                <w:szCs w:val="20"/>
                <w:lang w:eastAsia="en-CA"/>
              </w:rPr>
              <w:t xml:space="preserve">é </w:t>
            </w: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(0.07%)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  <w:hideMark/>
          </w:tcPr>
          <w:p w14:paraId="67ACAC0D" w14:textId="77777777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129" w:type="dxa"/>
            <w:shd w:val="clear" w:color="auto" w:fill="B4C6E7" w:themeFill="accent1" w:themeFillTint="66"/>
          </w:tcPr>
          <w:p w14:paraId="684EBD47" w14:textId="20F19F60" w:rsidR="00CF49E6" w:rsidRPr="007B598D" w:rsidRDefault="00CF49E6" w:rsidP="00EA0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3" w:type="dxa"/>
            <w:shd w:val="clear" w:color="auto" w:fill="B4C6E7" w:themeFill="accent1" w:themeFillTint="66"/>
            <w:noWrap/>
            <w:hideMark/>
          </w:tcPr>
          <w:p w14:paraId="665154FF" w14:textId="4760D16A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  <w:hideMark/>
          </w:tcPr>
          <w:p w14:paraId="5936B884" w14:textId="77777777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  <w:hideMark/>
          </w:tcPr>
          <w:p w14:paraId="23517FCA" w14:textId="77777777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CF49E6" w:rsidRPr="007B598D" w14:paraId="000EB637" w14:textId="77777777" w:rsidTr="00EA0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4C6E7" w:themeFill="accent1" w:themeFillTint="66"/>
            <w:hideMark/>
          </w:tcPr>
          <w:p w14:paraId="032E2385" w14:textId="77777777" w:rsidR="00CF49E6" w:rsidRPr="007B598D" w:rsidRDefault="00CF49E6" w:rsidP="002F55FC">
            <w:pPr>
              <w:spacing w:after="160" w:line="259" w:lineRule="auto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Splenic rupture/abscess/hematoma (0.6%)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  <w:hideMark/>
          </w:tcPr>
          <w:p w14:paraId="1C1544CA" w14:textId="6C5C54CF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1129" w:type="dxa"/>
            <w:shd w:val="clear" w:color="auto" w:fill="B4C6E7" w:themeFill="accent1" w:themeFillTint="66"/>
          </w:tcPr>
          <w:p w14:paraId="7A2F3FAA" w14:textId="45E351C4" w:rsidR="00CF49E6" w:rsidRPr="007B598D" w:rsidRDefault="00CF49E6" w:rsidP="00EA0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9</w:t>
            </w:r>
            <w:r w:rsidR="007B598D" w:rsidRPr="007B598D">
              <w:rPr>
                <w:rFonts w:eastAsia="Times New Roman" w:cstheme="minorHAnsi"/>
                <w:kern w:val="28"/>
                <w:vertAlign w:val="superscript"/>
                <w:lang w:eastAsia="en-CA"/>
              </w:rPr>
              <w:t>††</w:t>
            </w:r>
          </w:p>
        </w:tc>
        <w:tc>
          <w:tcPr>
            <w:tcW w:w="1333" w:type="dxa"/>
            <w:shd w:val="clear" w:color="auto" w:fill="B4C6E7" w:themeFill="accent1" w:themeFillTint="66"/>
            <w:noWrap/>
            <w:hideMark/>
          </w:tcPr>
          <w:p w14:paraId="76FCB7F2" w14:textId="2FC02A9B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  <w:hideMark/>
          </w:tcPr>
          <w:p w14:paraId="5829C975" w14:textId="77777777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  <w:hideMark/>
          </w:tcPr>
          <w:p w14:paraId="562261CC" w14:textId="77777777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CF49E6" w:rsidRPr="007B598D" w14:paraId="725FD837" w14:textId="77777777" w:rsidTr="00EA0DD3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4C6E7" w:themeFill="accent1" w:themeFillTint="66"/>
            <w:hideMark/>
          </w:tcPr>
          <w:p w14:paraId="4F710D0F" w14:textId="1AB1A937" w:rsidR="00CF49E6" w:rsidRPr="007B598D" w:rsidRDefault="00CF49E6" w:rsidP="002F55FC">
            <w:pPr>
              <w:spacing w:after="160" w:line="259" w:lineRule="auto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MODS (1.4%)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  <w:hideMark/>
          </w:tcPr>
          <w:p w14:paraId="3F0ED151" w14:textId="2CD1A835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>158</w:t>
            </w:r>
          </w:p>
        </w:tc>
        <w:tc>
          <w:tcPr>
            <w:tcW w:w="1129" w:type="dxa"/>
            <w:shd w:val="clear" w:color="auto" w:fill="B4C6E7" w:themeFill="accent1" w:themeFillTint="66"/>
          </w:tcPr>
          <w:p w14:paraId="016F27AA" w14:textId="3D1A36D4" w:rsidR="00CF49E6" w:rsidRPr="007B598D" w:rsidRDefault="00CF49E6" w:rsidP="00EA0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115</w:t>
            </w:r>
          </w:p>
        </w:tc>
        <w:tc>
          <w:tcPr>
            <w:tcW w:w="1333" w:type="dxa"/>
            <w:shd w:val="clear" w:color="auto" w:fill="B4C6E7" w:themeFill="accent1" w:themeFillTint="66"/>
            <w:noWrap/>
            <w:hideMark/>
          </w:tcPr>
          <w:p w14:paraId="3680E1E0" w14:textId="01AA6847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  <w:hideMark/>
          </w:tcPr>
          <w:p w14:paraId="096612DD" w14:textId="77777777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  <w:hideMark/>
          </w:tcPr>
          <w:p w14:paraId="2BEE5C83" w14:textId="77777777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CF49E6" w:rsidRPr="007B598D" w14:paraId="148C7A01" w14:textId="77777777" w:rsidTr="00EA0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4C6E7" w:themeFill="accent1" w:themeFillTint="66"/>
          </w:tcPr>
          <w:p w14:paraId="61F6B2E2" w14:textId="6631A5C9" w:rsidR="00CF49E6" w:rsidRPr="007B598D" w:rsidRDefault="00CF49E6" w:rsidP="002F55FC">
            <w:pPr>
              <w:spacing w:after="160" w:line="259" w:lineRule="auto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Hypoglycemia (1.1%)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</w:tcPr>
          <w:p w14:paraId="50398083" w14:textId="69692401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 xml:space="preserve">129 </w:t>
            </w:r>
          </w:p>
        </w:tc>
        <w:tc>
          <w:tcPr>
            <w:tcW w:w="1129" w:type="dxa"/>
            <w:shd w:val="clear" w:color="auto" w:fill="B4C6E7" w:themeFill="accent1" w:themeFillTint="66"/>
          </w:tcPr>
          <w:p w14:paraId="6C7375CC" w14:textId="05D21C04" w:rsidR="00CF49E6" w:rsidRPr="007B598D" w:rsidRDefault="00CF49E6" w:rsidP="00EA0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1333" w:type="dxa"/>
            <w:shd w:val="clear" w:color="auto" w:fill="B4C6E7" w:themeFill="accent1" w:themeFillTint="66"/>
            <w:noWrap/>
          </w:tcPr>
          <w:p w14:paraId="4903F775" w14:textId="20515D42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</w:tcPr>
          <w:p w14:paraId="3839237D" w14:textId="77777777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</w:tcPr>
          <w:p w14:paraId="0313400A" w14:textId="77777777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CF49E6" w:rsidRPr="007B598D" w14:paraId="00C68805" w14:textId="77777777" w:rsidTr="00EA0DD3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4C6E7" w:themeFill="accent1" w:themeFillTint="66"/>
          </w:tcPr>
          <w:p w14:paraId="5D69287D" w14:textId="1C86006A" w:rsidR="00CF49E6" w:rsidRPr="007B598D" w:rsidRDefault="00CF49E6" w:rsidP="002F55FC">
            <w:pPr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Hepatic dysfunction</w:t>
            </w:r>
            <w:r w:rsidRPr="007B598D">
              <w:rPr>
                <w:rFonts w:eastAsia="Times New Roman" w:cs="Times New Roman"/>
                <w:kern w:val="28"/>
                <w:sz w:val="20"/>
                <w:szCs w:val="20"/>
                <w:vertAlign w:val="superscript"/>
                <w:lang w:eastAsia="en-CA"/>
              </w:rPr>
              <w:t xml:space="preserve">4 </w:t>
            </w: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(0.9%)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</w:tcPr>
          <w:p w14:paraId="264336E0" w14:textId="75B3CE37" w:rsidR="00CF49E6" w:rsidRPr="007B598D" w:rsidRDefault="00CF49E6" w:rsidP="002F5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>109</w:t>
            </w:r>
          </w:p>
        </w:tc>
        <w:tc>
          <w:tcPr>
            <w:tcW w:w="1129" w:type="dxa"/>
            <w:shd w:val="clear" w:color="auto" w:fill="B4C6E7" w:themeFill="accent1" w:themeFillTint="66"/>
          </w:tcPr>
          <w:p w14:paraId="20F2A217" w14:textId="7128D933" w:rsidR="00CF49E6" w:rsidRPr="007B598D" w:rsidRDefault="00CF49E6" w:rsidP="00EA0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1333" w:type="dxa"/>
            <w:shd w:val="clear" w:color="auto" w:fill="B4C6E7" w:themeFill="accent1" w:themeFillTint="66"/>
            <w:noWrap/>
          </w:tcPr>
          <w:p w14:paraId="7B9D05B0" w14:textId="247B1573" w:rsidR="00CF49E6" w:rsidRPr="007B598D" w:rsidRDefault="00CF49E6" w:rsidP="002F5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</w:tcPr>
          <w:p w14:paraId="51F03ABB" w14:textId="77777777" w:rsidR="00CF49E6" w:rsidRPr="007B598D" w:rsidRDefault="00CF49E6" w:rsidP="002F5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</w:tcPr>
          <w:p w14:paraId="0809F346" w14:textId="77777777" w:rsidR="00CF49E6" w:rsidRPr="007B598D" w:rsidRDefault="00CF49E6" w:rsidP="002F5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CF49E6" w:rsidRPr="007B598D" w14:paraId="16F45A79" w14:textId="77777777" w:rsidTr="00EA0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4C6E7" w:themeFill="accent1" w:themeFillTint="66"/>
          </w:tcPr>
          <w:p w14:paraId="6C313EF2" w14:textId="4FA393B7" w:rsidR="00CF49E6" w:rsidRPr="007B598D" w:rsidRDefault="00CF49E6" w:rsidP="002F55FC">
            <w:pPr>
              <w:spacing w:after="160" w:line="259" w:lineRule="auto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Other</w:t>
            </w:r>
            <w:r w:rsidRPr="007B598D">
              <w:rPr>
                <w:rFonts w:eastAsia="Times New Roman" w:cs="Times New Roman"/>
                <w:kern w:val="28"/>
                <w:sz w:val="20"/>
                <w:szCs w:val="20"/>
                <w:vertAlign w:val="superscript"/>
                <w:lang w:eastAsia="en-CA"/>
              </w:rPr>
              <w:t>5</w:t>
            </w: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 xml:space="preserve"> (1.9%)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</w:tcPr>
          <w:p w14:paraId="3848BECE" w14:textId="71625406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>220</w:t>
            </w:r>
          </w:p>
        </w:tc>
        <w:tc>
          <w:tcPr>
            <w:tcW w:w="1129" w:type="dxa"/>
            <w:shd w:val="clear" w:color="auto" w:fill="B4C6E7" w:themeFill="accent1" w:themeFillTint="66"/>
          </w:tcPr>
          <w:p w14:paraId="33BD3EE3" w14:textId="1D9B9BCB" w:rsidR="00CF49E6" w:rsidRPr="007B598D" w:rsidRDefault="00CF49E6" w:rsidP="00EA0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97</w:t>
            </w:r>
          </w:p>
        </w:tc>
        <w:tc>
          <w:tcPr>
            <w:tcW w:w="1333" w:type="dxa"/>
            <w:shd w:val="clear" w:color="auto" w:fill="B4C6E7" w:themeFill="accent1" w:themeFillTint="66"/>
            <w:noWrap/>
          </w:tcPr>
          <w:p w14:paraId="59CCA619" w14:textId="17410082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</w:tcPr>
          <w:p w14:paraId="1B0CEEF1" w14:textId="77777777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</w:tcPr>
          <w:p w14:paraId="5A374F91" w14:textId="77777777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CF49E6" w:rsidRPr="007B598D" w14:paraId="5EDF2B36" w14:textId="77777777" w:rsidTr="00EA0DD3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4C6E7" w:themeFill="accent1" w:themeFillTint="66"/>
          </w:tcPr>
          <w:p w14:paraId="373FA3E8" w14:textId="5F30A33B" w:rsidR="00CF49E6" w:rsidRPr="007B598D" w:rsidRDefault="00CF49E6" w:rsidP="002F55FC">
            <w:pPr>
              <w:spacing w:after="160" w:line="259" w:lineRule="auto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Unspecified severe</w:t>
            </w:r>
            <w:r w:rsidRPr="007B598D">
              <w:rPr>
                <w:rFonts w:eastAsia="Times New Roman" w:cs="Times New Roman"/>
                <w:kern w:val="28"/>
                <w:sz w:val="20"/>
                <w:szCs w:val="20"/>
                <w:vertAlign w:val="superscript"/>
                <w:lang w:eastAsia="en-CA"/>
              </w:rPr>
              <w:t>6</w:t>
            </w: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 xml:space="preserve"> (3.6%)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</w:tcPr>
          <w:p w14:paraId="1F7FCDDB" w14:textId="4E6E0ABE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>414</w:t>
            </w:r>
          </w:p>
        </w:tc>
        <w:tc>
          <w:tcPr>
            <w:tcW w:w="1129" w:type="dxa"/>
            <w:shd w:val="clear" w:color="auto" w:fill="B4C6E7" w:themeFill="accent1" w:themeFillTint="66"/>
          </w:tcPr>
          <w:p w14:paraId="088E7497" w14:textId="1264C39B" w:rsidR="00CF49E6" w:rsidRPr="007B598D" w:rsidRDefault="00CF49E6" w:rsidP="00EA0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168</w:t>
            </w:r>
          </w:p>
        </w:tc>
        <w:tc>
          <w:tcPr>
            <w:tcW w:w="1333" w:type="dxa"/>
            <w:shd w:val="clear" w:color="auto" w:fill="B4C6E7" w:themeFill="accent1" w:themeFillTint="66"/>
            <w:noWrap/>
          </w:tcPr>
          <w:p w14:paraId="0509047B" w14:textId="7E226520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</w:tcPr>
          <w:p w14:paraId="45FDA5D2" w14:textId="77777777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</w:tcPr>
          <w:p w14:paraId="2ECF398A" w14:textId="77777777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CF49E6" w:rsidRPr="007B598D" w14:paraId="785727B2" w14:textId="77777777" w:rsidTr="00EA0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4C6E7" w:themeFill="accent1" w:themeFillTint="66"/>
          </w:tcPr>
          <w:p w14:paraId="3289ACC8" w14:textId="4C6D60A5" w:rsidR="00CF49E6" w:rsidRPr="007B598D" w:rsidRDefault="00CF49E6" w:rsidP="002F55FC">
            <w:pPr>
              <w:spacing w:after="160" w:line="259" w:lineRule="auto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Thrombocytopenia: any cut-off (39.5%)</w:t>
            </w: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ab/>
            </w:r>
          </w:p>
        </w:tc>
        <w:tc>
          <w:tcPr>
            <w:tcW w:w="1417" w:type="dxa"/>
            <w:shd w:val="clear" w:color="auto" w:fill="B4C6E7" w:themeFill="accent1" w:themeFillTint="66"/>
            <w:noWrap/>
          </w:tcPr>
          <w:p w14:paraId="66B6394A" w14:textId="0EF25603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>4596</w:t>
            </w:r>
            <w:r w:rsidR="00FF381B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129" w:type="dxa"/>
            <w:shd w:val="clear" w:color="auto" w:fill="B4C6E7" w:themeFill="accent1" w:themeFillTint="66"/>
          </w:tcPr>
          <w:p w14:paraId="23CA733A" w14:textId="3C189B88" w:rsidR="00CF49E6" w:rsidRPr="007B598D" w:rsidRDefault="00EA0DD3" w:rsidP="00EA0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>1753</w:t>
            </w:r>
          </w:p>
        </w:tc>
        <w:tc>
          <w:tcPr>
            <w:tcW w:w="1333" w:type="dxa"/>
            <w:shd w:val="clear" w:color="auto" w:fill="B4C6E7" w:themeFill="accent1" w:themeFillTint="66"/>
            <w:noWrap/>
          </w:tcPr>
          <w:p w14:paraId="77C0B468" w14:textId="5C1B70FD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</w:tcPr>
          <w:p w14:paraId="36D5E288" w14:textId="77777777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</w:tcPr>
          <w:p w14:paraId="466052D9" w14:textId="77777777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CF49E6" w:rsidRPr="007B598D" w14:paraId="3550D668" w14:textId="77777777" w:rsidTr="00EA0DD3">
        <w:trPr>
          <w:trHeight w:hRule="exact"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</w:tcPr>
          <w:p w14:paraId="429AC1D6" w14:textId="3F711190" w:rsidR="00CF49E6" w:rsidRPr="007B598D" w:rsidRDefault="00CF49E6" w:rsidP="002F55FC">
            <w:pPr>
              <w:spacing w:after="160" w:line="259" w:lineRule="auto"/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Platelet count &lt; 20, 000/</w:t>
            </w:r>
            <w:r w:rsidRPr="007B598D">
              <w:rPr>
                <w:rFonts w:eastAsia="Times New Roman" w:cstheme="minorHAnsi"/>
                <w:b w:val="0"/>
                <w:bCs w:val="0"/>
                <w:kern w:val="28"/>
                <w:sz w:val="20"/>
                <w:szCs w:val="20"/>
                <w:lang w:eastAsia="en-CA"/>
              </w:rPr>
              <w:t>µ</w:t>
            </w:r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L</w:t>
            </w:r>
          </w:p>
        </w:tc>
        <w:tc>
          <w:tcPr>
            <w:tcW w:w="1417" w:type="dxa"/>
            <w:shd w:val="clear" w:color="auto" w:fill="auto"/>
            <w:noWrap/>
          </w:tcPr>
          <w:p w14:paraId="460B176B" w14:textId="0CCE7545" w:rsidR="00CF49E6" w:rsidRPr="007B598D" w:rsidRDefault="00CF49E6" w:rsidP="00B839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 xml:space="preserve">715* </w:t>
            </w:r>
          </w:p>
        </w:tc>
        <w:tc>
          <w:tcPr>
            <w:tcW w:w="1129" w:type="dxa"/>
          </w:tcPr>
          <w:p w14:paraId="7F914963" w14:textId="7B3DDFE1" w:rsidR="00CF49E6" w:rsidRPr="007B598D" w:rsidRDefault="00CF49E6" w:rsidP="00EA0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375</w:t>
            </w:r>
          </w:p>
        </w:tc>
        <w:tc>
          <w:tcPr>
            <w:tcW w:w="1333" w:type="dxa"/>
            <w:shd w:val="clear" w:color="auto" w:fill="auto"/>
            <w:noWrap/>
          </w:tcPr>
          <w:p w14:paraId="328E3432" w14:textId="28B33F54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14753137" w14:textId="77777777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6EEDD6A8" w14:textId="77777777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CF49E6" w:rsidRPr="007B598D" w14:paraId="45E45913" w14:textId="77777777" w:rsidTr="00EA0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</w:tcPr>
          <w:p w14:paraId="793E127E" w14:textId="0B200C0D" w:rsidR="00CF49E6" w:rsidRPr="007B598D" w:rsidRDefault="00CF49E6" w:rsidP="002F55FC">
            <w:pPr>
              <w:spacing w:after="160" w:line="259" w:lineRule="auto"/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Platelet count &lt; 50, 000/</w:t>
            </w:r>
            <w:r w:rsidRPr="007B598D">
              <w:rPr>
                <w:rFonts w:eastAsia="Times New Roman" w:cstheme="minorHAnsi"/>
                <w:b w:val="0"/>
                <w:bCs w:val="0"/>
                <w:kern w:val="28"/>
                <w:sz w:val="20"/>
                <w:szCs w:val="20"/>
                <w:lang w:eastAsia="en-CA"/>
              </w:rPr>
              <w:t>µ</w:t>
            </w:r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L</w:t>
            </w:r>
          </w:p>
        </w:tc>
        <w:tc>
          <w:tcPr>
            <w:tcW w:w="1417" w:type="dxa"/>
            <w:shd w:val="clear" w:color="auto" w:fill="auto"/>
            <w:noWrap/>
          </w:tcPr>
          <w:p w14:paraId="5D586D40" w14:textId="5F13C3AC" w:rsidR="00CF49E6" w:rsidRPr="007B598D" w:rsidRDefault="00CF49E6" w:rsidP="001861F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2505**</w:t>
            </w:r>
          </w:p>
        </w:tc>
        <w:tc>
          <w:tcPr>
            <w:tcW w:w="1129" w:type="dxa"/>
            <w:shd w:val="clear" w:color="auto" w:fill="auto"/>
          </w:tcPr>
          <w:p w14:paraId="76C92AF0" w14:textId="410A2AE9" w:rsidR="00CF49E6" w:rsidRPr="007B598D" w:rsidRDefault="00CF49E6" w:rsidP="00EA0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449</w:t>
            </w:r>
          </w:p>
        </w:tc>
        <w:tc>
          <w:tcPr>
            <w:tcW w:w="1333" w:type="dxa"/>
            <w:shd w:val="clear" w:color="auto" w:fill="auto"/>
            <w:noWrap/>
          </w:tcPr>
          <w:p w14:paraId="2464054C" w14:textId="03B94CEF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2C2BEE4E" w14:textId="77777777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2C61FAEE" w14:textId="77777777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CF49E6" w:rsidRPr="007B598D" w14:paraId="013ECB7C" w14:textId="77777777" w:rsidTr="00EA0DD3">
        <w:trPr>
          <w:trHeight w:hRule="exact"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</w:tcPr>
          <w:p w14:paraId="6439F4DC" w14:textId="49EECDAA" w:rsidR="00CF49E6" w:rsidRPr="007B598D" w:rsidRDefault="00CF49E6" w:rsidP="002F55FC">
            <w:pPr>
              <w:spacing w:after="160" w:line="259" w:lineRule="auto"/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Platelet count &lt; 150, 000/</w:t>
            </w:r>
            <w:r w:rsidRPr="007B598D">
              <w:rPr>
                <w:rFonts w:eastAsia="Times New Roman" w:cstheme="minorHAnsi"/>
                <w:b w:val="0"/>
                <w:bCs w:val="0"/>
                <w:kern w:val="28"/>
                <w:sz w:val="20"/>
                <w:szCs w:val="20"/>
                <w:lang w:eastAsia="en-CA"/>
              </w:rPr>
              <w:t xml:space="preserve"> µ</w:t>
            </w:r>
            <w:r w:rsidRPr="007B598D"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  <w:t>L</w:t>
            </w:r>
          </w:p>
        </w:tc>
        <w:tc>
          <w:tcPr>
            <w:tcW w:w="1417" w:type="dxa"/>
            <w:shd w:val="clear" w:color="auto" w:fill="auto"/>
            <w:noWrap/>
          </w:tcPr>
          <w:p w14:paraId="1E73764A" w14:textId="2F70CED2" w:rsidR="00CF49E6" w:rsidRPr="007B598D" w:rsidRDefault="00CF49E6" w:rsidP="00B839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 xml:space="preserve">1376 </w:t>
            </w:r>
          </w:p>
        </w:tc>
        <w:tc>
          <w:tcPr>
            <w:tcW w:w="1129" w:type="dxa"/>
          </w:tcPr>
          <w:p w14:paraId="5C197ECE" w14:textId="26D6BB44" w:rsidR="00CF49E6" w:rsidRPr="007B598D" w:rsidRDefault="00CF49E6" w:rsidP="00EA0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929</w:t>
            </w:r>
          </w:p>
        </w:tc>
        <w:tc>
          <w:tcPr>
            <w:tcW w:w="1333" w:type="dxa"/>
            <w:shd w:val="clear" w:color="auto" w:fill="auto"/>
            <w:noWrap/>
          </w:tcPr>
          <w:p w14:paraId="4E8DAA9B" w14:textId="1E812948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2BD6DF37" w14:textId="77777777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14:paraId="6D3E11D3" w14:textId="77777777" w:rsidR="00CF49E6" w:rsidRPr="007B598D" w:rsidRDefault="00CF49E6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E82F68" w:rsidRPr="007B598D" w14:paraId="339C996A" w14:textId="77777777" w:rsidTr="00EA0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4C6E7" w:themeFill="accent1" w:themeFillTint="66"/>
          </w:tcPr>
          <w:p w14:paraId="316DF75A" w14:textId="77777777" w:rsidR="00E82F68" w:rsidRPr="007B598D" w:rsidRDefault="00E82F68" w:rsidP="002F55FC">
            <w:pPr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shd w:val="clear" w:color="auto" w:fill="B4C6E7" w:themeFill="accent1" w:themeFillTint="66"/>
            <w:noWrap/>
          </w:tcPr>
          <w:p w14:paraId="62B6F91B" w14:textId="77777777" w:rsidR="00E82F68" w:rsidRPr="007B598D" w:rsidRDefault="00E82F68" w:rsidP="002F5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129" w:type="dxa"/>
            <w:shd w:val="clear" w:color="auto" w:fill="B4C6E7" w:themeFill="accent1" w:themeFillTint="66"/>
          </w:tcPr>
          <w:p w14:paraId="207F709B" w14:textId="77777777" w:rsidR="00E82F68" w:rsidRDefault="00E82F68" w:rsidP="00EA0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3" w:type="dxa"/>
            <w:shd w:val="clear" w:color="auto" w:fill="B4C6E7" w:themeFill="accent1" w:themeFillTint="66"/>
            <w:noWrap/>
          </w:tcPr>
          <w:p w14:paraId="540F9E15" w14:textId="77777777" w:rsidR="00E82F68" w:rsidRPr="007B598D" w:rsidRDefault="00E82F68" w:rsidP="002F5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</w:tcPr>
          <w:p w14:paraId="7630792C" w14:textId="77777777" w:rsidR="00E82F68" w:rsidRPr="007B598D" w:rsidRDefault="00E82F68" w:rsidP="002F5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</w:tcPr>
          <w:p w14:paraId="3CA57C41" w14:textId="77777777" w:rsidR="00E82F68" w:rsidRPr="007B598D" w:rsidRDefault="00E82F68" w:rsidP="002F5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CF49E6" w:rsidRPr="007B598D" w14:paraId="5008A36F" w14:textId="77777777" w:rsidTr="00EA0DD3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4C6E7" w:themeFill="accent1" w:themeFillTint="66"/>
          </w:tcPr>
          <w:p w14:paraId="3800D017" w14:textId="715BC78F" w:rsidR="00CF49E6" w:rsidRPr="007B598D" w:rsidRDefault="00CF49E6" w:rsidP="002F55FC">
            <w:pPr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Total N of deaths (%)</w:t>
            </w:r>
            <w:r w:rsidRPr="007B598D">
              <w:rPr>
                <w:rFonts w:eastAsia="Times New Roman" w:cs="Times New Roman"/>
                <w:kern w:val="28"/>
                <w:sz w:val="20"/>
                <w:szCs w:val="20"/>
                <w:vertAlign w:val="superscript"/>
                <w:lang w:eastAsia="en-CA"/>
              </w:rPr>
              <w:t>7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</w:tcPr>
          <w:p w14:paraId="123BDED2" w14:textId="2CF81C30" w:rsidR="00CF49E6" w:rsidRPr="007B598D" w:rsidRDefault="00CF49E6" w:rsidP="002F5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>553 (0.05%)</w:t>
            </w:r>
          </w:p>
        </w:tc>
        <w:tc>
          <w:tcPr>
            <w:tcW w:w="1129" w:type="dxa"/>
            <w:shd w:val="clear" w:color="auto" w:fill="B4C6E7" w:themeFill="accent1" w:themeFillTint="66"/>
          </w:tcPr>
          <w:p w14:paraId="1BDE1EF6" w14:textId="2AF7E4DB" w:rsidR="00CF49E6" w:rsidRPr="007B598D" w:rsidRDefault="00E86CC6" w:rsidP="00EA0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>334</w:t>
            </w:r>
          </w:p>
        </w:tc>
        <w:tc>
          <w:tcPr>
            <w:tcW w:w="1333" w:type="dxa"/>
            <w:shd w:val="clear" w:color="auto" w:fill="B4C6E7" w:themeFill="accent1" w:themeFillTint="66"/>
            <w:noWrap/>
          </w:tcPr>
          <w:p w14:paraId="1DDFD750" w14:textId="592281E5" w:rsidR="00CF49E6" w:rsidRPr="007B598D" w:rsidRDefault="00CF49E6" w:rsidP="002F5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</w:tcPr>
          <w:p w14:paraId="2F53D44E" w14:textId="77777777" w:rsidR="00CF49E6" w:rsidRPr="007B598D" w:rsidRDefault="00CF49E6" w:rsidP="002F5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</w:tcPr>
          <w:p w14:paraId="3E048FAD" w14:textId="77777777" w:rsidR="00CF49E6" w:rsidRPr="007B598D" w:rsidRDefault="00CF49E6" w:rsidP="002F5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CF49E6" w:rsidRPr="007B598D" w14:paraId="5F5EA029" w14:textId="77777777" w:rsidTr="00EA0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4C6E7" w:themeFill="accent1" w:themeFillTint="66"/>
            <w:hideMark/>
          </w:tcPr>
          <w:p w14:paraId="61110306" w14:textId="6D66E9F6" w:rsidR="00CF49E6" w:rsidRPr="007B598D" w:rsidRDefault="00CF49E6" w:rsidP="00046ECF">
            <w:pPr>
              <w:spacing w:after="160" w:line="259" w:lineRule="auto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Total patients with severe manifestations</w:t>
            </w:r>
            <w:r w:rsidRPr="007B598D">
              <w:rPr>
                <w:rFonts w:eastAsia="Times New Roman" w:cs="Times New Roman"/>
                <w:kern w:val="28"/>
                <w:sz w:val="20"/>
                <w:szCs w:val="20"/>
                <w:vertAlign w:val="superscript"/>
                <w:lang w:eastAsia="en-CA"/>
              </w:rPr>
              <w:t>8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  <w:hideMark/>
          </w:tcPr>
          <w:p w14:paraId="64ADF91C" w14:textId="4CE51B9D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>11,658</w:t>
            </w:r>
          </w:p>
        </w:tc>
        <w:tc>
          <w:tcPr>
            <w:tcW w:w="1129" w:type="dxa"/>
            <w:shd w:val="clear" w:color="auto" w:fill="B4C6E7" w:themeFill="accent1" w:themeFillTint="66"/>
          </w:tcPr>
          <w:p w14:paraId="193955B3" w14:textId="24310C93" w:rsidR="00CF49E6" w:rsidRPr="00015DC5" w:rsidRDefault="00CF49E6" w:rsidP="00EA0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015DC5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>5114</w:t>
            </w:r>
          </w:p>
        </w:tc>
        <w:tc>
          <w:tcPr>
            <w:tcW w:w="1333" w:type="dxa"/>
            <w:shd w:val="clear" w:color="auto" w:fill="B4C6E7" w:themeFill="accent1" w:themeFillTint="66"/>
            <w:noWrap/>
            <w:hideMark/>
          </w:tcPr>
          <w:p w14:paraId="013A9D1D" w14:textId="33568501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  <w:hideMark/>
          </w:tcPr>
          <w:p w14:paraId="40AA1144" w14:textId="77777777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  <w:hideMark/>
          </w:tcPr>
          <w:p w14:paraId="57652C3A" w14:textId="77777777" w:rsidR="00CF49E6" w:rsidRPr="007B598D" w:rsidRDefault="00CF49E6" w:rsidP="002F55F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4F6B2F" w:rsidRPr="007B598D" w14:paraId="1309900F" w14:textId="77777777" w:rsidTr="00AE70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4C6E7" w:themeFill="accent1" w:themeFillTint="66"/>
            <w:hideMark/>
          </w:tcPr>
          <w:p w14:paraId="4C331EBC" w14:textId="3E99555E" w:rsidR="004F6B2F" w:rsidRPr="007B598D" w:rsidRDefault="004F6B2F" w:rsidP="00046ECF">
            <w:pPr>
              <w:spacing w:after="160" w:line="259" w:lineRule="auto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  <w:t>Total manifestations meeting WHO criteria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  <w:hideMark/>
          </w:tcPr>
          <w:p w14:paraId="602EE3F8" w14:textId="3C794191" w:rsidR="004F6B2F" w:rsidRPr="007B598D" w:rsidRDefault="004F6B2F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>7,157</w:t>
            </w:r>
          </w:p>
        </w:tc>
        <w:tc>
          <w:tcPr>
            <w:tcW w:w="1129" w:type="dxa"/>
            <w:shd w:val="clear" w:color="auto" w:fill="B4C6E7" w:themeFill="accent1" w:themeFillTint="66"/>
          </w:tcPr>
          <w:p w14:paraId="67158424" w14:textId="11AA5D7F" w:rsidR="004F6B2F" w:rsidRPr="004F6B2F" w:rsidRDefault="004F6B2F" w:rsidP="004F6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</w:pPr>
            <w:r w:rsidRPr="004F6B2F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eastAsia="en-CA"/>
              </w:rPr>
              <w:t>3751</w:t>
            </w:r>
            <w:r w:rsidRPr="004F6B2F">
              <w:rPr>
                <w:rFonts w:eastAsia="Times New Roman" w:cs="Times New Roman"/>
                <w:kern w:val="28"/>
                <w:sz w:val="20"/>
                <w:szCs w:val="20"/>
                <w:vertAlign w:val="superscript"/>
                <w:lang w:eastAsia="en-CA"/>
              </w:rPr>
              <w:t>9</w:t>
            </w:r>
          </w:p>
        </w:tc>
        <w:tc>
          <w:tcPr>
            <w:tcW w:w="1333" w:type="dxa"/>
            <w:shd w:val="clear" w:color="auto" w:fill="B4C6E7" w:themeFill="accent1" w:themeFillTint="66"/>
            <w:noWrap/>
            <w:hideMark/>
          </w:tcPr>
          <w:p w14:paraId="01EC7A7D" w14:textId="479981CE" w:rsidR="004F6B2F" w:rsidRPr="007B598D" w:rsidRDefault="004F6B2F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  <w:hideMark/>
          </w:tcPr>
          <w:p w14:paraId="6823B545" w14:textId="77777777" w:rsidR="004F6B2F" w:rsidRPr="007B598D" w:rsidRDefault="004F6B2F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  <w:tc>
          <w:tcPr>
            <w:tcW w:w="1334" w:type="dxa"/>
            <w:shd w:val="clear" w:color="auto" w:fill="B4C6E7" w:themeFill="accent1" w:themeFillTint="66"/>
            <w:noWrap/>
            <w:hideMark/>
          </w:tcPr>
          <w:p w14:paraId="3CEE0A2F" w14:textId="77777777" w:rsidR="004F6B2F" w:rsidRPr="007B598D" w:rsidRDefault="004F6B2F" w:rsidP="002F55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28"/>
                <w:sz w:val="20"/>
                <w:szCs w:val="20"/>
                <w:lang w:eastAsia="en-CA"/>
              </w:rPr>
            </w:pPr>
          </w:p>
        </w:tc>
      </w:tr>
      <w:tr w:rsidR="001861FB" w:rsidRPr="00976244" w14:paraId="012A3DBA" w14:textId="77777777" w:rsidTr="00EA0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  <w:shd w:val="clear" w:color="auto" w:fill="auto"/>
          </w:tcPr>
          <w:p w14:paraId="35645691" w14:textId="33787963" w:rsidR="001861FB" w:rsidRPr="007B598D" w:rsidRDefault="001861FB" w:rsidP="002F55FC">
            <w:pPr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</w:pPr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vertAlign w:val="superscript"/>
                <w:lang w:eastAsia="en-CA"/>
              </w:rPr>
              <w:t>1</w:t>
            </w:r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 xml:space="preserve"> Numbers</w:t>
            </w:r>
            <w:r w:rsidR="0075609C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 xml:space="preserve"> do </w:t>
            </w:r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 xml:space="preserve">not add up to total </w:t>
            </w:r>
            <w:r w:rsidR="0075609C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>number of patients who died</w:t>
            </w:r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 xml:space="preserve"> as there are patients with multiple manifestation</w:t>
            </w:r>
            <w:r w:rsidR="00431A2C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>s</w:t>
            </w:r>
          </w:p>
          <w:p w14:paraId="5A32CB3F" w14:textId="1614C207" w:rsidR="001861FB" w:rsidRPr="007B598D" w:rsidRDefault="001861FB" w:rsidP="002F55FC">
            <w:pPr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</w:pPr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vertAlign w:val="superscript"/>
                <w:lang w:eastAsia="en-CA"/>
              </w:rPr>
              <w:t xml:space="preserve">2 </w:t>
            </w:r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 xml:space="preserve">397 children </w:t>
            </w:r>
          </w:p>
          <w:p w14:paraId="190EB344" w14:textId="6DF9BCF3" w:rsidR="001861FB" w:rsidRPr="007B598D" w:rsidRDefault="001861FB" w:rsidP="002F55FC">
            <w:pPr>
              <w:ind w:left="113" w:hanging="113"/>
              <w:rPr>
                <w:rFonts w:eastAsia="Times New Roman" w:cs="Times New Roman"/>
                <w:b w:val="0"/>
                <w:kern w:val="28"/>
                <w:sz w:val="18"/>
                <w:szCs w:val="18"/>
                <w:vertAlign w:val="superscript"/>
                <w:lang w:eastAsia="en-CA"/>
              </w:rPr>
            </w:pPr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vertAlign w:val="superscript"/>
                <w:lang w:eastAsia="en-CA"/>
              </w:rPr>
              <w:t>3</w:t>
            </w:r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 xml:space="preserve"> Onset of respiratory manifestation was before starting antimalarial treatment in 96 patients and after in 8</w:t>
            </w:r>
            <w:r w:rsidR="00064CB7"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>4</w:t>
            </w:r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>. Unknown onset for the remaining patients.</w:t>
            </w:r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vertAlign w:val="superscript"/>
                <w:lang w:eastAsia="en-CA"/>
              </w:rPr>
              <w:t xml:space="preserve"> </w:t>
            </w:r>
          </w:p>
          <w:p w14:paraId="4E95BDE6" w14:textId="35F951AA" w:rsidR="001861FB" w:rsidRPr="007B598D" w:rsidRDefault="001861FB" w:rsidP="002F55FC">
            <w:pPr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</w:pPr>
            <w:proofErr w:type="gramStart"/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vertAlign w:val="superscript"/>
                <w:lang w:eastAsia="en-CA"/>
              </w:rPr>
              <w:t>4</w:t>
            </w:r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 xml:space="preserve">  Unspecified</w:t>
            </w:r>
            <w:proofErr w:type="gramEnd"/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 xml:space="preserve"> hepatic dysfunction or raised enzymes</w:t>
            </w:r>
          </w:p>
          <w:p w14:paraId="6B4D1C9F" w14:textId="521A78E6" w:rsidR="001861FB" w:rsidRPr="007B598D" w:rsidRDefault="001861FB" w:rsidP="002F55FC">
            <w:pPr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</w:pPr>
            <w:proofErr w:type="gramStart"/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vertAlign w:val="superscript"/>
                <w:lang w:eastAsia="en-CA"/>
              </w:rPr>
              <w:t xml:space="preserve">5  </w:t>
            </w:r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>Cardiac</w:t>
            </w:r>
            <w:proofErr w:type="gramEnd"/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 xml:space="preserve">, </w:t>
            </w:r>
            <w:proofErr w:type="spellStart"/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>haemophagocytic</w:t>
            </w:r>
            <w:proofErr w:type="spellEnd"/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 xml:space="preserve"> syndrome, rhabdomyolysis, hydrocephalus, unspecified bleeding, cholecystitis </w:t>
            </w:r>
          </w:p>
          <w:p w14:paraId="03679253" w14:textId="4BE4EC02" w:rsidR="001861FB" w:rsidRPr="007B598D" w:rsidRDefault="001861FB" w:rsidP="002F55FC">
            <w:pPr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</w:pPr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vertAlign w:val="superscript"/>
                <w:lang w:eastAsia="en-CA"/>
              </w:rPr>
              <w:t xml:space="preserve">6  </w:t>
            </w:r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 xml:space="preserve"> Unspecified manifestation including WHO definition (n=180)</w:t>
            </w:r>
          </w:p>
          <w:p w14:paraId="5AB738AF" w14:textId="50DFFB39" w:rsidR="001861FB" w:rsidRPr="007B598D" w:rsidRDefault="001861FB" w:rsidP="002F55FC">
            <w:pPr>
              <w:ind w:left="170" w:hanging="170"/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</w:pPr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vertAlign w:val="superscript"/>
                <w:lang w:eastAsia="en-CA"/>
              </w:rPr>
              <w:t>7</w:t>
            </w:r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 xml:space="preserve"> Total number of patients died as a </w:t>
            </w:r>
            <w:r w:rsidR="00046ECF"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>num</w:t>
            </w:r>
            <w:r w:rsidR="00831FD9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>e</w:t>
            </w:r>
            <w:r w:rsidR="00046ECF"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>rator</w:t>
            </w:r>
            <w:r w:rsidR="00431A2C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>. The</w:t>
            </w:r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 xml:space="preserve"> total number of patient</w:t>
            </w:r>
            <w:r w:rsidR="00431A2C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 xml:space="preserve">s diagnosed with vivax malaria in the included studies is </w:t>
            </w:r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 xml:space="preserve"> 1,059,970</w:t>
            </w:r>
          </w:p>
          <w:p w14:paraId="5B9E40BD" w14:textId="16F44144" w:rsidR="001861FB" w:rsidRDefault="001861FB" w:rsidP="006727E8">
            <w:pPr>
              <w:pBdr>
                <w:bottom w:val="single" w:sz="4" w:space="1" w:color="auto"/>
              </w:pBdr>
              <w:ind w:left="113" w:hanging="113"/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</w:pPr>
            <w:proofErr w:type="gramStart"/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vertAlign w:val="superscript"/>
                <w:lang w:eastAsia="en-CA"/>
              </w:rPr>
              <w:t xml:space="preserve">8  </w:t>
            </w:r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>There</w:t>
            </w:r>
            <w:proofErr w:type="gramEnd"/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 xml:space="preserve"> are patients with more than one severe manifestation. </w:t>
            </w:r>
          </w:p>
          <w:p w14:paraId="7426567F" w14:textId="294A7349" w:rsidR="004F6B2F" w:rsidRPr="007B598D" w:rsidRDefault="004F6B2F" w:rsidP="006727E8">
            <w:pPr>
              <w:pBdr>
                <w:bottom w:val="single" w:sz="4" w:space="1" w:color="auto"/>
              </w:pBdr>
              <w:ind w:left="113" w:hanging="113"/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</w:pPr>
            <w:proofErr w:type="gramStart"/>
            <w:r w:rsidRPr="004F6B2F">
              <w:rPr>
                <w:rFonts w:eastAsia="Times New Roman" w:cs="Times New Roman"/>
                <w:b w:val="0"/>
                <w:kern w:val="28"/>
                <w:sz w:val="18"/>
                <w:szCs w:val="18"/>
                <w:vertAlign w:val="superscript"/>
                <w:lang w:eastAsia="en-CA"/>
              </w:rPr>
              <w:t xml:space="preserve">9 </w:t>
            </w:r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 xml:space="preserve"> </w:t>
            </w:r>
            <w:r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>Including</w:t>
            </w:r>
            <w:proofErr w:type="gramEnd"/>
            <w:r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 xml:space="preserve"> u</w:t>
            </w:r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 xml:space="preserve">nspecified manifestation </w:t>
            </w:r>
            <w:r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>with WHO definition (n=27</w:t>
            </w:r>
            <w:r w:rsidRPr="007B598D">
              <w:rPr>
                <w:rFonts w:eastAsia="Times New Roman" w:cs="Times New Roman"/>
                <w:b w:val="0"/>
                <w:kern w:val="28"/>
                <w:sz w:val="18"/>
                <w:szCs w:val="18"/>
                <w:lang w:eastAsia="en-CA"/>
              </w:rPr>
              <w:t>)</w:t>
            </w:r>
          </w:p>
          <w:p w14:paraId="5EF0844E" w14:textId="67AC55E3" w:rsidR="001861FB" w:rsidRPr="007B598D" w:rsidRDefault="001861FB" w:rsidP="006727E8">
            <w:pPr>
              <w:pBdr>
                <w:bottom w:val="single" w:sz="4" w:space="1" w:color="auto"/>
              </w:pBdr>
              <w:rPr>
                <w:rFonts w:eastAsia="Times New Roman" w:cs="Times New Roman"/>
                <w:b w:val="0"/>
                <w:bCs w:val="0"/>
                <w:kern w:val="28"/>
                <w:sz w:val="18"/>
                <w:szCs w:val="18"/>
                <w:lang w:eastAsia="en-CA"/>
              </w:rPr>
            </w:pPr>
            <w:r w:rsidRPr="007B598D">
              <w:rPr>
                <w:rFonts w:eastAsia="Times New Roman" w:cs="Times New Roman"/>
                <w:b w:val="0"/>
                <w:bCs w:val="0"/>
                <w:kern w:val="28"/>
                <w:sz w:val="18"/>
                <w:szCs w:val="18"/>
                <w:lang w:eastAsia="en-CA"/>
              </w:rPr>
              <w:t>*28 and **97 patients with bleeding.</w:t>
            </w:r>
          </w:p>
          <w:p w14:paraId="15769476" w14:textId="0F7F37DA" w:rsidR="007B598D" w:rsidRPr="002C46AD" w:rsidRDefault="007B598D" w:rsidP="006727E8">
            <w:pPr>
              <w:pBdr>
                <w:bottom w:val="single" w:sz="4" w:space="1" w:color="auto"/>
              </w:pBdr>
              <w:rPr>
                <w:rFonts w:eastAsia="Times New Roman" w:cs="Times New Roman"/>
                <w:b w:val="0"/>
                <w:bCs w:val="0"/>
                <w:kern w:val="28"/>
                <w:sz w:val="20"/>
                <w:szCs w:val="20"/>
                <w:lang w:eastAsia="en-CA"/>
              </w:rPr>
            </w:pPr>
            <w:r w:rsidRPr="007B598D">
              <w:rPr>
                <w:rFonts w:eastAsia="Times New Roman" w:cstheme="minorHAnsi"/>
                <w:kern w:val="28"/>
                <w:vertAlign w:val="superscript"/>
                <w:lang w:eastAsia="en-CA"/>
              </w:rPr>
              <w:t>†</w:t>
            </w:r>
            <w:r w:rsidRPr="007B598D">
              <w:rPr>
                <w:b w:val="0"/>
                <w:bCs w:val="0"/>
                <w:sz w:val="18"/>
                <w:szCs w:val="18"/>
              </w:rPr>
              <w:t xml:space="preserve">25 aggregated with </w:t>
            </w:r>
            <w:proofErr w:type="spellStart"/>
            <w:r w:rsidRPr="007B598D">
              <w:rPr>
                <w:b w:val="0"/>
                <w:bCs w:val="0"/>
                <w:sz w:val="18"/>
                <w:szCs w:val="18"/>
              </w:rPr>
              <w:t>Jarzan</w:t>
            </w:r>
            <w:proofErr w:type="spellEnd"/>
            <w:r w:rsidRPr="007B598D">
              <w:rPr>
                <w:b w:val="0"/>
                <w:bCs w:val="0"/>
                <w:sz w:val="18"/>
                <w:szCs w:val="18"/>
              </w:rPr>
              <w:t xml:space="preserve"> (Saudi),</w:t>
            </w:r>
            <w:r w:rsidRPr="007B598D">
              <w:t xml:space="preserve"> </w:t>
            </w:r>
            <w:r w:rsidRPr="007B598D">
              <w:rPr>
                <w:rFonts w:eastAsia="Times New Roman" w:cstheme="minorHAnsi"/>
                <w:kern w:val="28"/>
                <w:vertAlign w:val="superscript"/>
                <w:lang w:eastAsia="en-CA"/>
              </w:rPr>
              <w:t>††</w:t>
            </w:r>
            <w:r w:rsidRPr="007B598D">
              <w:rPr>
                <w:rFonts w:eastAsia="Times New Roman" w:cstheme="minorHAnsi"/>
                <w:b w:val="0"/>
                <w:bCs w:val="0"/>
                <w:kern w:val="28"/>
                <w:sz w:val="18"/>
                <w:szCs w:val="18"/>
                <w:lang w:eastAsia="en-CA"/>
              </w:rPr>
              <w:t>3</w:t>
            </w:r>
            <w:r w:rsidRPr="007B598D">
              <w:rPr>
                <w:rFonts w:eastAsia="Times New Roman" w:cstheme="minorHAnsi"/>
                <w:kern w:val="28"/>
                <w:vertAlign w:val="superscript"/>
                <w:lang w:eastAsia="en-CA"/>
              </w:rPr>
              <w:t xml:space="preserve"> </w:t>
            </w:r>
            <w:r w:rsidRPr="007B598D">
              <w:rPr>
                <w:rFonts w:eastAsia="Times New Roman" w:cstheme="minorHAnsi"/>
                <w:b w:val="0"/>
                <w:bCs w:val="0"/>
                <w:kern w:val="28"/>
                <w:sz w:val="18"/>
                <w:szCs w:val="18"/>
                <w:lang w:eastAsia="en-CA"/>
              </w:rPr>
              <w:t>aggregated with Man</w:t>
            </w:r>
            <w:r w:rsidR="0075609C">
              <w:rPr>
                <w:rFonts w:eastAsia="Times New Roman" w:cstheme="minorHAnsi"/>
                <w:b w:val="0"/>
                <w:bCs w:val="0"/>
                <w:kern w:val="28"/>
                <w:sz w:val="18"/>
                <w:szCs w:val="18"/>
                <w:lang w:eastAsia="en-CA"/>
              </w:rPr>
              <w:t>a</w:t>
            </w:r>
            <w:r w:rsidRPr="007B598D">
              <w:rPr>
                <w:rFonts w:eastAsia="Times New Roman" w:cstheme="minorHAnsi"/>
                <w:b w:val="0"/>
                <w:bCs w:val="0"/>
                <w:kern w:val="28"/>
                <w:sz w:val="18"/>
                <w:szCs w:val="18"/>
                <w:lang w:eastAsia="en-CA"/>
              </w:rPr>
              <w:t>us (Brazil)</w:t>
            </w:r>
          </w:p>
        </w:tc>
      </w:tr>
    </w:tbl>
    <w:bookmarkEnd w:id="0"/>
    <w:p w14:paraId="7C0ADB7C" w14:textId="53D07AAB" w:rsidR="00667AB2" w:rsidRPr="00667AB2" w:rsidRDefault="008F04B9" w:rsidP="00BB6015">
      <w:pPr>
        <w:spacing w:after="80" w:line="240" w:lineRule="auto"/>
        <w:rPr>
          <w:rFonts w:eastAsia="Times New Roman" w:cs="Times New Roman"/>
          <w:b/>
          <w:bCs/>
          <w:kern w:val="28"/>
          <w:sz w:val="20"/>
          <w:szCs w:val="20"/>
          <w:lang w:val="en-GB" w:eastAsia="en-CA"/>
        </w:rPr>
      </w:pPr>
      <w:r w:rsidRPr="00976244"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lastRenderedPageBreak/>
        <w:br w:type="textWrapping" w:clear="all"/>
      </w:r>
      <w:r w:rsidR="00667AB2" w:rsidRPr="00667AB2">
        <w:rPr>
          <w:rFonts w:eastAsia="Times New Roman" w:cs="Times New Roman"/>
          <w:b/>
          <w:bCs/>
          <w:kern w:val="28"/>
          <w:sz w:val="20"/>
          <w:szCs w:val="20"/>
          <w:lang w:val="en-GB" w:eastAsia="en-CA"/>
        </w:rPr>
        <w:t>List of abbreviations:</w:t>
      </w:r>
    </w:p>
    <w:p w14:paraId="3015DB36" w14:textId="6D840042" w:rsidR="008E7287" w:rsidRDefault="008E7287" w:rsidP="008E7287">
      <w:pPr>
        <w:spacing w:after="0" w:line="240" w:lineRule="auto"/>
        <w:rPr>
          <w:rFonts w:eastAsia="Times New Roman" w:cs="Times New Roman"/>
          <w:bCs/>
          <w:kern w:val="28"/>
          <w:sz w:val="20"/>
          <w:szCs w:val="20"/>
          <w:lang w:val="en-GB" w:eastAsia="en-CA"/>
        </w:rPr>
      </w:pPr>
      <w:r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>ADEM</w:t>
      </w:r>
      <w:r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ab/>
        <w:t>Acute disseminated</w:t>
      </w:r>
      <w:r w:rsidR="00976244"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 xml:space="preserve"> </w:t>
      </w:r>
      <w:r w:rsidR="00976244" w:rsidRPr="00976244">
        <w:rPr>
          <w:rFonts w:eastAsia="Times New Roman" w:cs="Times New Roman"/>
          <w:bCs/>
          <w:kern w:val="28"/>
          <w:sz w:val="20"/>
          <w:szCs w:val="20"/>
          <w:lang w:eastAsia="en-CA"/>
        </w:rPr>
        <w:t>encephalomyelitis</w:t>
      </w:r>
    </w:p>
    <w:p w14:paraId="3704E1BB" w14:textId="6897684B" w:rsidR="008E7287" w:rsidRDefault="008E7287" w:rsidP="008E7287">
      <w:pPr>
        <w:spacing w:after="0" w:line="240" w:lineRule="auto"/>
        <w:rPr>
          <w:rFonts w:eastAsia="Times New Roman" w:cs="Times New Roman"/>
          <w:bCs/>
          <w:kern w:val="28"/>
          <w:sz w:val="20"/>
          <w:szCs w:val="20"/>
          <w:lang w:val="en-GB" w:eastAsia="en-CA"/>
        </w:rPr>
      </w:pPr>
      <w:r w:rsidRPr="008E7287"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>AKI</w:t>
      </w:r>
      <w:r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ab/>
        <w:t>A</w:t>
      </w:r>
      <w:r w:rsidRPr="008E7287"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>cute kidney injury</w:t>
      </w:r>
    </w:p>
    <w:p w14:paraId="1388E708" w14:textId="1BECE12E" w:rsidR="00BC2AC1" w:rsidRDefault="00BC2AC1" w:rsidP="008E7287">
      <w:pPr>
        <w:spacing w:after="0" w:line="240" w:lineRule="auto"/>
        <w:rPr>
          <w:rFonts w:eastAsia="Times New Roman" w:cs="Times New Roman"/>
          <w:bCs/>
          <w:kern w:val="28"/>
          <w:sz w:val="20"/>
          <w:szCs w:val="20"/>
          <w:lang w:val="en-GB" w:eastAsia="en-CA"/>
        </w:rPr>
      </w:pPr>
      <w:r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>ARDS</w:t>
      </w:r>
      <w:r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ab/>
        <w:t>Acute respiratory distress syndrome</w:t>
      </w:r>
    </w:p>
    <w:p w14:paraId="69875230" w14:textId="53722EF0" w:rsidR="00740BA0" w:rsidRDefault="00740BA0" w:rsidP="008E7287">
      <w:pPr>
        <w:spacing w:after="0" w:line="240" w:lineRule="auto"/>
        <w:rPr>
          <w:rFonts w:eastAsia="Times New Roman" w:cs="Times New Roman"/>
          <w:bCs/>
          <w:kern w:val="28"/>
          <w:sz w:val="20"/>
          <w:szCs w:val="20"/>
          <w:lang w:val="en-GB" w:eastAsia="en-CA"/>
        </w:rPr>
      </w:pPr>
      <w:r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>BUN</w:t>
      </w:r>
      <w:r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ab/>
        <w:t>Blood urea nitrogen</w:t>
      </w:r>
    </w:p>
    <w:p w14:paraId="0EF8C9BF" w14:textId="60B8A6D0" w:rsidR="0083572B" w:rsidRDefault="0083572B" w:rsidP="008E7287">
      <w:pPr>
        <w:spacing w:after="0" w:line="240" w:lineRule="auto"/>
        <w:rPr>
          <w:rFonts w:eastAsia="Times New Roman" w:cs="Times New Roman"/>
          <w:bCs/>
          <w:kern w:val="28"/>
          <w:sz w:val="20"/>
          <w:szCs w:val="20"/>
          <w:lang w:val="en-GB" w:eastAsia="en-CA"/>
        </w:rPr>
      </w:pPr>
      <w:proofErr w:type="spellStart"/>
      <w:r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>Cre</w:t>
      </w:r>
      <w:proofErr w:type="spellEnd"/>
      <w:r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ab/>
        <w:t>Creatinine</w:t>
      </w:r>
    </w:p>
    <w:p w14:paraId="26E47379" w14:textId="76410E51" w:rsidR="00427F06" w:rsidRDefault="00427F06" w:rsidP="008E7287">
      <w:pPr>
        <w:spacing w:after="0" w:line="240" w:lineRule="auto"/>
        <w:rPr>
          <w:rFonts w:eastAsia="Times New Roman" w:cs="Times New Roman"/>
          <w:bCs/>
          <w:kern w:val="28"/>
          <w:sz w:val="20"/>
          <w:szCs w:val="20"/>
          <w:lang w:val="en-GB" w:eastAsia="en-CA"/>
        </w:rPr>
      </w:pPr>
      <w:r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>CXR</w:t>
      </w:r>
      <w:r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ab/>
        <w:t>Chest radiograph</w:t>
      </w:r>
    </w:p>
    <w:p w14:paraId="1D4B07C7" w14:textId="164B72E7" w:rsidR="008E7287" w:rsidRPr="00FA6C2E" w:rsidRDefault="008E7287" w:rsidP="008E7287">
      <w:pPr>
        <w:spacing w:after="0" w:line="240" w:lineRule="auto"/>
        <w:rPr>
          <w:rFonts w:eastAsia="Times New Roman" w:cs="Times New Roman"/>
          <w:bCs/>
          <w:kern w:val="28"/>
          <w:sz w:val="20"/>
          <w:szCs w:val="20"/>
          <w:lang w:val="en-GB" w:eastAsia="en-CA"/>
        </w:rPr>
      </w:pPr>
      <w:r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>DIC</w:t>
      </w:r>
      <w:r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ab/>
        <w:t xml:space="preserve">Disseminated </w:t>
      </w:r>
      <w:r w:rsidRPr="00FA6C2E"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>intravascular coagulation</w:t>
      </w:r>
    </w:p>
    <w:p w14:paraId="11BF246F" w14:textId="11A31DC9" w:rsidR="008E7287" w:rsidRDefault="008E7287" w:rsidP="008E7287">
      <w:pPr>
        <w:spacing w:after="0" w:line="240" w:lineRule="auto"/>
        <w:rPr>
          <w:rFonts w:eastAsia="Times New Roman" w:cs="Times New Roman"/>
          <w:bCs/>
          <w:kern w:val="28"/>
          <w:sz w:val="20"/>
          <w:szCs w:val="20"/>
          <w:lang w:val="en-GB" w:eastAsia="en-CA"/>
        </w:rPr>
      </w:pPr>
      <w:r w:rsidRPr="00FA6C2E"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>GCS</w:t>
      </w:r>
      <w:r w:rsidRPr="00FA6C2E"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ab/>
        <w:t>Glasgow Coma Score</w:t>
      </w:r>
    </w:p>
    <w:p w14:paraId="39BA65FC" w14:textId="39CFFA8D" w:rsidR="00B87DBD" w:rsidRPr="00FA6C2E" w:rsidRDefault="00B87DBD" w:rsidP="008E7287">
      <w:pPr>
        <w:spacing w:after="0" w:line="240" w:lineRule="auto"/>
        <w:rPr>
          <w:rFonts w:eastAsia="Times New Roman" w:cs="Times New Roman"/>
          <w:bCs/>
          <w:kern w:val="28"/>
          <w:sz w:val="20"/>
          <w:szCs w:val="20"/>
          <w:lang w:val="en-GB" w:eastAsia="en-CA"/>
        </w:rPr>
      </w:pPr>
      <w:r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>Hb</w:t>
      </w:r>
      <w:r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ab/>
        <w:t>Haemoglobin</w:t>
      </w:r>
    </w:p>
    <w:p w14:paraId="005E5CBC" w14:textId="1ECFD0D6" w:rsidR="00976244" w:rsidRDefault="00976244" w:rsidP="008E7287">
      <w:pPr>
        <w:spacing w:after="0" w:line="240" w:lineRule="auto"/>
        <w:rPr>
          <w:rFonts w:eastAsia="Times New Roman" w:cs="Times New Roman"/>
          <w:bCs/>
          <w:iCs/>
          <w:kern w:val="28"/>
          <w:sz w:val="20"/>
          <w:szCs w:val="20"/>
          <w:lang w:eastAsia="en-CA"/>
        </w:rPr>
      </w:pPr>
      <w:r w:rsidRPr="00FA6C2E"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>KDIGO</w:t>
      </w:r>
      <w:r w:rsidR="00FA6C2E" w:rsidRPr="00FA6C2E"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ab/>
      </w:r>
      <w:r w:rsidR="00FA6C2E" w:rsidRPr="00FA6C2E">
        <w:rPr>
          <w:rFonts w:eastAsia="Times New Roman" w:cs="Times New Roman"/>
          <w:bCs/>
          <w:iCs/>
          <w:kern w:val="28"/>
          <w:sz w:val="20"/>
          <w:szCs w:val="20"/>
          <w:lang w:eastAsia="en-CA"/>
        </w:rPr>
        <w:t>Kidney Disease: Improving Global Outcomes</w:t>
      </w:r>
    </w:p>
    <w:p w14:paraId="1E420EF1" w14:textId="77777777" w:rsidR="00737726" w:rsidRPr="00976244" w:rsidRDefault="00737726" w:rsidP="00737726">
      <w:pPr>
        <w:spacing w:after="0" w:line="240" w:lineRule="auto"/>
        <w:rPr>
          <w:rFonts w:eastAsia="Times New Roman" w:cs="Times New Roman"/>
          <w:kern w:val="28"/>
          <w:sz w:val="20"/>
          <w:szCs w:val="20"/>
          <w:lang w:eastAsia="en-CA"/>
        </w:rPr>
      </w:pPr>
      <w:r>
        <w:rPr>
          <w:rFonts w:eastAsia="Times New Roman" w:cs="Times New Roman"/>
          <w:bCs/>
          <w:iCs/>
          <w:kern w:val="28"/>
          <w:sz w:val="20"/>
          <w:szCs w:val="20"/>
          <w:lang w:eastAsia="en-CA"/>
        </w:rPr>
        <w:t>MODS</w:t>
      </w:r>
      <w:r>
        <w:rPr>
          <w:rFonts w:eastAsia="Times New Roman" w:cs="Times New Roman"/>
          <w:bCs/>
          <w:iCs/>
          <w:kern w:val="28"/>
          <w:sz w:val="20"/>
          <w:szCs w:val="20"/>
          <w:lang w:eastAsia="en-CA"/>
        </w:rPr>
        <w:tab/>
      </w:r>
      <w:r w:rsidRPr="00976244">
        <w:rPr>
          <w:rFonts w:eastAsia="Times New Roman" w:cs="Times New Roman"/>
          <w:kern w:val="28"/>
          <w:sz w:val="20"/>
          <w:szCs w:val="20"/>
          <w:lang w:eastAsia="en-CA"/>
        </w:rPr>
        <w:t>Multi-organ Dysfunction Syndrome</w:t>
      </w:r>
    </w:p>
    <w:p w14:paraId="24FEFC57" w14:textId="7286AF05" w:rsidR="00D55781" w:rsidRDefault="00D55781" w:rsidP="008E7287">
      <w:pPr>
        <w:spacing w:after="0" w:line="240" w:lineRule="auto"/>
        <w:rPr>
          <w:rFonts w:eastAsia="Times New Roman" w:cs="Times New Roman"/>
          <w:bCs/>
          <w:iCs/>
          <w:kern w:val="28"/>
          <w:sz w:val="20"/>
          <w:szCs w:val="20"/>
          <w:lang w:eastAsia="en-CA"/>
        </w:rPr>
      </w:pPr>
      <w:r>
        <w:rPr>
          <w:rFonts w:eastAsia="Times New Roman" w:cs="Times New Roman"/>
          <w:bCs/>
          <w:iCs/>
          <w:kern w:val="28"/>
          <w:sz w:val="20"/>
          <w:szCs w:val="20"/>
          <w:lang w:eastAsia="en-CA"/>
        </w:rPr>
        <w:t>PMNS</w:t>
      </w:r>
      <w:r>
        <w:rPr>
          <w:rFonts w:eastAsia="Times New Roman" w:cs="Times New Roman"/>
          <w:bCs/>
          <w:iCs/>
          <w:kern w:val="28"/>
          <w:sz w:val="20"/>
          <w:szCs w:val="20"/>
          <w:lang w:eastAsia="en-CA"/>
        </w:rPr>
        <w:tab/>
        <w:t>Post-malaria neurological syndrome</w:t>
      </w:r>
    </w:p>
    <w:p w14:paraId="0003C838" w14:textId="5E7F9AF5" w:rsidR="00FA6C2E" w:rsidRDefault="00FA6C2E" w:rsidP="008E7287">
      <w:pPr>
        <w:spacing w:after="0" w:line="240" w:lineRule="auto"/>
        <w:rPr>
          <w:rFonts w:eastAsia="Times New Roman" w:cs="Times New Roman"/>
          <w:bCs/>
          <w:kern w:val="28"/>
          <w:sz w:val="20"/>
          <w:szCs w:val="20"/>
          <w:lang w:eastAsia="en-CA"/>
        </w:rPr>
      </w:pPr>
      <w:r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>RIFLE</w:t>
      </w:r>
      <w:r w:rsidR="00B57424"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ab/>
      </w:r>
      <w:r w:rsidR="00B57424" w:rsidRPr="00B57424">
        <w:rPr>
          <w:rFonts w:eastAsia="Times New Roman" w:cs="Times New Roman"/>
          <w:bCs/>
          <w:kern w:val="28"/>
          <w:sz w:val="20"/>
          <w:szCs w:val="20"/>
          <w:lang w:eastAsia="en-CA"/>
        </w:rPr>
        <w:t>Risk, Injury, Failure; Loss, End-Stage Renal Disease</w:t>
      </w:r>
    </w:p>
    <w:p w14:paraId="606886D0" w14:textId="434443C6" w:rsidR="00740BA0" w:rsidRDefault="00740BA0" w:rsidP="008E7287">
      <w:pPr>
        <w:spacing w:after="0" w:line="240" w:lineRule="auto"/>
        <w:rPr>
          <w:rFonts w:eastAsia="Times New Roman" w:cs="Times New Roman"/>
          <w:bCs/>
          <w:kern w:val="28"/>
          <w:sz w:val="20"/>
          <w:szCs w:val="20"/>
          <w:lang w:eastAsia="en-CA"/>
        </w:rPr>
      </w:pPr>
      <w:r>
        <w:rPr>
          <w:rFonts w:eastAsia="Times New Roman" w:cs="Times New Roman"/>
          <w:bCs/>
          <w:kern w:val="28"/>
          <w:sz w:val="20"/>
          <w:szCs w:val="20"/>
          <w:lang w:eastAsia="en-CA"/>
        </w:rPr>
        <w:t>RR</w:t>
      </w:r>
      <w:r>
        <w:rPr>
          <w:rFonts w:eastAsia="Times New Roman" w:cs="Times New Roman"/>
          <w:bCs/>
          <w:kern w:val="28"/>
          <w:sz w:val="20"/>
          <w:szCs w:val="20"/>
          <w:lang w:eastAsia="en-CA"/>
        </w:rPr>
        <w:tab/>
        <w:t>Respiratory rate</w:t>
      </w:r>
    </w:p>
    <w:p w14:paraId="3A75842F" w14:textId="7BA772B1" w:rsidR="00667AB2" w:rsidRPr="00FA6C2E" w:rsidRDefault="00667AB2" w:rsidP="008E7287">
      <w:pPr>
        <w:spacing w:after="0" w:line="240" w:lineRule="auto"/>
        <w:rPr>
          <w:rFonts w:eastAsia="Times New Roman" w:cs="Times New Roman"/>
          <w:bCs/>
          <w:kern w:val="28"/>
          <w:sz w:val="20"/>
          <w:szCs w:val="20"/>
          <w:lang w:val="en-GB" w:eastAsia="en-CA"/>
        </w:rPr>
      </w:pPr>
      <w:r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>WHO</w:t>
      </w:r>
      <w:r>
        <w:rPr>
          <w:rFonts w:eastAsia="Times New Roman" w:cs="Times New Roman"/>
          <w:bCs/>
          <w:kern w:val="28"/>
          <w:sz w:val="20"/>
          <w:szCs w:val="20"/>
          <w:lang w:val="en-GB" w:eastAsia="en-CA"/>
        </w:rPr>
        <w:tab/>
        <w:t>World Health Organization</w:t>
      </w:r>
    </w:p>
    <w:sectPr w:rsidR="00667AB2" w:rsidRPr="00FA6C2E" w:rsidSect="008F04B9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8B46D" w14:textId="77777777" w:rsidR="00410452" w:rsidRDefault="00410452">
      <w:pPr>
        <w:spacing w:after="0" w:line="240" w:lineRule="auto"/>
      </w:pPr>
      <w:r>
        <w:separator/>
      </w:r>
    </w:p>
  </w:endnote>
  <w:endnote w:type="continuationSeparator" w:id="0">
    <w:p w14:paraId="2D1E5776" w14:textId="77777777" w:rsidR="00410452" w:rsidRDefault="0041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GbfwwnWarnockPr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5122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F16F17" w14:textId="7AE0CF24" w:rsidR="00D44BC0" w:rsidRDefault="00D44B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C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0BCA3A" w14:textId="77777777" w:rsidR="00902C60" w:rsidRDefault="00902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28E09" w14:textId="77777777" w:rsidR="00410452" w:rsidRDefault="00410452">
      <w:pPr>
        <w:spacing w:after="0" w:line="240" w:lineRule="auto"/>
      </w:pPr>
      <w:r>
        <w:separator/>
      </w:r>
    </w:p>
  </w:footnote>
  <w:footnote w:type="continuationSeparator" w:id="0">
    <w:p w14:paraId="4AFD42F3" w14:textId="77777777" w:rsidR="00410452" w:rsidRDefault="00410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A7D47"/>
    <w:multiLevelType w:val="hybridMultilevel"/>
    <w:tmpl w:val="E50A6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6034382"/>
    <w:multiLevelType w:val="hybridMultilevel"/>
    <w:tmpl w:val="54049C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18D7A3B"/>
    <w:multiLevelType w:val="hybridMultilevel"/>
    <w:tmpl w:val="C87E1E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F740D1"/>
    <w:multiLevelType w:val="hybridMultilevel"/>
    <w:tmpl w:val="8C94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1411637"/>
    <w:multiLevelType w:val="hybridMultilevel"/>
    <w:tmpl w:val="5792FD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F006BCD"/>
    <w:multiLevelType w:val="hybridMultilevel"/>
    <w:tmpl w:val="CDF2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9B300B5"/>
    <w:multiLevelType w:val="hybridMultilevel"/>
    <w:tmpl w:val="804EC3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4A1DEC"/>
    <w:multiLevelType w:val="hybridMultilevel"/>
    <w:tmpl w:val="327C3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00F5854"/>
    <w:multiLevelType w:val="hybridMultilevel"/>
    <w:tmpl w:val="C234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3124C"/>
    <w:multiLevelType w:val="hybridMultilevel"/>
    <w:tmpl w:val="3F9CD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31"/>
  </w:num>
  <w:num w:numId="5">
    <w:abstractNumId w:val="16"/>
  </w:num>
  <w:num w:numId="6">
    <w:abstractNumId w:val="20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8"/>
  </w:num>
  <w:num w:numId="21">
    <w:abstractNumId w:val="22"/>
  </w:num>
  <w:num w:numId="22">
    <w:abstractNumId w:val="13"/>
  </w:num>
  <w:num w:numId="23">
    <w:abstractNumId w:val="3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0"/>
  </w:num>
  <w:num w:numId="27">
    <w:abstractNumId w:val="29"/>
  </w:num>
  <w:num w:numId="28">
    <w:abstractNumId w:val="27"/>
  </w:num>
  <w:num w:numId="29">
    <w:abstractNumId w:val="19"/>
  </w:num>
  <w:num w:numId="30">
    <w:abstractNumId w:val="24"/>
  </w:num>
  <w:num w:numId="31">
    <w:abstractNumId w:val="26"/>
  </w:num>
  <w:num w:numId="32">
    <w:abstractNumId w:val="2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96CAE"/>
    <w:rsid w:val="00003C65"/>
    <w:rsid w:val="00015DC5"/>
    <w:rsid w:val="0002179C"/>
    <w:rsid w:val="00026648"/>
    <w:rsid w:val="00046ECF"/>
    <w:rsid w:val="00064CB7"/>
    <w:rsid w:val="00082855"/>
    <w:rsid w:val="000947EC"/>
    <w:rsid w:val="00096EEE"/>
    <w:rsid w:val="000B27BF"/>
    <w:rsid w:val="000C30F6"/>
    <w:rsid w:val="000C6473"/>
    <w:rsid w:val="000D51E4"/>
    <w:rsid w:val="000E3DA0"/>
    <w:rsid w:val="001323A2"/>
    <w:rsid w:val="001861FB"/>
    <w:rsid w:val="00196CAE"/>
    <w:rsid w:val="001B1A46"/>
    <w:rsid w:val="001C0999"/>
    <w:rsid w:val="001E5DEC"/>
    <w:rsid w:val="001F43AD"/>
    <w:rsid w:val="00210677"/>
    <w:rsid w:val="00227684"/>
    <w:rsid w:val="00261314"/>
    <w:rsid w:val="002A229B"/>
    <w:rsid w:val="002A255F"/>
    <w:rsid w:val="002C2D2B"/>
    <w:rsid w:val="002C46AD"/>
    <w:rsid w:val="002D703D"/>
    <w:rsid w:val="002F55FC"/>
    <w:rsid w:val="00302B29"/>
    <w:rsid w:val="00313C65"/>
    <w:rsid w:val="0033443E"/>
    <w:rsid w:val="0035139C"/>
    <w:rsid w:val="00372C48"/>
    <w:rsid w:val="00380BC7"/>
    <w:rsid w:val="003C221C"/>
    <w:rsid w:val="003C7E0F"/>
    <w:rsid w:val="003F3253"/>
    <w:rsid w:val="003F671C"/>
    <w:rsid w:val="00410452"/>
    <w:rsid w:val="00413673"/>
    <w:rsid w:val="0042279A"/>
    <w:rsid w:val="00426072"/>
    <w:rsid w:val="00427F06"/>
    <w:rsid w:val="00431A2C"/>
    <w:rsid w:val="0043344C"/>
    <w:rsid w:val="00453683"/>
    <w:rsid w:val="00472699"/>
    <w:rsid w:val="00472FFE"/>
    <w:rsid w:val="004A7B66"/>
    <w:rsid w:val="004B6A21"/>
    <w:rsid w:val="004C7720"/>
    <w:rsid w:val="004D4E3E"/>
    <w:rsid w:val="004F6B2F"/>
    <w:rsid w:val="005067CC"/>
    <w:rsid w:val="00512499"/>
    <w:rsid w:val="00512C1D"/>
    <w:rsid w:val="005214F3"/>
    <w:rsid w:val="00521E28"/>
    <w:rsid w:val="005260A3"/>
    <w:rsid w:val="00527B61"/>
    <w:rsid w:val="00547E17"/>
    <w:rsid w:val="00565C0B"/>
    <w:rsid w:val="00575FF9"/>
    <w:rsid w:val="00587B25"/>
    <w:rsid w:val="005A1912"/>
    <w:rsid w:val="005A54D5"/>
    <w:rsid w:val="005A6F5C"/>
    <w:rsid w:val="005D0A92"/>
    <w:rsid w:val="00611189"/>
    <w:rsid w:val="00613D82"/>
    <w:rsid w:val="00667AB2"/>
    <w:rsid w:val="006727E8"/>
    <w:rsid w:val="00674E85"/>
    <w:rsid w:val="00681831"/>
    <w:rsid w:val="00684540"/>
    <w:rsid w:val="00686436"/>
    <w:rsid w:val="006A4EE5"/>
    <w:rsid w:val="006B2774"/>
    <w:rsid w:val="006E5246"/>
    <w:rsid w:val="006F03D0"/>
    <w:rsid w:val="006F0E59"/>
    <w:rsid w:val="006F237A"/>
    <w:rsid w:val="00737726"/>
    <w:rsid w:val="00740BA0"/>
    <w:rsid w:val="0075609C"/>
    <w:rsid w:val="0077040B"/>
    <w:rsid w:val="00773FE7"/>
    <w:rsid w:val="0078311B"/>
    <w:rsid w:val="0079339D"/>
    <w:rsid w:val="00796AC2"/>
    <w:rsid w:val="007B016E"/>
    <w:rsid w:val="007B598D"/>
    <w:rsid w:val="007D1F8F"/>
    <w:rsid w:val="0080645F"/>
    <w:rsid w:val="00823660"/>
    <w:rsid w:val="00831FD9"/>
    <w:rsid w:val="0083572B"/>
    <w:rsid w:val="00836FD8"/>
    <w:rsid w:val="008427F1"/>
    <w:rsid w:val="00891C46"/>
    <w:rsid w:val="00893F5A"/>
    <w:rsid w:val="008B1A86"/>
    <w:rsid w:val="008B2B6E"/>
    <w:rsid w:val="008B30A2"/>
    <w:rsid w:val="008C048E"/>
    <w:rsid w:val="008C5881"/>
    <w:rsid w:val="008E0BA1"/>
    <w:rsid w:val="008E7287"/>
    <w:rsid w:val="008F04B9"/>
    <w:rsid w:val="00902C60"/>
    <w:rsid w:val="00914F9E"/>
    <w:rsid w:val="00920765"/>
    <w:rsid w:val="00936500"/>
    <w:rsid w:val="00976244"/>
    <w:rsid w:val="00983A21"/>
    <w:rsid w:val="00990DF8"/>
    <w:rsid w:val="00A04B7D"/>
    <w:rsid w:val="00A076EA"/>
    <w:rsid w:val="00A24E16"/>
    <w:rsid w:val="00A624EE"/>
    <w:rsid w:val="00A662E9"/>
    <w:rsid w:val="00A85D51"/>
    <w:rsid w:val="00A97E01"/>
    <w:rsid w:val="00AC50E3"/>
    <w:rsid w:val="00AD4083"/>
    <w:rsid w:val="00AD7EA3"/>
    <w:rsid w:val="00B022B2"/>
    <w:rsid w:val="00B072C0"/>
    <w:rsid w:val="00B57424"/>
    <w:rsid w:val="00B624A3"/>
    <w:rsid w:val="00B76DA9"/>
    <w:rsid w:val="00B83955"/>
    <w:rsid w:val="00B87DBD"/>
    <w:rsid w:val="00B91F4D"/>
    <w:rsid w:val="00BB6015"/>
    <w:rsid w:val="00BB7F91"/>
    <w:rsid w:val="00BC2AC1"/>
    <w:rsid w:val="00BE1C9B"/>
    <w:rsid w:val="00BF5329"/>
    <w:rsid w:val="00C1561C"/>
    <w:rsid w:val="00C56487"/>
    <w:rsid w:val="00C65DF6"/>
    <w:rsid w:val="00C70FE2"/>
    <w:rsid w:val="00C74095"/>
    <w:rsid w:val="00C77615"/>
    <w:rsid w:val="00C80518"/>
    <w:rsid w:val="00C8169C"/>
    <w:rsid w:val="00C937E7"/>
    <w:rsid w:val="00C960ED"/>
    <w:rsid w:val="00CA08C7"/>
    <w:rsid w:val="00CC2B76"/>
    <w:rsid w:val="00CE659C"/>
    <w:rsid w:val="00CF49E6"/>
    <w:rsid w:val="00D03B52"/>
    <w:rsid w:val="00D22ACE"/>
    <w:rsid w:val="00D41E2F"/>
    <w:rsid w:val="00D44BC0"/>
    <w:rsid w:val="00D55781"/>
    <w:rsid w:val="00DC17E6"/>
    <w:rsid w:val="00DD3777"/>
    <w:rsid w:val="00DD4334"/>
    <w:rsid w:val="00DF2C63"/>
    <w:rsid w:val="00E20A8E"/>
    <w:rsid w:val="00E21445"/>
    <w:rsid w:val="00E52E2C"/>
    <w:rsid w:val="00E82E85"/>
    <w:rsid w:val="00E82F68"/>
    <w:rsid w:val="00E86CC6"/>
    <w:rsid w:val="00EA0DD3"/>
    <w:rsid w:val="00EB4DC5"/>
    <w:rsid w:val="00EF065A"/>
    <w:rsid w:val="00F30F8B"/>
    <w:rsid w:val="00F32421"/>
    <w:rsid w:val="00F51539"/>
    <w:rsid w:val="00FA1147"/>
    <w:rsid w:val="00FA6C2E"/>
    <w:rsid w:val="00FA7199"/>
    <w:rsid w:val="00FB703D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1CDE"/>
  <w15:chartTrackingRefBased/>
  <w15:docId w15:val="{7EAA98ED-886D-4A83-97DB-7112D807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CAE"/>
  </w:style>
  <w:style w:type="paragraph" w:styleId="Heading1">
    <w:name w:val="heading 1"/>
    <w:basedOn w:val="Normal"/>
    <w:next w:val="Normal"/>
    <w:link w:val="Heading1Char"/>
    <w:uiPriority w:val="9"/>
    <w:qFormat/>
    <w:rsid w:val="00196C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C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6C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6C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6C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6C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6C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CAE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CAE"/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C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6CA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196CA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196C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96C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96CA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96CA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96C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C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CA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6CA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6CA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6CA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6CAE"/>
    <w:rPr>
      <w:i/>
      <w:iCs/>
      <w:color w:val="1F3864" w:themeColor="accent1" w:themeShade="80"/>
    </w:rPr>
  </w:style>
  <w:style w:type="character" w:styleId="Strong">
    <w:name w:val="Strong"/>
    <w:basedOn w:val="DefaultParagraphFont"/>
    <w:uiPriority w:val="22"/>
    <w:qFormat/>
    <w:rsid w:val="00196CA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6CA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6CA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CAE"/>
    <w:pPr>
      <w:pBdr>
        <w:top w:val="single" w:sz="4" w:space="10" w:color="1F3864" w:themeColor="accent1" w:themeShade="80"/>
        <w:bottom w:val="single" w:sz="4" w:space="10" w:color="1F3864" w:themeColor="accent1" w:themeShade="80"/>
      </w:pBdr>
      <w:spacing w:before="360" w:after="360"/>
      <w:ind w:left="864" w:right="864"/>
      <w:jc w:val="center"/>
    </w:pPr>
    <w:rPr>
      <w:i/>
      <w:iCs/>
      <w:color w:val="1F386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CAE"/>
    <w:rPr>
      <w:i/>
      <w:iCs/>
      <w:color w:val="1F3864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196CA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96CAE"/>
    <w:rPr>
      <w:b/>
      <w:bCs/>
      <w:caps w:val="0"/>
      <w:smallCaps/>
      <w:color w:val="1F3864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196CAE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196CAE"/>
    <w:rPr>
      <w:color w:val="1F3864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96CA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96CAE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CAE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AE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196CAE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1F3864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6CA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6CAE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6CA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6CAE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6CA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CA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CA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CAE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6CA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6CAE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6CA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6CAE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96CA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6CA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CAE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96CAE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96CA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6CA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6CAE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96CAE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96C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6CAE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6CA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6CAE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196CAE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196CAE"/>
  </w:style>
  <w:style w:type="character" w:customStyle="1" w:styleId="HeaderChar">
    <w:name w:val="Header Char"/>
    <w:basedOn w:val="DefaultParagraphFont"/>
    <w:link w:val="Header"/>
    <w:uiPriority w:val="99"/>
    <w:rsid w:val="00196CAE"/>
  </w:style>
  <w:style w:type="paragraph" w:styleId="Footer">
    <w:name w:val="footer"/>
    <w:basedOn w:val="Normal"/>
    <w:link w:val="FooterChar"/>
    <w:uiPriority w:val="99"/>
    <w:unhideWhenUsed/>
    <w:rsid w:val="00196CAE"/>
  </w:style>
  <w:style w:type="character" w:customStyle="1" w:styleId="FooterChar">
    <w:name w:val="Footer Char"/>
    <w:basedOn w:val="DefaultParagraphFont"/>
    <w:link w:val="Footer"/>
    <w:uiPriority w:val="99"/>
    <w:rsid w:val="00196CAE"/>
  </w:style>
  <w:style w:type="paragraph" w:styleId="TOC9">
    <w:name w:val="toc 9"/>
    <w:basedOn w:val="Normal"/>
    <w:next w:val="Normal"/>
    <w:autoRedefine/>
    <w:uiPriority w:val="39"/>
    <w:semiHidden/>
    <w:unhideWhenUsed/>
    <w:rsid w:val="00196CAE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196CA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96CA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6CA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96CA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96CAE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CAE"/>
    <w:rPr>
      <w:color w:val="605E5C"/>
      <w:shd w:val="clear" w:color="auto" w:fill="E1DFDD"/>
    </w:rPr>
  </w:style>
  <w:style w:type="paragraph" w:customStyle="1" w:styleId="Pa40">
    <w:name w:val="Pa40"/>
    <w:basedOn w:val="Normal"/>
    <w:next w:val="Normal"/>
    <w:uiPriority w:val="99"/>
    <w:rsid w:val="00196CAE"/>
    <w:pPr>
      <w:autoSpaceDE w:val="0"/>
      <w:autoSpaceDN w:val="0"/>
      <w:adjustRightInd w:val="0"/>
      <w:spacing w:after="0" w:line="180" w:lineRule="atLeast"/>
    </w:pPr>
    <w:rPr>
      <w:rFonts w:ascii="Bembo" w:hAnsi="Bembo"/>
      <w:sz w:val="24"/>
      <w:szCs w:val="24"/>
      <w:lang w:val="en-GB" w:bidi="lo-LA"/>
    </w:rPr>
  </w:style>
  <w:style w:type="character" w:styleId="LineNumber">
    <w:name w:val="line number"/>
    <w:basedOn w:val="DefaultParagraphFont"/>
    <w:uiPriority w:val="99"/>
    <w:semiHidden/>
    <w:unhideWhenUsed/>
    <w:rsid w:val="00196CAE"/>
  </w:style>
  <w:style w:type="character" w:styleId="EndnoteReference">
    <w:name w:val="endnote reference"/>
    <w:basedOn w:val="DefaultParagraphFont"/>
    <w:uiPriority w:val="99"/>
    <w:semiHidden/>
    <w:unhideWhenUsed/>
    <w:rsid w:val="00196CAE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196CAE"/>
    <w:rPr>
      <w:vertAlign w:val="superscript"/>
    </w:rPr>
  </w:style>
  <w:style w:type="paragraph" w:styleId="Revision">
    <w:name w:val="Revision"/>
    <w:hidden/>
    <w:uiPriority w:val="99"/>
    <w:semiHidden/>
    <w:rsid w:val="00196CAE"/>
    <w:pPr>
      <w:spacing w:after="0" w:line="240" w:lineRule="auto"/>
    </w:pPr>
  </w:style>
  <w:style w:type="character" w:customStyle="1" w:styleId="fontstyle01">
    <w:name w:val="fontstyle01"/>
    <w:basedOn w:val="DefaultParagraphFont"/>
    <w:rsid w:val="00196CAE"/>
    <w:rPr>
      <w:rFonts w:ascii="GbfwwnWarnockPro-Regular" w:hAnsi="GbfwwnWarnockPro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6CA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6CA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96CA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96CA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96CAE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96CAE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196CA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196C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196C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196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Ashley</dc:creator>
  <cp:keywords/>
  <dc:description/>
  <cp:lastModifiedBy>Liz Ashley</cp:lastModifiedBy>
  <cp:revision>11</cp:revision>
  <cp:lastPrinted>2021-05-09T09:40:00Z</cp:lastPrinted>
  <dcterms:created xsi:type="dcterms:W3CDTF">2021-08-14T06:17:00Z</dcterms:created>
  <dcterms:modified xsi:type="dcterms:W3CDTF">2021-08-14T08:35:00Z</dcterms:modified>
</cp:coreProperties>
</file>