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4320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2255FC" w:rsidRPr="0072395C" w:rsidTr="00BA0F94">
        <w:trPr>
          <w:trHeight w:val="293"/>
        </w:trPr>
        <w:tc>
          <w:tcPr>
            <w:tcW w:w="11880" w:type="dxa"/>
            <w:gridSpan w:val="11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3A7A">
              <w:rPr>
                <w:rFonts w:ascii="Arial" w:eastAsia="Times New Roman" w:hAnsi="Arial" w:cs="Arial"/>
                <w:b/>
                <w:sz w:val="24"/>
                <w:szCs w:val="24"/>
              </w:rPr>
              <w:t>S4 Table</w:t>
            </w:r>
            <w:r w:rsidRPr="007239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Subgroup analysis in beneficiaries without opioid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 NSAID </w:t>
            </w:r>
            <w:r w:rsidRPr="0072395C">
              <w:rPr>
                <w:rFonts w:ascii="Arial" w:eastAsia="Times New Roman" w:hAnsi="Arial" w:cs="Arial"/>
                <w:b/>
                <w:sz w:val="24"/>
                <w:szCs w:val="24"/>
              </w:rPr>
              <w:t>claims in the 90 days prior to hospitalization. Characteristics of study population, before and after propensity matching (see Appendix Figure 1 for standardized mean differences; all &lt;0.1 after the match).</w:t>
            </w:r>
          </w:p>
        </w:tc>
      </w:tr>
      <w:tr w:rsidR="002255FC" w:rsidRPr="0072395C" w:rsidTr="00BA0F94">
        <w:trPr>
          <w:trHeight w:val="293"/>
        </w:trPr>
        <w:tc>
          <w:tcPr>
            <w:tcW w:w="4860" w:type="dxa"/>
            <w:gridSpan w:val="3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2255FC" w:rsidRPr="0072395C" w:rsidTr="00BA0F94">
        <w:trPr>
          <w:trHeight w:val="293"/>
        </w:trPr>
        <w:tc>
          <w:tcPr>
            <w:tcW w:w="4860" w:type="dxa"/>
            <w:gridSpan w:val="3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NSAID</w:t>
            </w:r>
          </w:p>
        </w:tc>
      </w:tr>
      <w:tr w:rsidR="002255FC" w:rsidRPr="0072395C" w:rsidTr="00BA0F94">
        <w:trPr>
          <w:trHeight w:val="293"/>
        </w:trPr>
        <w:tc>
          <w:tcPr>
            <w:tcW w:w="4860" w:type="dxa"/>
            <w:gridSpan w:val="3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b/>
                <w:sz w:val="20"/>
                <w:szCs w:val="20"/>
              </w:rPr>
              <w:t>Characteristic – n % unless otherwise noted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n=51,964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n=1,454</w:t>
            </w:r>
          </w:p>
        </w:tc>
        <w:tc>
          <w:tcPr>
            <w:tcW w:w="1755" w:type="dxa"/>
            <w:gridSpan w:val="2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3AC">
              <w:rPr>
                <w:rFonts w:ascii="Arial" w:eastAsia="Times New Roman" w:hAnsi="Arial" w:cs="Arial"/>
                <w:sz w:val="20"/>
                <w:szCs w:val="20"/>
              </w:rPr>
              <w:t>n=4,151</w:t>
            </w:r>
          </w:p>
        </w:tc>
        <w:tc>
          <w:tcPr>
            <w:tcW w:w="1755" w:type="dxa"/>
            <w:gridSpan w:val="2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73AC">
              <w:rPr>
                <w:rFonts w:ascii="Arial" w:eastAsia="Times New Roman" w:hAnsi="Arial" w:cs="Arial"/>
                <w:sz w:val="20"/>
                <w:szCs w:val="20"/>
              </w:rPr>
              <w:t>n=1,431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Age in years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45796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88.1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Original reason for entitlement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46045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Disability/ESRD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Medicaid dual eligible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Prior diagnoses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8979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17.3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16797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32.3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1480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Valvular</w:t>
            </w:r>
            <w:proofErr w:type="spellEnd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8528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16.4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Pulmonary circulation disorders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3357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Peripheral vascular disorders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10175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19.6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Hypertension, uncomplicated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41938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80.7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3374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Hypertension, complicated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10375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Paralysis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Other neurological disorders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3572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11.7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Chronic pulmonary disease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13740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Diabetes, uncomplicated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15564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Diabetes, complicated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9274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Hypothyroidism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11765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22.6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Renal failure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10323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19.9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15.6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Liver disease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2836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AIDS/HIV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Lymphoma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Metastatic cancer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2815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Solid tumor without metastasis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11504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Rheumatoid arthritis/collagen vascular diseases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3310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Coagulopathy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4472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Obesity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10823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Weight loss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3193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Fluid and electrolyte disorders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13775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1364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32.6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Blood loss anemia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Deficiency anemia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5179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Alcohol abuse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1309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Psychoses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8357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Osteoporosis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3754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Migraine and chronic headache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Bipolar disorder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7031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Opioid use disorder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3367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Drug use disorder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Dementia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Falls/fractures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94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309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94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3094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Delirium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1637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Nausea/vomiting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8786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16.9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Constipation/ileus/impaction/obstruction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10509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Acute renal failure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6569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12.6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Upper gastrointestinal inflammation/ulcer/bleeding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3477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Frailty/function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Frailty Index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Home healthcare claims 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6611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12.7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Skilled nursing facility claims 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1905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Mobility impairment 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Hospitalization characteristics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Length of stay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Any time in intensive care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11342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Diagnosis-related group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Medical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11749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2668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Surgical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40215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1483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35.5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Primary discharge diagnosis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Infectious and parasitic diseases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1048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Neoplasms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6963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Endocrine; nutritional; and metabolic diseases and immunity disorders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blood and blood-forming organs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Mental illness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nervous system and sense organs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circulatory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8595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respiratory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1578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digestive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6520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9.9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genitourinary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2091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Diseases of the skin and subcutaneous tissue 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Diseases of the musculoskeletal system and connective tissue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16887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Injury and poisoning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5290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Symptoms; signs; and ill-defined conditions and factors influencing health status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Residual codes; unclassified; all E codes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Primary discharge procedure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nervous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endocrine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eye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ear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nose, mouth, and pharynx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respiratory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2157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cardiovascular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7782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hemic and lymphatic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digestive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8462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16.3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urinary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1716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male genital organs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877" w:type="dxa"/>
            <w:shd w:val="clear" w:color="auto" w:fill="auto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auto" w:fill="auto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female genital organs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musculoskeletal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18388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35.4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Operations on the integumentary system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Miscellaneous diagnostic and therapeutic procedures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1593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Number of prior hospitalizations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Medication use in prior 90d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Number of claims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Benzodiazepines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5780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Muscle relaxants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Stimulants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877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Zolpidem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1493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Antidepressants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10762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20.7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21.0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Antipsychotics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Diuretics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17481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33.6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31.3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ACE-I/ARBs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21730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39.7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1658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39.8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Acid-suppressive medications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13476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25.9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29.3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Medication use within 7d of discharge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 xml:space="preserve">Number of claims – mean, </w:t>
            </w:r>
            <w:proofErr w:type="spellStart"/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6C9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Benzodiazepines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2176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Muscle relaxants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Stimulants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Zolpidem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Antidepressants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2101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Antipsychotics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Diuretics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5246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ACE-I/ARBs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4069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13.2</w:t>
            </w:r>
          </w:p>
        </w:tc>
      </w:tr>
      <w:tr w:rsidR="002255FC" w:rsidRPr="0072395C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Acid-suppressive medications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4791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14.3</w:t>
            </w:r>
          </w:p>
        </w:tc>
      </w:tr>
      <w:tr w:rsidR="002255FC" w:rsidRPr="0072395C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Prior high-dose long-term opioid use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39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9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72395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2255FC" w:rsidRPr="0072395C" w:rsidTr="00BA0F94">
        <w:trPr>
          <w:trHeight w:val="285"/>
        </w:trPr>
        <w:tc>
          <w:tcPr>
            <w:tcW w:w="11880" w:type="dxa"/>
            <w:gridSpan w:val="11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C52">
              <w:rPr>
                <w:rFonts w:ascii="Arial" w:hAnsi="Arial" w:cs="Arial"/>
                <w:color w:val="000000"/>
                <w:sz w:val="16"/>
                <w:szCs w:val="16"/>
              </w:rPr>
              <w:t xml:space="preserve">Abbreviations: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ACE-I/ARB = angiotensin converting enzyme inhibitor/angiotensin receptor blocker; </w:t>
            </w:r>
            <w:r w:rsidRPr="00E43C52">
              <w:rPr>
                <w:rFonts w:ascii="Arial" w:hAnsi="Arial" w:cs="Arial"/>
                <w:color w:val="000000"/>
                <w:sz w:val="16"/>
                <w:szCs w:val="16"/>
              </w:rPr>
              <w:t>d = days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ESRD = end-stage renal disease; HIV/AIDS = human immunodeficiency virus/acquired immunodeficiency virus; NSAID = non-steroidal anti-inflammatory drug;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s.d.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standard deviation</w:t>
            </w:r>
          </w:p>
        </w:tc>
      </w:tr>
      <w:tr w:rsidR="002255FC" w:rsidRPr="0072395C" w:rsidTr="00BA0F94">
        <w:trPr>
          <w:trHeight w:val="285"/>
        </w:trPr>
        <w:tc>
          <w:tcPr>
            <w:tcW w:w="11880" w:type="dxa"/>
            <w:gridSpan w:val="11"/>
            <w:shd w:val="clear" w:color="000000" w:fill="FFFFFF"/>
            <w:vAlign w:val="center"/>
          </w:tcPr>
          <w:p w:rsidR="002255FC" w:rsidRPr="0072395C" w:rsidRDefault="002255FC" w:rsidP="00BA0F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395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72395C">
              <w:rPr>
                <w:rFonts w:ascii="Arial" w:hAnsi="Arial" w:cs="Arial"/>
                <w:color w:val="000000"/>
                <w:sz w:val="16"/>
                <w:szCs w:val="16"/>
              </w:rPr>
              <w:t xml:space="preserve"> Cell suppressed owing to small cell size, in accordance with CMS policy</w:t>
            </w:r>
          </w:p>
        </w:tc>
      </w:tr>
    </w:tbl>
    <w:p w:rsidR="0046532D" w:rsidRDefault="0046532D">
      <w:bookmarkStart w:id="0" w:name="_GoBack"/>
      <w:bookmarkEnd w:id="0"/>
    </w:p>
    <w:sectPr w:rsidR="0046532D" w:rsidSect="002255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C1"/>
    <w:multiLevelType w:val="hybridMultilevel"/>
    <w:tmpl w:val="259AD6DE"/>
    <w:lvl w:ilvl="0" w:tplc="9566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4A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25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6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0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6B4CB1"/>
    <w:multiLevelType w:val="hybridMultilevel"/>
    <w:tmpl w:val="D5A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034"/>
    <w:multiLevelType w:val="hybridMultilevel"/>
    <w:tmpl w:val="371EEA9C"/>
    <w:lvl w:ilvl="0" w:tplc="4BC2DB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B12"/>
    <w:multiLevelType w:val="hybridMultilevel"/>
    <w:tmpl w:val="AF8A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45ED"/>
    <w:multiLevelType w:val="hybridMultilevel"/>
    <w:tmpl w:val="B850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CD3"/>
    <w:multiLevelType w:val="hybridMultilevel"/>
    <w:tmpl w:val="A0BE1DBE"/>
    <w:lvl w:ilvl="0" w:tplc="FAC06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B60CC"/>
    <w:multiLevelType w:val="hybridMultilevel"/>
    <w:tmpl w:val="75F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FC"/>
    <w:rsid w:val="002255FC"/>
    <w:rsid w:val="004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B3A2F-F356-4602-92B1-3DD4ED10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F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5FC"/>
    <w:pPr>
      <w:spacing w:after="0" w:line="240" w:lineRule="auto"/>
      <w:outlineLvl w:val="2"/>
    </w:pPr>
    <w:rPr>
      <w:rFonts w:ascii="Calibri" w:hAnsi="Calibri" w:cs="Calibri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5FC"/>
    <w:rPr>
      <w:rFonts w:ascii="Calibri" w:hAnsi="Calibri" w:cs="Calibri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FC"/>
  </w:style>
  <w:style w:type="paragraph" w:customStyle="1" w:styleId="Default">
    <w:name w:val="Default"/>
    <w:rsid w:val="00225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5FC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5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55FC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255FC"/>
    <w:rPr>
      <w:i/>
      <w:iCs/>
    </w:rPr>
  </w:style>
  <w:style w:type="character" w:customStyle="1" w:styleId="author">
    <w:name w:val="author"/>
    <w:basedOn w:val="DefaultParagraphFont"/>
    <w:rsid w:val="002255FC"/>
  </w:style>
  <w:style w:type="character" w:customStyle="1" w:styleId="pubyear">
    <w:name w:val="pubyear"/>
    <w:basedOn w:val="DefaultParagraphFont"/>
    <w:rsid w:val="002255FC"/>
  </w:style>
  <w:style w:type="character" w:customStyle="1" w:styleId="articletitle">
    <w:name w:val="articletitle"/>
    <w:basedOn w:val="DefaultParagraphFont"/>
    <w:rsid w:val="002255FC"/>
  </w:style>
  <w:style w:type="character" w:customStyle="1" w:styleId="journaltitle">
    <w:name w:val="journaltitle"/>
    <w:basedOn w:val="DefaultParagraphFont"/>
    <w:rsid w:val="002255FC"/>
  </w:style>
  <w:style w:type="character" w:customStyle="1" w:styleId="vol">
    <w:name w:val="vol"/>
    <w:basedOn w:val="DefaultParagraphFont"/>
    <w:rsid w:val="002255FC"/>
  </w:style>
  <w:style w:type="character" w:customStyle="1" w:styleId="pagefirst">
    <w:name w:val="pagefirst"/>
    <w:basedOn w:val="DefaultParagraphFont"/>
    <w:rsid w:val="002255FC"/>
  </w:style>
  <w:style w:type="character" w:customStyle="1" w:styleId="pagelast">
    <w:name w:val="pagelast"/>
    <w:basedOn w:val="DefaultParagraphFont"/>
    <w:rsid w:val="002255FC"/>
  </w:style>
  <w:style w:type="character" w:customStyle="1" w:styleId="groupname">
    <w:name w:val="groupname"/>
    <w:basedOn w:val="DefaultParagraphFont"/>
    <w:rsid w:val="002255FC"/>
  </w:style>
  <w:style w:type="character" w:customStyle="1" w:styleId="othertitle">
    <w:name w:val="othertitle"/>
    <w:basedOn w:val="DefaultParagraphFont"/>
    <w:rsid w:val="002255FC"/>
  </w:style>
  <w:style w:type="character" w:customStyle="1" w:styleId="citedissue">
    <w:name w:val="citedissue"/>
    <w:basedOn w:val="DefaultParagraphFont"/>
    <w:rsid w:val="002255FC"/>
  </w:style>
  <w:style w:type="paragraph" w:customStyle="1" w:styleId="Title1">
    <w:name w:val="Title1"/>
    <w:basedOn w:val="Normal"/>
    <w:rsid w:val="0022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FC"/>
  </w:style>
  <w:style w:type="character" w:styleId="Hyperlink">
    <w:name w:val="Hyperlink"/>
    <w:basedOn w:val="DefaultParagraphFont"/>
    <w:uiPriority w:val="99"/>
    <w:unhideWhenUsed/>
    <w:rsid w:val="002255F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255FC"/>
    <w:pPr>
      <w:spacing w:after="0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5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5F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255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55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255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55FC"/>
    <w:rPr>
      <w:rFonts w:ascii="Calibri" w:hAnsi="Calibri" w:cs="Calibri"/>
      <w:noProof/>
    </w:rPr>
  </w:style>
  <w:style w:type="numbering" w:customStyle="1" w:styleId="NoList1">
    <w:name w:val="No List1"/>
    <w:next w:val="NoList"/>
    <w:uiPriority w:val="99"/>
    <w:semiHidden/>
    <w:unhideWhenUsed/>
    <w:rsid w:val="002255FC"/>
  </w:style>
  <w:style w:type="character" w:styleId="FollowedHyperlink">
    <w:name w:val="FollowedHyperlink"/>
    <w:basedOn w:val="DefaultParagraphFont"/>
    <w:uiPriority w:val="99"/>
    <w:semiHidden/>
    <w:unhideWhenUsed/>
    <w:rsid w:val="002255FC"/>
    <w:rPr>
      <w:color w:val="954F72"/>
      <w:u w:val="single"/>
    </w:rPr>
  </w:style>
  <w:style w:type="paragraph" w:customStyle="1" w:styleId="msonormal0">
    <w:name w:val="msonormal"/>
    <w:basedOn w:val="Normal"/>
    <w:rsid w:val="0022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2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22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Herzig,Shoshana  (HMFP - Medicine)</dc:creator>
  <cp:keywords/>
  <dc:description/>
  <cp:lastModifiedBy>Herzig,Shoshana  (HMFP - Medicine)</cp:lastModifiedBy>
  <cp:revision>1</cp:revision>
  <dcterms:created xsi:type="dcterms:W3CDTF">2021-09-14T18:50:00Z</dcterms:created>
  <dcterms:modified xsi:type="dcterms:W3CDTF">2021-09-14T18:50:00Z</dcterms:modified>
</cp:coreProperties>
</file>