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E706" w14:textId="7C2FC451" w:rsidR="00816A48" w:rsidRPr="0084223A" w:rsidRDefault="0041459A" w:rsidP="00DE724B">
      <w:pPr>
        <w:pStyle w:val="Title"/>
      </w:pPr>
      <w:r>
        <w:t xml:space="preserve">S1 File. </w:t>
      </w:r>
      <w:r w:rsidR="00FE7089">
        <w:t>Supporting Information</w:t>
      </w:r>
    </w:p>
    <w:sdt>
      <w:sdtPr>
        <w:rPr>
          <w:b/>
        </w:rPr>
        <w:id w:val="-1203866350"/>
        <w:docPartObj>
          <w:docPartGallery w:val="Table of Contents"/>
          <w:docPartUnique/>
        </w:docPartObj>
      </w:sdtPr>
      <w:sdtEndPr>
        <w:rPr>
          <w:b w:val="0"/>
          <w:bCs/>
          <w:noProof/>
        </w:rPr>
      </w:sdtEndPr>
      <w:sdtContent>
        <w:p w14:paraId="77CA221B" w14:textId="48FDF803" w:rsidR="003452D2" w:rsidRPr="0084223A" w:rsidRDefault="003452D2" w:rsidP="00DD7345">
          <w:pPr>
            <w:rPr>
              <w:b/>
            </w:rPr>
          </w:pPr>
          <w:r w:rsidRPr="0084223A">
            <w:rPr>
              <w:b/>
            </w:rPr>
            <w:t>Contents</w:t>
          </w:r>
        </w:p>
        <w:p w14:paraId="64C32112" w14:textId="693CB484" w:rsidR="004C0476" w:rsidRDefault="003452D2">
          <w:pPr>
            <w:pStyle w:val="TOC1"/>
            <w:rPr>
              <w:rFonts w:asciiTheme="minorHAnsi" w:eastAsiaTheme="minorEastAsia" w:hAnsiTheme="minorHAnsi"/>
              <w:noProof/>
              <w:sz w:val="24"/>
              <w:szCs w:val="24"/>
              <w:lang w:eastAsia="en-GB"/>
            </w:rPr>
          </w:pPr>
          <w:r w:rsidRPr="0084223A">
            <w:fldChar w:fldCharType="begin"/>
          </w:r>
          <w:r w:rsidRPr="0084223A">
            <w:instrText xml:space="preserve"> TOC \o "1-3" \h \z \u </w:instrText>
          </w:r>
          <w:r w:rsidRPr="0084223A">
            <w:fldChar w:fldCharType="separate"/>
          </w:r>
          <w:hyperlink w:anchor="_Toc77837598" w:history="1">
            <w:r w:rsidR="004C0476" w:rsidRPr="003C5447">
              <w:rPr>
                <w:rStyle w:val="Hyperlink"/>
                <w:noProof/>
              </w:rPr>
              <w:t>I.</w:t>
            </w:r>
            <w:r w:rsidR="004C0476">
              <w:rPr>
                <w:rFonts w:asciiTheme="minorHAnsi" w:eastAsiaTheme="minorEastAsia" w:hAnsiTheme="minorHAnsi"/>
                <w:noProof/>
                <w:sz w:val="24"/>
                <w:szCs w:val="24"/>
                <w:lang w:eastAsia="en-GB"/>
              </w:rPr>
              <w:tab/>
            </w:r>
            <w:r w:rsidR="004C0476" w:rsidRPr="003C5447">
              <w:rPr>
                <w:rStyle w:val="Hyperlink"/>
                <w:noProof/>
              </w:rPr>
              <w:t>Supplementary methods</w:t>
            </w:r>
            <w:r w:rsidR="004C0476">
              <w:rPr>
                <w:noProof/>
                <w:webHidden/>
              </w:rPr>
              <w:tab/>
            </w:r>
            <w:r w:rsidR="004C0476">
              <w:rPr>
                <w:noProof/>
                <w:webHidden/>
              </w:rPr>
              <w:fldChar w:fldCharType="begin"/>
            </w:r>
            <w:r w:rsidR="004C0476">
              <w:rPr>
                <w:noProof/>
                <w:webHidden/>
              </w:rPr>
              <w:instrText xml:space="preserve"> PAGEREF _Toc77837598 \h </w:instrText>
            </w:r>
            <w:r w:rsidR="004C0476">
              <w:rPr>
                <w:noProof/>
                <w:webHidden/>
              </w:rPr>
            </w:r>
            <w:r w:rsidR="004C0476">
              <w:rPr>
                <w:noProof/>
                <w:webHidden/>
              </w:rPr>
              <w:fldChar w:fldCharType="separate"/>
            </w:r>
            <w:r w:rsidR="004C0476">
              <w:rPr>
                <w:noProof/>
                <w:webHidden/>
              </w:rPr>
              <w:t>2</w:t>
            </w:r>
            <w:r w:rsidR="004C0476">
              <w:rPr>
                <w:noProof/>
                <w:webHidden/>
              </w:rPr>
              <w:fldChar w:fldCharType="end"/>
            </w:r>
          </w:hyperlink>
        </w:p>
        <w:p w14:paraId="2CD89B70" w14:textId="1438BE9F"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599" w:history="1">
            <w:r w:rsidRPr="003C5447">
              <w:rPr>
                <w:rStyle w:val="Hyperlink"/>
                <w:noProof/>
              </w:rPr>
              <w:t>Table A: Description of study covariates</w:t>
            </w:r>
            <w:r>
              <w:rPr>
                <w:noProof/>
                <w:webHidden/>
              </w:rPr>
              <w:tab/>
            </w:r>
            <w:r>
              <w:rPr>
                <w:noProof/>
                <w:webHidden/>
              </w:rPr>
              <w:fldChar w:fldCharType="begin"/>
            </w:r>
            <w:r>
              <w:rPr>
                <w:noProof/>
                <w:webHidden/>
              </w:rPr>
              <w:instrText xml:space="preserve"> PAGEREF _Toc77837599 \h </w:instrText>
            </w:r>
            <w:r>
              <w:rPr>
                <w:noProof/>
                <w:webHidden/>
              </w:rPr>
            </w:r>
            <w:r>
              <w:rPr>
                <w:noProof/>
                <w:webHidden/>
              </w:rPr>
              <w:fldChar w:fldCharType="separate"/>
            </w:r>
            <w:r>
              <w:rPr>
                <w:noProof/>
                <w:webHidden/>
              </w:rPr>
              <w:t>2</w:t>
            </w:r>
            <w:r>
              <w:rPr>
                <w:noProof/>
                <w:webHidden/>
              </w:rPr>
              <w:fldChar w:fldCharType="end"/>
            </w:r>
          </w:hyperlink>
        </w:p>
        <w:p w14:paraId="0CCFE0BF" w14:textId="2BF7532A"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00" w:history="1">
            <w:r w:rsidRPr="003C5447">
              <w:rPr>
                <w:rStyle w:val="Hyperlink"/>
                <w:noProof/>
              </w:rPr>
              <w:t>Table B: 10th Revision of the International Classification of Diseases Australian Modification (ICD-10-AM) codes for classification of pneumonia hospitalisation</w:t>
            </w:r>
            <w:r>
              <w:rPr>
                <w:noProof/>
                <w:webHidden/>
              </w:rPr>
              <w:tab/>
            </w:r>
            <w:r>
              <w:rPr>
                <w:noProof/>
                <w:webHidden/>
              </w:rPr>
              <w:fldChar w:fldCharType="begin"/>
            </w:r>
            <w:r>
              <w:rPr>
                <w:noProof/>
                <w:webHidden/>
              </w:rPr>
              <w:instrText xml:space="preserve"> PAGEREF _Toc77837600 \h </w:instrText>
            </w:r>
            <w:r>
              <w:rPr>
                <w:noProof/>
                <w:webHidden/>
              </w:rPr>
            </w:r>
            <w:r>
              <w:rPr>
                <w:noProof/>
                <w:webHidden/>
              </w:rPr>
              <w:fldChar w:fldCharType="separate"/>
            </w:r>
            <w:r>
              <w:rPr>
                <w:noProof/>
                <w:webHidden/>
              </w:rPr>
              <w:t>3</w:t>
            </w:r>
            <w:r>
              <w:rPr>
                <w:noProof/>
                <w:webHidden/>
              </w:rPr>
              <w:fldChar w:fldCharType="end"/>
            </w:r>
          </w:hyperlink>
        </w:p>
        <w:p w14:paraId="1DEDB6B0" w14:textId="68927C75"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01" w:history="1">
            <w:r w:rsidRPr="003C5447">
              <w:rPr>
                <w:rStyle w:val="Hyperlink"/>
                <w:noProof/>
              </w:rPr>
              <w:t>Table C: Characteristics of children who are under-vaccinated against any pneumococcal conjugate vaccine by year, New South Wales and Western Australia, 2001-2012</w:t>
            </w:r>
            <w:r>
              <w:rPr>
                <w:noProof/>
                <w:webHidden/>
              </w:rPr>
              <w:tab/>
            </w:r>
            <w:r>
              <w:rPr>
                <w:noProof/>
                <w:webHidden/>
              </w:rPr>
              <w:fldChar w:fldCharType="begin"/>
            </w:r>
            <w:r>
              <w:rPr>
                <w:noProof/>
                <w:webHidden/>
              </w:rPr>
              <w:instrText xml:space="preserve"> PAGEREF _Toc77837601 \h </w:instrText>
            </w:r>
            <w:r>
              <w:rPr>
                <w:noProof/>
                <w:webHidden/>
              </w:rPr>
            </w:r>
            <w:r>
              <w:rPr>
                <w:noProof/>
                <w:webHidden/>
              </w:rPr>
              <w:fldChar w:fldCharType="separate"/>
            </w:r>
            <w:r>
              <w:rPr>
                <w:noProof/>
                <w:webHidden/>
              </w:rPr>
              <w:t>4</w:t>
            </w:r>
            <w:r>
              <w:rPr>
                <w:noProof/>
                <w:webHidden/>
              </w:rPr>
              <w:fldChar w:fldCharType="end"/>
            </w:r>
          </w:hyperlink>
        </w:p>
        <w:p w14:paraId="4386335D" w14:textId="3C9D5F1C"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02" w:history="1">
            <w:r w:rsidRPr="003C5447">
              <w:rPr>
                <w:rStyle w:val="Hyperlink"/>
                <w:noProof/>
              </w:rPr>
              <w:t>Fig A: Flow chart of study cohort, including data sources</w:t>
            </w:r>
            <w:r>
              <w:rPr>
                <w:noProof/>
                <w:webHidden/>
              </w:rPr>
              <w:tab/>
            </w:r>
            <w:r>
              <w:rPr>
                <w:noProof/>
                <w:webHidden/>
              </w:rPr>
              <w:fldChar w:fldCharType="begin"/>
            </w:r>
            <w:r>
              <w:rPr>
                <w:noProof/>
                <w:webHidden/>
              </w:rPr>
              <w:instrText xml:space="preserve"> PAGEREF _Toc77837602 \h </w:instrText>
            </w:r>
            <w:r>
              <w:rPr>
                <w:noProof/>
                <w:webHidden/>
              </w:rPr>
            </w:r>
            <w:r>
              <w:rPr>
                <w:noProof/>
                <w:webHidden/>
              </w:rPr>
              <w:fldChar w:fldCharType="separate"/>
            </w:r>
            <w:r>
              <w:rPr>
                <w:noProof/>
                <w:webHidden/>
              </w:rPr>
              <w:t>5</w:t>
            </w:r>
            <w:r>
              <w:rPr>
                <w:noProof/>
                <w:webHidden/>
              </w:rPr>
              <w:fldChar w:fldCharType="end"/>
            </w:r>
          </w:hyperlink>
        </w:p>
        <w:p w14:paraId="0E6D3DD2" w14:textId="1E0161C4"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03" w:history="1">
            <w:r w:rsidRPr="003C5447">
              <w:rPr>
                <w:rStyle w:val="Hyperlink"/>
                <w:noProof/>
              </w:rPr>
              <w:t xml:space="preserve">Fig B: Directed acyclic graph. </w:t>
            </w:r>
            <w:r w:rsidRPr="003C5447">
              <w:rPr>
                <w:rStyle w:val="Hyperlink"/>
                <w:bCs/>
                <w:noProof/>
              </w:rPr>
              <w:t>Abbreviations: PCV status – pneumococcal conjugate vaccination status, SLA PCV coverage – pneumococcal conjugate vaccine coverage within the statistical local area, IPD – invasive pneumococcal disease, LBW – low birth weight, No. siblings – number of siblings</w:t>
            </w:r>
            <w:r>
              <w:rPr>
                <w:noProof/>
                <w:webHidden/>
              </w:rPr>
              <w:tab/>
            </w:r>
            <w:r>
              <w:rPr>
                <w:noProof/>
                <w:webHidden/>
              </w:rPr>
              <w:fldChar w:fldCharType="begin"/>
            </w:r>
            <w:r>
              <w:rPr>
                <w:noProof/>
                <w:webHidden/>
              </w:rPr>
              <w:instrText xml:space="preserve"> PAGEREF _Toc77837603 \h </w:instrText>
            </w:r>
            <w:r>
              <w:rPr>
                <w:noProof/>
                <w:webHidden/>
              </w:rPr>
            </w:r>
            <w:r>
              <w:rPr>
                <w:noProof/>
                <w:webHidden/>
              </w:rPr>
              <w:fldChar w:fldCharType="separate"/>
            </w:r>
            <w:r>
              <w:rPr>
                <w:noProof/>
                <w:webHidden/>
              </w:rPr>
              <w:t>6</w:t>
            </w:r>
            <w:r>
              <w:rPr>
                <w:noProof/>
                <w:webHidden/>
              </w:rPr>
              <w:fldChar w:fldCharType="end"/>
            </w:r>
          </w:hyperlink>
        </w:p>
        <w:p w14:paraId="0FE95C43" w14:textId="452409FB" w:rsidR="004C0476" w:rsidRDefault="004C0476">
          <w:pPr>
            <w:pStyle w:val="TOC1"/>
            <w:rPr>
              <w:rFonts w:asciiTheme="minorHAnsi" w:eastAsiaTheme="minorEastAsia" w:hAnsiTheme="minorHAnsi"/>
              <w:noProof/>
              <w:sz w:val="24"/>
              <w:szCs w:val="24"/>
              <w:lang w:eastAsia="en-GB"/>
            </w:rPr>
          </w:pPr>
          <w:hyperlink w:anchor="_Toc77837604" w:history="1">
            <w:r w:rsidRPr="003C5447">
              <w:rPr>
                <w:rStyle w:val="Hyperlink"/>
                <w:noProof/>
              </w:rPr>
              <w:t>II.</w:t>
            </w:r>
            <w:r>
              <w:rPr>
                <w:rFonts w:asciiTheme="minorHAnsi" w:eastAsiaTheme="minorEastAsia" w:hAnsiTheme="minorHAnsi"/>
                <w:noProof/>
                <w:sz w:val="24"/>
                <w:szCs w:val="24"/>
                <w:lang w:eastAsia="en-GB"/>
              </w:rPr>
              <w:tab/>
            </w:r>
            <w:r w:rsidRPr="003C5447">
              <w:rPr>
                <w:rStyle w:val="Hyperlink"/>
                <w:noProof/>
              </w:rPr>
              <w:t>Incidence of invasive pneumococcal disease</w:t>
            </w:r>
            <w:r>
              <w:rPr>
                <w:noProof/>
                <w:webHidden/>
              </w:rPr>
              <w:tab/>
            </w:r>
            <w:r>
              <w:rPr>
                <w:noProof/>
                <w:webHidden/>
              </w:rPr>
              <w:fldChar w:fldCharType="begin"/>
            </w:r>
            <w:r>
              <w:rPr>
                <w:noProof/>
                <w:webHidden/>
              </w:rPr>
              <w:instrText xml:space="preserve"> PAGEREF _Toc77837604 \h </w:instrText>
            </w:r>
            <w:r>
              <w:rPr>
                <w:noProof/>
                <w:webHidden/>
              </w:rPr>
            </w:r>
            <w:r>
              <w:rPr>
                <w:noProof/>
                <w:webHidden/>
              </w:rPr>
              <w:fldChar w:fldCharType="separate"/>
            </w:r>
            <w:r>
              <w:rPr>
                <w:noProof/>
                <w:webHidden/>
              </w:rPr>
              <w:t>8</w:t>
            </w:r>
            <w:r>
              <w:rPr>
                <w:noProof/>
                <w:webHidden/>
              </w:rPr>
              <w:fldChar w:fldCharType="end"/>
            </w:r>
          </w:hyperlink>
        </w:p>
        <w:p w14:paraId="068527F2" w14:textId="13F23E54"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05" w:history="1">
            <w:r w:rsidRPr="003C5447">
              <w:rPr>
                <w:rStyle w:val="Hyperlink"/>
                <w:noProof/>
              </w:rPr>
              <w:t>Table D: Rate of invasive pneumococcal disease (IPD) among all children and under-vaccinated children by vaccination period age group and Indigenous status, New South Wales and Western Australia, 2001-2013</w:t>
            </w:r>
            <w:r>
              <w:rPr>
                <w:noProof/>
                <w:webHidden/>
              </w:rPr>
              <w:tab/>
            </w:r>
            <w:r>
              <w:rPr>
                <w:noProof/>
                <w:webHidden/>
              </w:rPr>
              <w:fldChar w:fldCharType="begin"/>
            </w:r>
            <w:r>
              <w:rPr>
                <w:noProof/>
                <w:webHidden/>
              </w:rPr>
              <w:instrText xml:space="preserve"> PAGEREF _Toc77837605 \h </w:instrText>
            </w:r>
            <w:r>
              <w:rPr>
                <w:noProof/>
                <w:webHidden/>
              </w:rPr>
            </w:r>
            <w:r>
              <w:rPr>
                <w:noProof/>
                <w:webHidden/>
              </w:rPr>
              <w:fldChar w:fldCharType="separate"/>
            </w:r>
            <w:r>
              <w:rPr>
                <w:noProof/>
                <w:webHidden/>
              </w:rPr>
              <w:t>8</w:t>
            </w:r>
            <w:r>
              <w:rPr>
                <w:noProof/>
                <w:webHidden/>
              </w:rPr>
              <w:fldChar w:fldCharType="end"/>
            </w:r>
          </w:hyperlink>
        </w:p>
        <w:p w14:paraId="3D5A2BD5" w14:textId="631C33BD"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06" w:history="1">
            <w:r w:rsidRPr="003C5447">
              <w:rPr>
                <w:rStyle w:val="Hyperlink"/>
                <w:noProof/>
              </w:rPr>
              <w:t>Table E: Annual pneumococcal conjugate vaccine coverage (PCV) and rate of 7-valent PCV-type invasive pneumococcal disease (IPD) among all children and under-vaccinated children and among children under five years of age, New South Wales and Western Australia, 2005-2012</w:t>
            </w:r>
            <w:r>
              <w:rPr>
                <w:noProof/>
                <w:webHidden/>
              </w:rPr>
              <w:tab/>
            </w:r>
            <w:r>
              <w:rPr>
                <w:noProof/>
                <w:webHidden/>
              </w:rPr>
              <w:fldChar w:fldCharType="begin"/>
            </w:r>
            <w:r>
              <w:rPr>
                <w:noProof/>
                <w:webHidden/>
              </w:rPr>
              <w:instrText xml:space="preserve"> PAGEREF _Toc77837606 \h </w:instrText>
            </w:r>
            <w:r>
              <w:rPr>
                <w:noProof/>
                <w:webHidden/>
              </w:rPr>
            </w:r>
            <w:r>
              <w:rPr>
                <w:noProof/>
                <w:webHidden/>
              </w:rPr>
              <w:fldChar w:fldCharType="separate"/>
            </w:r>
            <w:r>
              <w:rPr>
                <w:noProof/>
                <w:webHidden/>
              </w:rPr>
              <w:t>9</w:t>
            </w:r>
            <w:r>
              <w:rPr>
                <w:noProof/>
                <w:webHidden/>
              </w:rPr>
              <w:fldChar w:fldCharType="end"/>
            </w:r>
          </w:hyperlink>
        </w:p>
        <w:p w14:paraId="475057B4" w14:textId="2A767FA8"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07" w:history="1">
            <w:r w:rsidRPr="003C5447">
              <w:rPr>
                <w:rStyle w:val="Hyperlink"/>
                <w:noProof/>
              </w:rPr>
              <w:t>Table F: Annual 13-valent pneumococcal conjugate vaccine coverage (PCV13) and rate of PCV13, non PCV7-type invasive pneumococcal disease (IPD) among all children and under-vaccinated children and among children under five years of age, New South Wales and Western Australia, 2005-2012</w:t>
            </w:r>
            <w:r>
              <w:rPr>
                <w:noProof/>
                <w:webHidden/>
              </w:rPr>
              <w:tab/>
            </w:r>
            <w:r>
              <w:rPr>
                <w:noProof/>
                <w:webHidden/>
              </w:rPr>
              <w:fldChar w:fldCharType="begin"/>
            </w:r>
            <w:r>
              <w:rPr>
                <w:noProof/>
                <w:webHidden/>
              </w:rPr>
              <w:instrText xml:space="preserve"> PAGEREF _Toc77837607 \h </w:instrText>
            </w:r>
            <w:r>
              <w:rPr>
                <w:noProof/>
                <w:webHidden/>
              </w:rPr>
            </w:r>
            <w:r>
              <w:rPr>
                <w:noProof/>
                <w:webHidden/>
              </w:rPr>
              <w:fldChar w:fldCharType="separate"/>
            </w:r>
            <w:r>
              <w:rPr>
                <w:noProof/>
                <w:webHidden/>
              </w:rPr>
              <w:t>9</w:t>
            </w:r>
            <w:r>
              <w:rPr>
                <w:noProof/>
                <w:webHidden/>
              </w:rPr>
              <w:fldChar w:fldCharType="end"/>
            </w:r>
          </w:hyperlink>
        </w:p>
        <w:p w14:paraId="70417F9C" w14:textId="273F937E" w:rsidR="004C0476" w:rsidRDefault="004C0476">
          <w:pPr>
            <w:pStyle w:val="TOC1"/>
            <w:rPr>
              <w:rFonts w:asciiTheme="minorHAnsi" w:eastAsiaTheme="minorEastAsia" w:hAnsiTheme="minorHAnsi"/>
              <w:noProof/>
              <w:sz w:val="24"/>
              <w:szCs w:val="24"/>
              <w:lang w:eastAsia="en-GB"/>
            </w:rPr>
          </w:pPr>
          <w:hyperlink w:anchor="_Toc77837608" w:history="1">
            <w:r w:rsidRPr="003C5447">
              <w:rPr>
                <w:rStyle w:val="Hyperlink"/>
                <w:noProof/>
              </w:rPr>
              <w:t>III.</w:t>
            </w:r>
            <w:r>
              <w:rPr>
                <w:rFonts w:asciiTheme="minorHAnsi" w:eastAsiaTheme="minorEastAsia" w:hAnsiTheme="minorHAnsi"/>
                <w:noProof/>
                <w:sz w:val="24"/>
                <w:szCs w:val="24"/>
                <w:lang w:eastAsia="en-GB"/>
              </w:rPr>
              <w:tab/>
            </w:r>
            <w:r w:rsidRPr="003C5447">
              <w:rPr>
                <w:rStyle w:val="Hyperlink"/>
                <w:noProof/>
              </w:rPr>
              <w:t>Incidence of pneumonia hospitalisations</w:t>
            </w:r>
            <w:r>
              <w:rPr>
                <w:noProof/>
                <w:webHidden/>
              </w:rPr>
              <w:tab/>
            </w:r>
            <w:r>
              <w:rPr>
                <w:noProof/>
                <w:webHidden/>
              </w:rPr>
              <w:fldChar w:fldCharType="begin"/>
            </w:r>
            <w:r>
              <w:rPr>
                <w:noProof/>
                <w:webHidden/>
              </w:rPr>
              <w:instrText xml:space="preserve"> PAGEREF _Toc77837608 \h </w:instrText>
            </w:r>
            <w:r>
              <w:rPr>
                <w:noProof/>
                <w:webHidden/>
              </w:rPr>
            </w:r>
            <w:r>
              <w:rPr>
                <w:noProof/>
                <w:webHidden/>
              </w:rPr>
              <w:fldChar w:fldCharType="separate"/>
            </w:r>
            <w:r>
              <w:rPr>
                <w:noProof/>
                <w:webHidden/>
              </w:rPr>
              <w:t>10</w:t>
            </w:r>
            <w:r>
              <w:rPr>
                <w:noProof/>
                <w:webHidden/>
              </w:rPr>
              <w:fldChar w:fldCharType="end"/>
            </w:r>
          </w:hyperlink>
        </w:p>
        <w:p w14:paraId="1BC9811B" w14:textId="00E96A9E"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09" w:history="1">
            <w:r w:rsidRPr="003C5447">
              <w:rPr>
                <w:rStyle w:val="Hyperlink"/>
                <w:noProof/>
              </w:rPr>
              <w:t>Table G: Annual incidence of pneumonia hospitalisation among all children and under-vaccinated children by vaccination period, age group and Indigenous status, New South Wales and Western Australia, 2001-2013</w:t>
            </w:r>
            <w:r>
              <w:rPr>
                <w:noProof/>
                <w:webHidden/>
              </w:rPr>
              <w:tab/>
            </w:r>
            <w:r>
              <w:rPr>
                <w:noProof/>
                <w:webHidden/>
              </w:rPr>
              <w:fldChar w:fldCharType="begin"/>
            </w:r>
            <w:r>
              <w:rPr>
                <w:noProof/>
                <w:webHidden/>
              </w:rPr>
              <w:instrText xml:space="preserve"> PAGEREF _Toc77837609 \h </w:instrText>
            </w:r>
            <w:r>
              <w:rPr>
                <w:noProof/>
                <w:webHidden/>
              </w:rPr>
            </w:r>
            <w:r>
              <w:rPr>
                <w:noProof/>
                <w:webHidden/>
              </w:rPr>
              <w:fldChar w:fldCharType="separate"/>
            </w:r>
            <w:r>
              <w:rPr>
                <w:noProof/>
                <w:webHidden/>
              </w:rPr>
              <w:t>10</w:t>
            </w:r>
            <w:r>
              <w:rPr>
                <w:noProof/>
                <w:webHidden/>
              </w:rPr>
              <w:fldChar w:fldCharType="end"/>
            </w:r>
          </w:hyperlink>
        </w:p>
        <w:p w14:paraId="1C6A9EFC" w14:textId="1F0EFA71" w:rsidR="004C0476" w:rsidRDefault="004C0476">
          <w:pPr>
            <w:pStyle w:val="TOC1"/>
            <w:rPr>
              <w:rFonts w:asciiTheme="minorHAnsi" w:eastAsiaTheme="minorEastAsia" w:hAnsiTheme="minorHAnsi"/>
              <w:noProof/>
              <w:sz w:val="24"/>
              <w:szCs w:val="24"/>
              <w:lang w:eastAsia="en-GB"/>
            </w:rPr>
          </w:pPr>
          <w:hyperlink w:anchor="_Toc77837610" w:history="1">
            <w:r w:rsidRPr="003C5447">
              <w:rPr>
                <w:rStyle w:val="Hyperlink"/>
                <w:noProof/>
              </w:rPr>
              <w:t>IV.</w:t>
            </w:r>
            <w:r>
              <w:rPr>
                <w:rFonts w:asciiTheme="minorHAnsi" w:eastAsiaTheme="minorEastAsia" w:hAnsiTheme="minorHAnsi"/>
                <w:noProof/>
                <w:sz w:val="24"/>
                <w:szCs w:val="24"/>
                <w:lang w:eastAsia="en-GB"/>
              </w:rPr>
              <w:tab/>
            </w:r>
            <w:r w:rsidRPr="003C5447">
              <w:rPr>
                <w:rStyle w:val="Hyperlink"/>
                <w:noProof/>
              </w:rPr>
              <w:t>Descriptive and subgroup analyses of coverage and indirect protection against invasive pneumococcal disease</w:t>
            </w:r>
            <w:r>
              <w:rPr>
                <w:noProof/>
                <w:webHidden/>
              </w:rPr>
              <w:tab/>
            </w:r>
            <w:r>
              <w:rPr>
                <w:noProof/>
                <w:webHidden/>
              </w:rPr>
              <w:fldChar w:fldCharType="begin"/>
            </w:r>
            <w:r>
              <w:rPr>
                <w:noProof/>
                <w:webHidden/>
              </w:rPr>
              <w:instrText xml:space="preserve"> PAGEREF _Toc77837610 \h </w:instrText>
            </w:r>
            <w:r>
              <w:rPr>
                <w:noProof/>
                <w:webHidden/>
              </w:rPr>
            </w:r>
            <w:r>
              <w:rPr>
                <w:noProof/>
                <w:webHidden/>
              </w:rPr>
              <w:fldChar w:fldCharType="separate"/>
            </w:r>
            <w:r>
              <w:rPr>
                <w:noProof/>
                <w:webHidden/>
              </w:rPr>
              <w:t>12</w:t>
            </w:r>
            <w:r>
              <w:rPr>
                <w:noProof/>
                <w:webHidden/>
              </w:rPr>
              <w:fldChar w:fldCharType="end"/>
            </w:r>
          </w:hyperlink>
        </w:p>
        <w:p w14:paraId="4161E989" w14:textId="5C5A8DCE"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11" w:history="1">
            <w:r w:rsidRPr="003C5447">
              <w:rPr>
                <w:rStyle w:val="Hyperlink"/>
                <w:noProof/>
              </w:rPr>
              <w:t>Table H: Crude rates of invasive pneumococcal disease (IPD) among under-vaccinated children by level of pneumococcal conjugate vaccine (PCV) coverage within their statistical local area of residence, New South Wales and Western Australia, 2001-2012</w:t>
            </w:r>
            <w:r>
              <w:rPr>
                <w:noProof/>
                <w:webHidden/>
              </w:rPr>
              <w:tab/>
            </w:r>
            <w:r>
              <w:rPr>
                <w:noProof/>
                <w:webHidden/>
              </w:rPr>
              <w:fldChar w:fldCharType="begin"/>
            </w:r>
            <w:r>
              <w:rPr>
                <w:noProof/>
                <w:webHidden/>
              </w:rPr>
              <w:instrText xml:space="preserve"> PAGEREF _Toc77837611 \h </w:instrText>
            </w:r>
            <w:r>
              <w:rPr>
                <w:noProof/>
                <w:webHidden/>
              </w:rPr>
            </w:r>
            <w:r>
              <w:rPr>
                <w:noProof/>
                <w:webHidden/>
              </w:rPr>
              <w:fldChar w:fldCharType="separate"/>
            </w:r>
            <w:r>
              <w:rPr>
                <w:noProof/>
                <w:webHidden/>
              </w:rPr>
              <w:t>12</w:t>
            </w:r>
            <w:r>
              <w:rPr>
                <w:noProof/>
                <w:webHidden/>
              </w:rPr>
              <w:fldChar w:fldCharType="end"/>
            </w:r>
          </w:hyperlink>
        </w:p>
        <w:p w14:paraId="64490B41" w14:textId="1E915A12"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12" w:history="1">
            <w:r w:rsidRPr="003C5447">
              <w:rPr>
                <w:rStyle w:val="Hyperlink"/>
                <w:noProof/>
              </w:rPr>
              <w:t>Table I: Crude and adjusted* incidence rate ratios of 7-valent pneumococcal conjugate vaccine-type (PCV7-type) invasive pneumococcal disease (IPD) in different sub-groups, by percent increase pneumococcal conjugate vaccine (PCV) coverage</w:t>
            </w:r>
            <w:r w:rsidRPr="003C5447">
              <w:rPr>
                <w:rStyle w:val="Hyperlink"/>
                <w:rFonts w:cs="Times New Roman"/>
                <w:noProof/>
              </w:rPr>
              <w:t>†</w:t>
            </w:r>
            <w:r w:rsidRPr="003C5447">
              <w:rPr>
                <w:rStyle w:val="Hyperlink"/>
                <w:noProof/>
              </w:rPr>
              <w:t xml:space="preserve"> among children under five years of age, New South Wales and Western Australia, 2009-2012</w:t>
            </w:r>
            <w:r>
              <w:rPr>
                <w:noProof/>
                <w:webHidden/>
              </w:rPr>
              <w:tab/>
            </w:r>
            <w:r>
              <w:rPr>
                <w:noProof/>
                <w:webHidden/>
              </w:rPr>
              <w:fldChar w:fldCharType="begin"/>
            </w:r>
            <w:r>
              <w:rPr>
                <w:noProof/>
                <w:webHidden/>
              </w:rPr>
              <w:instrText xml:space="preserve"> PAGEREF _Toc77837612 \h </w:instrText>
            </w:r>
            <w:r>
              <w:rPr>
                <w:noProof/>
                <w:webHidden/>
              </w:rPr>
            </w:r>
            <w:r>
              <w:rPr>
                <w:noProof/>
                <w:webHidden/>
              </w:rPr>
              <w:fldChar w:fldCharType="separate"/>
            </w:r>
            <w:r>
              <w:rPr>
                <w:noProof/>
                <w:webHidden/>
              </w:rPr>
              <w:t>12</w:t>
            </w:r>
            <w:r>
              <w:rPr>
                <w:noProof/>
                <w:webHidden/>
              </w:rPr>
              <w:fldChar w:fldCharType="end"/>
            </w:r>
          </w:hyperlink>
        </w:p>
        <w:p w14:paraId="61419853" w14:textId="0C988773" w:rsidR="004C0476" w:rsidRDefault="004C0476">
          <w:pPr>
            <w:pStyle w:val="TOC1"/>
            <w:rPr>
              <w:rFonts w:asciiTheme="minorHAnsi" w:eastAsiaTheme="minorEastAsia" w:hAnsiTheme="minorHAnsi"/>
              <w:noProof/>
              <w:sz w:val="24"/>
              <w:szCs w:val="24"/>
              <w:lang w:eastAsia="en-GB"/>
            </w:rPr>
          </w:pPr>
          <w:hyperlink w:anchor="_Toc77837613" w:history="1">
            <w:r w:rsidRPr="003C5447">
              <w:rPr>
                <w:rStyle w:val="Hyperlink"/>
                <w:noProof/>
              </w:rPr>
              <w:t>V.</w:t>
            </w:r>
            <w:r>
              <w:rPr>
                <w:rFonts w:asciiTheme="minorHAnsi" w:eastAsiaTheme="minorEastAsia" w:hAnsiTheme="minorHAnsi"/>
                <w:noProof/>
                <w:sz w:val="24"/>
                <w:szCs w:val="24"/>
                <w:lang w:eastAsia="en-GB"/>
              </w:rPr>
              <w:tab/>
            </w:r>
            <w:r w:rsidRPr="003C5447">
              <w:rPr>
                <w:rStyle w:val="Hyperlink"/>
                <w:noProof/>
              </w:rPr>
              <w:t>Sensitivity analysis – association between coverage and indirection protection against invasive pneumococcal disease in un-vaccinated children</w:t>
            </w:r>
            <w:r>
              <w:rPr>
                <w:noProof/>
                <w:webHidden/>
              </w:rPr>
              <w:tab/>
            </w:r>
            <w:r>
              <w:rPr>
                <w:noProof/>
                <w:webHidden/>
              </w:rPr>
              <w:fldChar w:fldCharType="begin"/>
            </w:r>
            <w:r>
              <w:rPr>
                <w:noProof/>
                <w:webHidden/>
              </w:rPr>
              <w:instrText xml:space="preserve"> PAGEREF _Toc77837613 \h </w:instrText>
            </w:r>
            <w:r>
              <w:rPr>
                <w:noProof/>
                <w:webHidden/>
              </w:rPr>
            </w:r>
            <w:r>
              <w:rPr>
                <w:noProof/>
                <w:webHidden/>
              </w:rPr>
              <w:fldChar w:fldCharType="separate"/>
            </w:r>
            <w:r>
              <w:rPr>
                <w:noProof/>
                <w:webHidden/>
              </w:rPr>
              <w:t>12</w:t>
            </w:r>
            <w:r>
              <w:rPr>
                <w:noProof/>
                <w:webHidden/>
              </w:rPr>
              <w:fldChar w:fldCharType="end"/>
            </w:r>
          </w:hyperlink>
        </w:p>
        <w:p w14:paraId="2C7D8E95" w14:textId="36F95A69"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14" w:history="1">
            <w:r w:rsidRPr="003C5447">
              <w:rPr>
                <w:rStyle w:val="Hyperlink"/>
                <w:noProof/>
              </w:rPr>
              <w:t>Table J: Crude and adjusted* incidence rate ratios of 7-valent pneumococcal conjugate vaccine-type (PCV7-type) invasive pneumococcal disease (IPD) among un-vaccinated children under five years, by percent increase in pneumococcal conjugate vaccine (PCV) coverage†</w:t>
            </w:r>
            <w:r w:rsidRPr="003C5447">
              <w:rPr>
                <w:rStyle w:val="Hyperlink"/>
                <w:rFonts w:cs="Times New Roman"/>
                <w:noProof/>
              </w:rPr>
              <w:t xml:space="preserve"> </w:t>
            </w:r>
            <w:r w:rsidRPr="003C5447">
              <w:rPr>
                <w:rStyle w:val="Hyperlink"/>
                <w:noProof/>
              </w:rPr>
              <w:t>among children under five years of age, New South Wales and Western Australia, 2009-2012</w:t>
            </w:r>
            <w:r>
              <w:rPr>
                <w:noProof/>
                <w:webHidden/>
              </w:rPr>
              <w:tab/>
            </w:r>
            <w:r>
              <w:rPr>
                <w:noProof/>
                <w:webHidden/>
              </w:rPr>
              <w:fldChar w:fldCharType="begin"/>
            </w:r>
            <w:r>
              <w:rPr>
                <w:noProof/>
                <w:webHidden/>
              </w:rPr>
              <w:instrText xml:space="preserve"> PAGEREF _Toc77837614 \h </w:instrText>
            </w:r>
            <w:r>
              <w:rPr>
                <w:noProof/>
                <w:webHidden/>
              </w:rPr>
            </w:r>
            <w:r>
              <w:rPr>
                <w:noProof/>
                <w:webHidden/>
              </w:rPr>
              <w:fldChar w:fldCharType="separate"/>
            </w:r>
            <w:r>
              <w:rPr>
                <w:noProof/>
                <w:webHidden/>
              </w:rPr>
              <w:t>12</w:t>
            </w:r>
            <w:r>
              <w:rPr>
                <w:noProof/>
                <w:webHidden/>
              </w:rPr>
              <w:fldChar w:fldCharType="end"/>
            </w:r>
          </w:hyperlink>
        </w:p>
        <w:p w14:paraId="67D3A937" w14:textId="6D35463B"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15" w:history="1">
            <w:r w:rsidRPr="003C5447">
              <w:rPr>
                <w:rStyle w:val="Hyperlink"/>
                <w:noProof/>
              </w:rPr>
              <w:t>Table K: Preventable fraction of PCV7-type IPD in un-vaccinated children under five years at deciles of pneumococcal conjugate vaccine (PCV) coverage, New South Wales and Western Australia, 2001-2012</w:t>
            </w:r>
            <w:r>
              <w:rPr>
                <w:noProof/>
                <w:webHidden/>
              </w:rPr>
              <w:tab/>
            </w:r>
            <w:r>
              <w:rPr>
                <w:noProof/>
                <w:webHidden/>
              </w:rPr>
              <w:fldChar w:fldCharType="begin"/>
            </w:r>
            <w:r>
              <w:rPr>
                <w:noProof/>
                <w:webHidden/>
              </w:rPr>
              <w:instrText xml:space="preserve"> PAGEREF _Toc77837615 \h </w:instrText>
            </w:r>
            <w:r>
              <w:rPr>
                <w:noProof/>
                <w:webHidden/>
              </w:rPr>
            </w:r>
            <w:r>
              <w:rPr>
                <w:noProof/>
                <w:webHidden/>
              </w:rPr>
              <w:fldChar w:fldCharType="separate"/>
            </w:r>
            <w:r>
              <w:rPr>
                <w:noProof/>
                <w:webHidden/>
              </w:rPr>
              <w:t>13</w:t>
            </w:r>
            <w:r>
              <w:rPr>
                <w:noProof/>
                <w:webHidden/>
              </w:rPr>
              <w:fldChar w:fldCharType="end"/>
            </w:r>
          </w:hyperlink>
        </w:p>
        <w:p w14:paraId="3E0FA0EF" w14:textId="304A315F" w:rsidR="004C0476" w:rsidRDefault="004C0476">
          <w:pPr>
            <w:pStyle w:val="TOC1"/>
            <w:rPr>
              <w:rFonts w:asciiTheme="minorHAnsi" w:eastAsiaTheme="minorEastAsia" w:hAnsiTheme="minorHAnsi"/>
              <w:noProof/>
              <w:sz w:val="24"/>
              <w:szCs w:val="24"/>
              <w:lang w:eastAsia="en-GB"/>
            </w:rPr>
          </w:pPr>
          <w:hyperlink w:anchor="_Toc77837616" w:history="1">
            <w:r w:rsidRPr="003C5447">
              <w:rPr>
                <w:rStyle w:val="Hyperlink"/>
                <w:noProof/>
              </w:rPr>
              <w:t>VI.</w:t>
            </w:r>
            <w:r>
              <w:rPr>
                <w:rFonts w:asciiTheme="minorHAnsi" w:eastAsiaTheme="minorEastAsia" w:hAnsiTheme="minorHAnsi"/>
                <w:noProof/>
                <w:sz w:val="24"/>
                <w:szCs w:val="24"/>
                <w:lang w:eastAsia="en-GB"/>
              </w:rPr>
              <w:tab/>
            </w:r>
            <w:r w:rsidRPr="003C5447">
              <w:rPr>
                <w:rStyle w:val="Hyperlink"/>
                <w:noProof/>
              </w:rPr>
              <w:t>Descriptive and subgroup analyses of coverage and indirect protection against pneumonia hospitalisation</w:t>
            </w:r>
            <w:r>
              <w:rPr>
                <w:noProof/>
                <w:webHidden/>
              </w:rPr>
              <w:tab/>
            </w:r>
            <w:r>
              <w:rPr>
                <w:noProof/>
                <w:webHidden/>
              </w:rPr>
              <w:fldChar w:fldCharType="begin"/>
            </w:r>
            <w:r>
              <w:rPr>
                <w:noProof/>
                <w:webHidden/>
              </w:rPr>
              <w:instrText xml:space="preserve"> PAGEREF _Toc77837616 \h </w:instrText>
            </w:r>
            <w:r>
              <w:rPr>
                <w:noProof/>
                <w:webHidden/>
              </w:rPr>
            </w:r>
            <w:r>
              <w:rPr>
                <w:noProof/>
                <w:webHidden/>
              </w:rPr>
              <w:fldChar w:fldCharType="separate"/>
            </w:r>
            <w:r>
              <w:rPr>
                <w:noProof/>
                <w:webHidden/>
              </w:rPr>
              <w:t>13</w:t>
            </w:r>
            <w:r>
              <w:rPr>
                <w:noProof/>
                <w:webHidden/>
              </w:rPr>
              <w:fldChar w:fldCharType="end"/>
            </w:r>
          </w:hyperlink>
        </w:p>
        <w:p w14:paraId="789DD79F" w14:textId="4781E441"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17" w:history="1">
            <w:r w:rsidRPr="003C5447">
              <w:rPr>
                <w:rStyle w:val="Hyperlink"/>
                <w:noProof/>
              </w:rPr>
              <w:t>Table L: Rate of all-cause pneumonia hospitalisation among under-vaccinated children by level of pneumococcal conjugate vaccine (PCV) coverage within their statistical local area of residence, New South Wales and Western Australia, 2001-2012</w:t>
            </w:r>
            <w:r>
              <w:rPr>
                <w:noProof/>
                <w:webHidden/>
              </w:rPr>
              <w:tab/>
            </w:r>
            <w:r>
              <w:rPr>
                <w:noProof/>
                <w:webHidden/>
              </w:rPr>
              <w:fldChar w:fldCharType="begin"/>
            </w:r>
            <w:r>
              <w:rPr>
                <w:noProof/>
                <w:webHidden/>
              </w:rPr>
              <w:instrText xml:space="preserve"> PAGEREF _Toc77837617 \h </w:instrText>
            </w:r>
            <w:r>
              <w:rPr>
                <w:noProof/>
                <w:webHidden/>
              </w:rPr>
            </w:r>
            <w:r>
              <w:rPr>
                <w:noProof/>
                <w:webHidden/>
              </w:rPr>
              <w:fldChar w:fldCharType="separate"/>
            </w:r>
            <w:r>
              <w:rPr>
                <w:noProof/>
                <w:webHidden/>
              </w:rPr>
              <w:t>13</w:t>
            </w:r>
            <w:r>
              <w:rPr>
                <w:noProof/>
                <w:webHidden/>
              </w:rPr>
              <w:fldChar w:fldCharType="end"/>
            </w:r>
          </w:hyperlink>
        </w:p>
        <w:p w14:paraId="5A65F70E" w14:textId="72F7572B" w:rsidR="004C0476" w:rsidRDefault="004C0476">
          <w:pPr>
            <w:pStyle w:val="TOC2"/>
            <w:tabs>
              <w:tab w:val="right" w:leader="dot" w:pos="9742"/>
            </w:tabs>
            <w:rPr>
              <w:rFonts w:asciiTheme="minorHAnsi" w:eastAsiaTheme="minorEastAsia" w:hAnsiTheme="minorHAnsi"/>
              <w:noProof/>
              <w:sz w:val="24"/>
              <w:szCs w:val="24"/>
              <w:lang w:eastAsia="en-GB"/>
            </w:rPr>
          </w:pPr>
          <w:hyperlink w:anchor="_Toc77837618" w:history="1">
            <w:r w:rsidRPr="003C5447">
              <w:rPr>
                <w:rStyle w:val="Hyperlink"/>
                <w:noProof/>
              </w:rPr>
              <w:t>Table M: Crude and adjusted* incidence rate ratios of all-cause pneumonia in different sub-groups, by percent increase in pneumococcal conjugate vaccine (PCV) coverage† among children under five years of age, New South Wales and Western Australia, 2001-2012</w:t>
            </w:r>
            <w:r>
              <w:rPr>
                <w:noProof/>
                <w:webHidden/>
              </w:rPr>
              <w:tab/>
            </w:r>
            <w:r>
              <w:rPr>
                <w:noProof/>
                <w:webHidden/>
              </w:rPr>
              <w:fldChar w:fldCharType="begin"/>
            </w:r>
            <w:r>
              <w:rPr>
                <w:noProof/>
                <w:webHidden/>
              </w:rPr>
              <w:instrText xml:space="preserve"> PAGEREF _Toc77837618 \h </w:instrText>
            </w:r>
            <w:r>
              <w:rPr>
                <w:noProof/>
                <w:webHidden/>
              </w:rPr>
            </w:r>
            <w:r>
              <w:rPr>
                <w:noProof/>
                <w:webHidden/>
              </w:rPr>
              <w:fldChar w:fldCharType="separate"/>
            </w:r>
            <w:r>
              <w:rPr>
                <w:noProof/>
                <w:webHidden/>
              </w:rPr>
              <w:t>13</w:t>
            </w:r>
            <w:r>
              <w:rPr>
                <w:noProof/>
                <w:webHidden/>
              </w:rPr>
              <w:fldChar w:fldCharType="end"/>
            </w:r>
          </w:hyperlink>
        </w:p>
        <w:p w14:paraId="14C3BD83" w14:textId="05B61CA6" w:rsidR="004C0476" w:rsidRDefault="004C0476">
          <w:pPr>
            <w:pStyle w:val="TOC1"/>
            <w:rPr>
              <w:rFonts w:asciiTheme="minorHAnsi" w:eastAsiaTheme="minorEastAsia" w:hAnsiTheme="minorHAnsi"/>
              <w:noProof/>
              <w:sz w:val="24"/>
              <w:szCs w:val="24"/>
              <w:lang w:eastAsia="en-GB"/>
            </w:rPr>
          </w:pPr>
          <w:hyperlink w:anchor="_Toc77837619" w:history="1">
            <w:r w:rsidRPr="003C5447">
              <w:rPr>
                <w:rStyle w:val="Hyperlink"/>
                <w:noProof/>
              </w:rPr>
              <w:t>VII.</w:t>
            </w:r>
            <w:r>
              <w:rPr>
                <w:rFonts w:asciiTheme="minorHAnsi" w:eastAsiaTheme="minorEastAsia" w:hAnsiTheme="minorHAnsi"/>
                <w:noProof/>
                <w:sz w:val="24"/>
                <w:szCs w:val="24"/>
                <w:lang w:eastAsia="en-GB"/>
              </w:rPr>
              <w:tab/>
            </w:r>
            <w:r w:rsidRPr="003C5447">
              <w:rPr>
                <w:rStyle w:val="Hyperlink"/>
                <w:noProof/>
              </w:rPr>
              <w:t>References</w:t>
            </w:r>
            <w:r>
              <w:rPr>
                <w:noProof/>
                <w:webHidden/>
              </w:rPr>
              <w:tab/>
            </w:r>
            <w:r>
              <w:rPr>
                <w:noProof/>
                <w:webHidden/>
              </w:rPr>
              <w:fldChar w:fldCharType="begin"/>
            </w:r>
            <w:r>
              <w:rPr>
                <w:noProof/>
                <w:webHidden/>
              </w:rPr>
              <w:instrText xml:space="preserve"> PAGEREF _Toc77837619 \h </w:instrText>
            </w:r>
            <w:r>
              <w:rPr>
                <w:noProof/>
                <w:webHidden/>
              </w:rPr>
            </w:r>
            <w:r>
              <w:rPr>
                <w:noProof/>
                <w:webHidden/>
              </w:rPr>
              <w:fldChar w:fldCharType="separate"/>
            </w:r>
            <w:r>
              <w:rPr>
                <w:noProof/>
                <w:webHidden/>
              </w:rPr>
              <w:t>14</w:t>
            </w:r>
            <w:r>
              <w:rPr>
                <w:noProof/>
                <w:webHidden/>
              </w:rPr>
              <w:fldChar w:fldCharType="end"/>
            </w:r>
          </w:hyperlink>
        </w:p>
        <w:p w14:paraId="2713D1D1" w14:textId="344A13DF" w:rsidR="003452D2" w:rsidRPr="0084223A" w:rsidRDefault="003452D2" w:rsidP="003452D2">
          <w:pPr>
            <w:rPr>
              <w:b/>
              <w:bCs/>
              <w:noProof/>
            </w:rPr>
          </w:pPr>
          <w:r w:rsidRPr="0084223A">
            <w:rPr>
              <w:b/>
              <w:bCs/>
              <w:noProof/>
            </w:rPr>
            <w:fldChar w:fldCharType="end"/>
          </w:r>
        </w:p>
      </w:sdtContent>
    </w:sdt>
    <w:p w14:paraId="66614AEB" w14:textId="126AE741" w:rsidR="008209A6" w:rsidRPr="0084223A" w:rsidRDefault="00DE724B" w:rsidP="00FE7089">
      <w:pPr>
        <w:pStyle w:val="Heading1"/>
      </w:pPr>
      <w:bookmarkStart w:id="0" w:name="_Toc77837598"/>
      <w:r w:rsidRPr="0084223A">
        <w:t>Supplementary methods</w:t>
      </w:r>
      <w:bookmarkEnd w:id="0"/>
    </w:p>
    <w:p w14:paraId="08F1F847" w14:textId="1C3582F4" w:rsidR="00394222" w:rsidRPr="0084223A" w:rsidRDefault="009D1BF6" w:rsidP="000F1C9A">
      <w:pPr>
        <w:pStyle w:val="Heading2"/>
      </w:pPr>
      <w:bookmarkStart w:id="1" w:name="_Toc77837599"/>
      <w:r>
        <w:t>Table</w:t>
      </w:r>
      <w:r w:rsidR="00394222" w:rsidRPr="0084223A">
        <w:t xml:space="preserve"> </w:t>
      </w:r>
      <w:r w:rsidR="00FE7089">
        <w:t>A</w:t>
      </w:r>
      <w:r w:rsidR="00972CB1" w:rsidRPr="0084223A">
        <w:t>: Description of study covariates</w:t>
      </w:r>
      <w:bookmarkEnd w:id="1"/>
    </w:p>
    <w:tbl>
      <w:tblPr>
        <w:tblStyle w:val="TableGrid"/>
        <w:tblW w:w="9716" w:type="dxa"/>
        <w:tblLayout w:type="fixed"/>
        <w:tblLook w:val="04A0" w:firstRow="1" w:lastRow="0" w:firstColumn="1" w:lastColumn="0" w:noHBand="0" w:noVBand="1"/>
      </w:tblPr>
      <w:tblGrid>
        <w:gridCol w:w="1413"/>
        <w:gridCol w:w="1559"/>
        <w:gridCol w:w="2268"/>
        <w:gridCol w:w="4476"/>
      </w:tblGrid>
      <w:tr w:rsidR="00F71815" w:rsidRPr="0084223A" w14:paraId="4AD51EC5" w14:textId="77777777" w:rsidTr="00071380">
        <w:trPr>
          <w:trHeight w:val="506"/>
        </w:trPr>
        <w:tc>
          <w:tcPr>
            <w:tcW w:w="1413" w:type="dxa"/>
          </w:tcPr>
          <w:p w14:paraId="07B175AC" w14:textId="1D5AA994" w:rsidR="00F71815" w:rsidRPr="0084223A" w:rsidRDefault="00042464" w:rsidP="004106DC">
            <w:pPr>
              <w:pStyle w:val="Table"/>
            </w:pPr>
            <w:r w:rsidRPr="0084223A">
              <w:t>DAG variables</w:t>
            </w:r>
          </w:p>
        </w:tc>
        <w:tc>
          <w:tcPr>
            <w:tcW w:w="1559" w:type="dxa"/>
          </w:tcPr>
          <w:p w14:paraId="66EB8749" w14:textId="061603EA" w:rsidR="00F71815" w:rsidRPr="0084223A" w:rsidRDefault="00584FFD" w:rsidP="004106DC">
            <w:pPr>
              <w:pStyle w:val="Table"/>
            </w:pPr>
            <w:r w:rsidRPr="0084223A">
              <w:t>Study v</w:t>
            </w:r>
            <w:r w:rsidR="00F71815" w:rsidRPr="0084223A">
              <w:t>ariables</w:t>
            </w:r>
          </w:p>
        </w:tc>
        <w:tc>
          <w:tcPr>
            <w:tcW w:w="2268" w:type="dxa"/>
          </w:tcPr>
          <w:p w14:paraId="74B1EAEF" w14:textId="5F0F0B16" w:rsidR="00F71815" w:rsidRPr="0084223A" w:rsidRDefault="00F71815" w:rsidP="004106DC">
            <w:pPr>
              <w:pStyle w:val="Table"/>
            </w:pPr>
            <w:r w:rsidRPr="0084223A">
              <w:t>Categories</w:t>
            </w:r>
          </w:p>
        </w:tc>
        <w:tc>
          <w:tcPr>
            <w:tcW w:w="4476" w:type="dxa"/>
          </w:tcPr>
          <w:p w14:paraId="688ED6D9" w14:textId="4848D31F" w:rsidR="00F71815" w:rsidRPr="0084223A" w:rsidRDefault="00F71815" w:rsidP="004106DC">
            <w:pPr>
              <w:pStyle w:val="Table"/>
            </w:pPr>
            <w:r w:rsidRPr="0084223A">
              <w:t>Description</w:t>
            </w:r>
          </w:p>
        </w:tc>
      </w:tr>
      <w:tr w:rsidR="00584FFD" w:rsidRPr="0084223A" w14:paraId="4C60A8BA" w14:textId="77777777" w:rsidTr="00071380">
        <w:trPr>
          <w:trHeight w:val="506"/>
        </w:trPr>
        <w:tc>
          <w:tcPr>
            <w:tcW w:w="1413" w:type="dxa"/>
          </w:tcPr>
          <w:p w14:paraId="70DE6EB8" w14:textId="3335BDAA" w:rsidR="00584FFD" w:rsidRPr="0084223A" w:rsidRDefault="00584FFD" w:rsidP="004106DC">
            <w:pPr>
              <w:pStyle w:val="Table"/>
            </w:pPr>
            <w:r w:rsidRPr="0084223A">
              <w:t>Age</w:t>
            </w:r>
          </w:p>
        </w:tc>
        <w:tc>
          <w:tcPr>
            <w:tcW w:w="1559" w:type="dxa"/>
          </w:tcPr>
          <w:p w14:paraId="204A7BC9" w14:textId="4A7C45D8" w:rsidR="00584FFD" w:rsidRPr="0084223A" w:rsidRDefault="00584FFD" w:rsidP="00D13384">
            <w:pPr>
              <w:pStyle w:val="Table"/>
            </w:pPr>
            <w:r w:rsidRPr="0084223A">
              <w:t>Age group</w:t>
            </w:r>
            <w:r w:rsidR="00E9020C" w:rsidRPr="0084223A">
              <w:t xml:space="preserve"> </w:t>
            </w:r>
          </w:p>
        </w:tc>
        <w:tc>
          <w:tcPr>
            <w:tcW w:w="2268" w:type="dxa"/>
          </w:tcPr>
          <w:p w14:paraId="647B9A12" w14:textId="25E2342D" w:rsidR="00584FFD" w:rsidRPr="0084223A" w:rsidRDefault="00E46919" w:rsidP="004106DC">
            <w:pPr>
              <w:pStyle w:val="Table"/>
            </w:pPr>
            <w:r w:rsidRPr="0084223A">
              <w:t xml:space="preserve">0-11 months, 12-23 months, 24-35 months, 36-47 months, 48-59 months </w:t>
            </w:r>
          </w:p>
        </w:tc>
        <w:tc>
          <w:tcPr>
            <w:tcW w:w="4476" w:type="dxa"/>
          </w:tcPr>
          <w:p w14:paraId="74D28C63" w14:textId="77777777" w:rsidR="00584FFD" w:rsidRPr="0084223A" w:rsidRDefault="00584FFD" w:rsidP="004106DC">
            <w:pPr>
              <w:pStyle w:val="Table"/>
            </w:pPr>
          </w:p>
        </w:tc>
      </w:tr>
      <w:tr w:rsidR="00A31F61" w:rsidRPr="0084223A" w14:paraId="06A95A84" w14:textId="77777777" w:rsidTr="00071380">
        <w:trPr>
          <w:trHeight w:val="506"/>
        </w:trPr>
        <w:tc>
          <w:tcPr>
            <w:tcW w:w="1413" w:type="dxa"/>
          </w:tcPr>
          <w:p w14:paraId="3FD77B83" w14:textId="2A024136" w:rsidR="00A31F61" w:rsidRPr="0084223A" w:rsidRDefault="00A31F61" w:rsidP="004106DC">
            <w:pPr>
              <w:pStyle w:val="Table"/>
            </w:pPr>
            <w:r w:rsidRPr="0084223A">
              <w:t>Time</w:t>
            </w:r>
          </w:p>
        </w:tc>
        <w:tc>
          <w:tcPr>
            <w:tcW w:w="1559" w:type="dxa"/>
          </w:tcPr>
          <w:p w14:paraId="48AA3452" w14:textId="338C847E" w:rsidR="00A31F61" w:rsidRPr="0084223A" w:rsidRDefault="00A31F61" w:rsidP="00D13384">
            <w:pPr>
              <w:pStyle w:val="Table"/>
            </w:pPr>
            <w:r w:rsidRPr="0084223A">
              <w:t>Year</w:t>
            </w:r>
          </w:p>
        </w:tc>
        <w:tc>
          <w:tcPr>
            <w:tcW w:w="2268" w:type="dxa"/>
          </w:tcPr>
          <w:p w14:paraId="44A5FE90" w14:textId="475349D3" w:rsidR="00A31F61" w:rsidRPr="0084223A" w:rsidRDefault="00A31F61" w:rsidP="004106DC">
            <w:pPr>
              <w:pStyle w:val="Table"/>
            </w:pPr>
            <w:r w:rsidRPr="0084223A">
              <w:t>2001-2014 (continuous)</w:t>
            </w:r>
          </w:p>
        </w:tc>
        <w:tc>
          <w:tcPr>
            <w:tcW w:w="4476" w:type="dxa"/>
          </w:tcPr>
          <w:p w14:paraId="2F23ACCF" w14:textId="30EB20BA" w:rsidR="00A31F61" w:rsidRPr="0084223A" w:rsidRDefault="00A31F61" w:rsidP="004106DC">
            <w:pPr>
              <w:pStyle w:val="Table"/>
            </w:pPr>
            <w:r w:rsidRPr="0084223A">
              <w:t>We adjusted for time trends using study year as a continuous variables</w:t>
            </w:r>
          </w:p>
        </w:tc>
      </w:tr>
      <w:tr w:rsidR="006468A6" w:rsidRPr="0084223A" w14:paraId="77C071B4" w14:textId="77777777" w:rsidTr="00071380">
        <w:trPr>
          <w:trHeight w:val="506"/>
        </w:trPr>
        <w:tc>
          <w:tcPr>
            <w:tcW w:w="1413" w:type="dxa"/>
          </w:tcPr>
          <w:p w14:paraId="30706EC3" w14:textId="2CD71102" w:rsidR="006468A6" w:rsidRPr="0084223A" w:rsidRDefault="006468A6" w:rsidP="004106DC">
            <w:pPr>
              <w:pStyle w:val="Table"/>
            </w:pPr>
            <w:r w:rsidRPr="0084223A">
              <w:t>Season</w:t>
            </w:r>
          </w:p>
        </w:tc>
        <w:tc>
          <w:tcPr>
            <w:tcW w:w="1559" w:type="dxa"/>
          </w:tcPr>
          <w:p w14:paraId="645600CF" w14:textId="5EED7A8E" w:rsidR="006468A6" w:rsidRPr="0084223A" w:rsidRDefault="006468A6" w:rsidP="00D13384">
            <w:pPr>
              <w:pStyle w:val="Table"/>
            </w:pPr>
            <w:r w:rsidRPr="0084223A">
              <w:t>Season</w:t>
            </w:r>
            <w:r w:rsidR="0069136F" w:rsidRPr="0084223A">
              <w:t xml:space="preserve"> </w:t>
            </w:r>
          </w:p>
        </w:tc>
        <w:tc>
          <w:tcPr>
            <w:tcW w:w="2268" w:type="dxa"/>
          </w:tcPr>
          <w:p w14:paraId="5269FA76" w14:textId="3BC7F150" w:rsidR="006468A6" w:rsidRPr="0084223A" w:rsidRDefault="006468A6" w:rsidP="004106DC">
            <w:pPr>
              <w:pStyle w:val="Table"/>
            </w:pPr>
            <w:r w:rsidRPr="0084223A">
              <w:t>Winter (</w:t>
            </w:r>
            <w:r w:rsidR="0069136F" w:rsidRPr="0084223A">
              <w:t>A</w:t>
            </w:r>
            <w:r w:rsidR="00E9020C" w:rsidRPr="0084223A">
              <w:t>pril</w:t>
            </w:r>
            <w:r w:rsidR="0069136F" w:rsidRPr="0084223A">
              <w:t>-September), S</w:t>
            </w:r>
            <w:r w:rsidRPr="0084223A">
              <w:t>ummer</w:t>
            </w:r>
            <w:r w:rsidR="0069136F" w:rsidRPr="0084223A">
              <w:t xml:space="preserve"> (October-March)</w:t>
            </w:r>
          </w:p>
        </w:tc>
        <w:tc>
          <w:tcPr>
            <w:tcW w:w="4476" w:type="dxa"/>
          </w:tcPr>
          <w:p w14:paraId="46BA64F9" w14:textId="0081701E" w:rsidR="006468A6" w:rsidRPr="0084223A" w:rsidRDefault="006468A6" w:rsidP="004106DC">
            <w:pPr>
              <w:pStyle w:val="Table"/>
            </w:pPr>
          </w:p>
        </w:tc>
      </w:tr>
      <w:tr w:rsidR="00D62D54" w:rsidRPr="0084223A" w14:paraId="28138B83" w14:textId="77777777" w:rsidTr="00071380">
        <w:trPr>
          <w:trHeight w:val="2103"/>
        </w:trPr>
        <w:tc>
          <w:tcPr>
            <w:tcW w:w="1413" w:type="dxa"/>
          </w:tcPr>
          <w:p w14:paraId="0439BF2D" w14:textId="789D9333" w:rsidR="00D62D54" w:rsidRPr="0084223A" w:rsidRDefault="00D62D54" w:rsidP="004106DC">
            <w:pPr>
              <w:pStyle w:val="Table"/>
            </w:pPr>
            <w:r w:rsidRPr="0084223A">
              <w:t>Socio</w:t>
            </w:r>
            <w:r w:rsidR="00071380" w:rsidRPr="0084223A">
              <w:t>-</w:t>
            </w:r>
            <w:r w:rsidRPr="0084223A">
              <w:t>economic status</w:t>
            </w:r>
          </w:p>
        </w:tc>
        <w:tc>
          <w:tcPr>
            <w:tcW w:w="1559" w:type="dxa"/>
          </w:tcPr>
          <w:p w14:paraId="3D5AA0DC" w14:textId="578373F3" w:rsidR="00D62D54" w:rsidRPr="0084223A" w:rsidRDefault="00D62D54" w:rsidP="00D13384">
            <w:pPr>
              <w:pStyle w:val="Table"/>
            </w:pPr>
            <w:r w:rsidRPr="0084223A">
              <w:t>Index of relative socio-economic advantage and disadvantage (IRSAD)</w:t>
            </w:r>
            <w:r w:rsidR="0069136F" w:rsidRPr="0084223A">
              <w:t xml:space="preserve"> </w:t>
            </w:r>
          </w:p>
        </w:tc>
        <w:tc>
          <w:tcPr>
            <w:tcW w:w="2268" w:type="dxa"/>
          </w:tcPr>
          <w:p w14:paraId="58D9F0B6" w14:textId="1A4581C0" w:rsidR="00D62D54" w:rsidRPr="0084223A" w:rsidRDefault="00D62D54" w:rsidP="004106DC">
            <w:pPr>
              <w:pStyle w:val="Table"/>
            </w:pPr>
            <w:r w:rsidRPr="0084223A">
              <w:t>0-10% (most disadvantaged), 11-25%, 26-75%, 76-90%, 91-100% (least disadvantaged)</w:t>
            </w:r>
          </w:p>
        </w:tc>
        <w:tc>
          <w:tcPr>
            <w:tcW w:w="4476" w:type="dxa"/>
          </w:tcPr>
          <w:p w14:paraId="3BF45953" w14:textId="71D9A002" w:rsidR="00D62D54" w:rsidRPr="0084223A" w:rsidRDefault="00D62D54" w:rsidP="004106DC">
            <w:pPr>
              <w:pStyle w:val="Table"/>
            </w:pPr>
            <w:r w:rsidRPr="0084223A">
              <w:t>The IRSAD is one of the Socio-Economic Indexes for Areas (SEIFA) derived by the Australian Bureau of Statistics (ABS). Each index measures a different aspect of the people living in a particular area and ranks the different geographical areas across Australia according to a score based on the socio-economic characteristics in that area. The IRSAD score is derived from 21 different variables which include low or high income, internet connection, skilled or unskilled occupations and education. The IRSAD scores included in our analyses were based on the mother’s residential address at the time of her child’s birth.</w:t>
            </w:r>
          </w:p>
        </w:tc>
      </w:tr>
      <w:tr w:rsidR="00F71815" w:rsidRPr="0084223A" w14:paraId="6710BA7A" w14:textId="77777777" w:rsidTr="00071380">
        <w:trPr>
          <w:trHeight w:val="1138"/>
        </w:trPr>
        <w:tc>
          <w:tcPr>
            <w:tcW w:w="1413" w:type="dxa"/>
          </w:tcPr>
          <w:p w14:paraId="70110D8B" w14:textId="7AA09E92" w:rsidR="00F71815" w:rsidRPr="0084223A" w:rsidRDefault="00584FFD" w:rsidP="004106DC">
            <w:pPr>
              <w:pStyle w:val="Table"/>
            </w:pPr>
            <w:r w:rsidRPr="0084223A">
              <w:t>Remotene</w:t>
            </w:r>
            <w:r w:rsidR="006468A6" w:rsidRPr="0084223A">
              <w:t>ss</w:t>
            </w:r>
          </w:p>
        </w:tc>
        <w:tc>
          <w:tcPr>
            <w:tcW w:w="1559" w:type="dxa"/>
          </w:tcPr>
          <w:p w14:paraId="5F9C5CBB" w14:textId="69040D5D" w:rsidR="00F71815" w:rsidRPr="0084223A" w:rsidRDefault="00F71815" w:rsidP="00D13384">
            <w:pPr>
              <w:pStyle w:val="Table"/>
            </w:pPr>
            <w:r w:rsidRPr="0084223A">
              <w:t>Accessibility/Remoteness Index of Australia (ARIA)</w:t>
            </w:r>
            <w:r w:rsidR="0069136F" w:rsidRPr="0084223A">
              <w:t xml:space="preserve"> </w:t>
            </w:r>
          </w:p>
        </w:tc>
        <w:tc>
          <w:tcPr>
            <w:tcW w:w="2268" w:type="dxa"/>
          </w:tcPr>
          <w:p w14:paraId="0C9E51D8" w14:textId="7B7B4B86" w:rsidR="00F71815" w:rsidRPr="0084223A" w:rsidRDefault="00F71815" w:rsidP="004106DC">
            <w:pPr>
              <w:pStyle w:val="Table"/>
            </w:pPr>
            <w:r w:rsidRPr="0084223A">
              <w:t>Major cities, inner regional, outer regional, remote, very remote</w:t>
            </w:r>
          </w:p>
        </w:tc>
        <w:tc>
          <w:tcPr>
            <w:tcW w:w="4476" w:type="dxa"/>
          </w:tcPr>
          <w:p w14:paraId="30B69221" w14:textId="6779593C" w:rsidR="00F71815" w:rsidRPr="0084223A" w:rsidRDefault="00F71815" w:rsidP="004106DC">
            <w:pPr>
              <w:pStyle w:val="Table"/>
            </w:pPr>
            <w:r w:rsidRPr="0084223A">
              <w:t xml:space="preserve">ARIA is a standard national </w:t>
            </w:r>
            <w:r w:rsidR="00584FFD" w:rsidRPr="0084223A">
              <w:t>measure of geographic remoteness and access to services for localities and areas throughout Australia and is classified into major cities, inner regional, outer regional, remove and very remote. Like the IRSAD, the ARIA classification used in this study was based on the mother’s residential address at the time of her child’s birth</w:t>
            </w:r>
          </w:p>
        </w:tc>
      </w:tr>
      <w:tr w:rsidR="006468A6" w:rsidRPr="0084223A" w14:paraId="61C34A60" w14:textId="77777777" w:rsidTr="00071380">
        <w:trPr>
          <w:trHeight w:val="1138"/>
        </w:trPr>
        <w:tc>
          <w:tcPr>
            <w:tcW w:w="1413" w:type="dxa"/>
          </w:tcPr>
          <w:p w14:paraId="134F3EC8" w14:textId="25288170" w:rsidR="006468A6" w:rsidRPr="0084223A" w:rsidRDefault="006468A6" w:rsidP="004106DC">
            <w:pPr>
              <w:pStyle w:val="Table"/>
            </w:pPr>
            <w:r w:rsidRPr="0084223A">
              <w:t>Low birth weight</w:t>
            </w:r>
          </w:p>
        </w:tc>
        <w:tc>
          <w:tcPr>
            <w:tcW w:w="1559" w:type="dxa"/>
          </w:tcPr>
          <w:p w14:paraId="62284563" w14:textId="5B818BB0" w:rsidR="006468A6" w:rsidRPr="0084223A" w:rsidRDefault="00D62D54" w:rsidP="00D13384">
            <w:pPr>
              <w:pStyle w:val="Table"/>
            </w:pPr>
            <w:r w:rsidRPr="0084223A">
              <w:t>Birth weight</w:t>
            </w:r>
            <w:r w:rsidR="0069136F" w:rsidRPr="0084223A">
              <w:t xml:space="preserve"> </w:t>
            </w:r>
          </w:p>
        </w:tc>
        <w:tc>
          <w:tcPr>
            <w:tcW w:w="2268" w:type="dxa"/>
          </w:tcPr>
          <w:p w14:paraId="3DFAD2C9" w14:textId="249D9CAE" w:rsidR="006468A6" w:rsidRPr="0084223A" w:rsidRDefault="006468A6" w:rsidP="004106DC">
            <w:pPr>
              <w:pStyle w:val="Table"/>
            </w:pPr>
            <w:r w:rsidRPr="0084223A">
              <w:t xml:space="preserve">&lt;1500 grams, 1500-2499 grams, 2500-3499 grams, 3500-4499 grams and </w:t>
            </w:r>
            <w:r w:rsidRPr="0084223A">
              <w:rPr>
                <w:rFonts w:cs="Times New Roman"/>
              </w:rPr>
              <w:t>≥</w:t>
            </w:r>
            <w:r w:rsidRPr="0084223A">
              <w:t xml:space="preserve"> 4500 grams</w:t>
            </w:r>
          </w:p>
        </w:tc>
        <w:tc>
          <w:tcPr>
            <w:tcW w:w="4476" w:type="dxa"/>
          </w:tcPr>
          <w:p w14:paraId="5A755178" w14:textId="17A82208" w:rsidR="006468A6" w:rsidRPr="0084223A" w:rsidRDefault="00D62D54" w:rsidP="009110B7">
            <w:pPr>
              <w:pStyle w:val="Table"/>
            </w:pPr>
            <w:r w:rsidRPr="0084223A">
              <w:t xml:space="preserve">Proportion of optimal birth weight (POBW) was used rather than stand-alone birth weight. </w:t>
            </w:r>
            <w:r w:rsidR="006468A6" w:rsidRPr="0084223A">
              <w:t>This is a calculated measure</w:t>
            </w:r>
            <w:r w:rsidRPr="0084223A">
              <w:t xml:space="preserve"> of the appropriateness of intrauterine growth which takes into account gestational age, maternal age, maternal height, parity and infant gender</w:t>
            </w:r>
            <w:r w:rsidR="00A314F7" w:rsidRPr="0084223A">
              <w:t xml:space="preserve">. </w:t>
            </w:r>
            <w:r w:rsidR="003C3AEC" w:rsidRPr="0084223A">
              <w:fldChar w:fldCharType="begin" w:fldLock="1"/>
            </w:r>
            <w:r w:rsidR="00411472" w:rsidRPr="0084223A">
              <w:instrText>ADDIN CSL_CITATION {"citationItems":[{"id":"ITEM-1","itemData":{"DOI":"10.1186/1471-2431-5-13","ISSN":"1471-2431","PMID":"15910694","abstract":"BACKGROUND The appropriateness of an individual's intra uterine growth is now considered an important determinant of both short and long term outcomes, yet currently used measures have several shortcomings. This study demonstrates a method of assessing appropriateness of intrauterine growth based on the estimation of each individual's optimal newborn dimensions from routinely available perinatal data. Appropriateness of growth can then be inferred from the ratio of the value of the observed dimension to that of the optimal dimension. METHODS Fractional polynomial regression models including terms for non-pathological determinants of fetal size (gestational duration, fetal gender and maternal height, age and parity) were used to predict birth weight, birth length and head circumference from a population without any major risk factors for sub-optimal intra-uterine growth. This population was selected from a total population of all singleton, Caucasian births in Western Australia 1998-2002. Births were excluded if the pregnancy was exposed to factors known to influence fetal growth pathologically. The values predicted by these models were treated as the optimal values, given infant gender, gestational age, maternal height, parity, and age. RESULTS The selected sample (N = 62,746) comprised 60.5% of the total Caucasian singleton birth cohort. Equations are presented that predict optimal birth weight, birth length and head circumference given gestational duration, fetal gender, maternal height, age and parity. The best fitting models explained 40.5% of variance for birth weight, 32.2% for birth length, and 25.2% for head circumference at birth. CONCLUSION Proportion of optimal birth weight (length or head circumference) provides a method of assessing appropriateness of intrauterine growth that is less dependent on the health of the reference population or the quality of their morphometric data than is percentile position on a birth weight distribution.","author":[{"dropping-particle":"","family":"Blair","given":"Eve M","non-dropping-particle":"","parse-names":false,"suffix":""},{"dropping-particle":"","family":"Liu","given":"Yingxin","non-dropping-particle":"","parse-names":false,"suffix":""},{"dropping-particle":"","family":"Klerk","given":"Nicholas H","non-dropping-particle":"de","parse-names":false,"suffix":""},{"dropping-particle":"","family":"Lawrence","given":"David M","non-dropping-particle":"","parse-names":false,"suffix":""}],"container-title":"BMC Pediatrics","id":"ITEM-1","issue":"1","issued":{"date-parts":[["2005","12","24"]]},"page":"13","title":"Optimal fetal growth for the Caucasian singleton and assessment of appropriateness of fetal growth: an analysis of a total population perinatal database","type":"article-journal","volume":"5"},"uris":["http://www.mendeley.com/documents/?uuid=898f2de9-bfa3-3af7-99e4-5461fd9dc583"]}],"mendeley":{"formattedCitation":"&lt;sup&gt;1&lt;/sup&gt;","plainTextFormattedCitation":"1","previouslyFormattedCitation":"&lt;sup&gt;1&lt;/sup&gt;"},"properties":{"noteIndex":0},"schema":"https://github.com/citation-style-language/schema/raw/master/csl-citation.json"}</w:instrText>
            </w:r>
            <w:r w:rsidR="003C3AEC" w:rsidRPr="0084223A">
              <w:fldChar w:fldCharType="separate"/>
            </w:r>
            <w:r w:rsidR="009110B7" w:rsidRPr="0084223A">
              <w:rPr>
                <w:noProof/>
                <w:vertAlign w:val="superscript"/>
              </w:rPr>
              <w:t>1</w:t>
            </w:r>
            <w:r w:rsidR="003C3AEC" w:rsidRPr="0084223A">
              <w:fldChar w:fldCharType="end"/>
            </w:r>
            <w:r w:rsidRPr="0084223A">
              <w:t xml:space="preserve"> </w:t>
            </w:r>
          </w:p>
        </w:tc>
      </w:tr>
      <w:tr w:rsidR="006468A6" w:rsidRPr="0084223A" w14:paraId="4966E606" w14:textId="77777777" w:rsidTr="00071380">
        <w:trPr>
          <w:trHeight w:val="1138"/>
        </w:trPr>
        <w:tc>
          <w:tcPr>
            <w:tcW w:w="1413" w:type="dxa"/>
          </w:tcPr>
          <w:p w14:paraId="33727B5D" w14:textId="2E1C1C5E" w:rsidR="006468A6" w:rsidRPr="0084223A" w:rsidRDefault="006468A6" w:rsidP="004106DC">
            <w:pPr>
              <w:pStyle w:val="Table"/>
            </w:pPr>
            <w:r w:rsidRPr="0084223A">
              <w:t>Prematurity</w:t>
            </w:r>
          </w:p>
        </w:tc>
        <w:tc>
          <w:tcPr>
            <w:tcW w:w="1559" w:type="dxa"/>
          </w:tcPr>
          <w:p w14:paraId="49F35ACD" w14:textId="13D8D627" w:rsidR="006468A6" w:rsidRPr="0084223A" w:rsidRDefault="00D62D54" w:rsidP="00D13384">
            <w:pPr>
              <w:pStyle w:val="Table"/>
            </w:pPr>
            <w:r w:rsidRPr="0084223A">
              <w:t>Gestational age</w:t>
            </w:r>
            <w:r w:rsidR="0069136F" w:rsidRPr="0084223A">
              <w:t xml:space="preserve"> </w:t>
            </w:r>
          </w:p>
        </w:tc>
        <w:tc>
          <w:tcPr>
            <w:tcW w:w="2268" w:type="dxa"/>
          </w:tcPr>
          <w:p w14:paraId="17EF5745" w14:textId="5BC57FD1" w:rsidR="006468A6" w:rsidRPr="0084223A" w:rsidRDefault="00D62D54" w:rsidP="004106DC">
            <w:pPr>
              <w:pStyle w:val="Table"/>
            </w:pPr>
            <w:r w:rsidRPr="0084223A">
              <w:t xml:space="preserve">&lt;33 weeks </w:t>
            </w:r>
          </w:p>
        </w:tc>
        <w:tc>
          <w:tcPr>
            <w:tcW w:w="4476" w:type="dxa"/>
          </w:tcPr>
          <w:p w14:paraId="53F3C204" w14:textId="77777777" w:rsidR="006468A6" w:rsidRPr="0084223A" w:rsidRDefault="006468A6" w:rsidP="004106DC">
            <w:pPr>
              <w:pStyle w:val="Table"/>
            </w:pPr>
          </w:p>
        </w:tc>
      </w:tr>
      <w:tr w:rsidR="00F71815" w:rsidRPr="0084223A" w14:paraId="15443592" w14:textId="77777777" w:rsidTr="00071380">
        <w:trPr>
          <w:trHeight w:val="823"/>
        </w:trPr>
        <w:tc>
          <w:tcPr>
            <w:tcW w:w="1413" w:type="dxa"/>
          </w:tcPr>
          <w:p w14:paraId="41CC2A73" w14:textId="4AC39B23" w:rsidR="00F71815" w:rsidRPr="0084223A" w:rsidRDefault="006468A6" w:rsidP="004106DC">
            <w:pPr>
              <w:pStyle w:val="Table"/>
            </w:pPr>
            <w:r w:rsidRPr="0084223A">
              <w:t>Parental smoking</w:t>
            </w:r>
          </w:p>
        </w:tc>
        <w:tc>
          <w:tcPr>
            <w:tcW w:w="1559" w:type="dxa"/>
          </w:tcPr>
          <w:p w14:paraId="22B0FA3D" w14:textId="009C4946" w:rsidR="00F71815" w:rsidRPr="0084223A" w:rsidRDefault="00F71815" w:rsidP="00D13384">
            <w:pPr>
              <w:pStyle w:val="Table"/>
            </w:pPr>
            <w:r w:rsidRPr="0084223A">
              <w:t>Maternal smoking during pregnancy</w:t>
            </w:r>
            <w:r w:rsidR="0069136F" w:rsidRPr="0084223A">
              <w:t xml:space="preserve"> </w:t>
            </w:r>
          </w:p>
        </w:tc>
        <w:tc>
          <w:tcPr>
            <w:tcW w:w="2268" w:type="dxa"/>
          </w:tcPr>
          <w:p w14:paraId="7A7CAEBA" w14:textId="522C1600" w:rsidR="00F71815" w:rsidRPr="0084223A" w:rsidRDefault="006468A6" w:rsidP="004106DC">
            <w:pPr>
              <w:pStyle w:val="Table"/>
            </w:pPr>
            <w:r w:rsidRPr="0084223A">
              <w:t>Yes/No</w:t>
            </w:r>
          </w:p>
        </w:tc>
        <w:tc>
          <w:tcPr>
            <w:tcW w:w="4476" w:type="dxa"/>
          </w:tcPr>
          <w:p w14:paraId="1C481B18" w14:textId="08FF24D1" w:rsidR="00F71815" w:rsidRPr="0084223A" w:rsidRDefault="00F71815" w:rsidP="004106DC">
            <w:pPr>
              <w:pStyle w:val="Table"/>
            </w:pPr>
          </w:p>
        </w:tc>
      </w:tr>
      <w:tr w:rsidR="004106DC" w:rsidRPr="0084223A" w14:paraId="73C34B6D" w14:textId="77777777" w:rsidTr="00071380">
        <w:trPr>
          <w:trHeight w:val="823"/>
        </w:trPr>
        <w:tc>
          <w:tcPr>
            <w:tcW w:w="1413" w:type="dxa"/>
          </w:tcPr>
          <w:p w14:paraId="5D2B6DCD" w14:textId="535D99E0" w:rsidR="004106DC" w:rsidRPr="0084223A" w:rsidRDefault="004106DC" w:rsidP="004106DC">
            <w:pPr>
              <w:pStyle w:val="Table"/>
            </w:pPr>
            <w:r w:rsidRPr="0084223A">
              <w:lastRenderedPageBreak/>
              <w:t>Siblings</w:t>
            </w:r>
          </w:p>
        </w:tc>
        <w:tc>
          <w:tcPr>
            <w:tcW w:w="1559" w:type="dxa"/>
          </w:tcPr>
          <w:p w14:paraId="66204B87" w14:textId="06B3B144" w:rsidR="004106DC" w:rsidRPr="0084223A" w:rsidRDefault="004106DC" w:rsidP="00D13384">
            <w:pPr>
              <w:pStyle w:val="Table"/>
            </w:pPr>
            <w:r w:rsidRPr="0084223A">
              <w:t>Number of previous pregnancies</w:t>
            </w:r>
            <w:r w:rsidR="0069136F" w:rsidRPr="0084223A">
              <w:t xml:space="preserve"> </w:t>
            </w:r>
          </w:p>
        </w:tc>
        <w:tc>
          <w:tcPr>
            <w:tcW w:w="2268" w:type="dxa"/>
          </w:tcPr>
          <w:p w14:paraId="7FFE761F" w14:textId="4F9E4BCF" w:rsidR="004106DC" w:rsidRPr="0084223A" w:rsidRDefault="004106DC" w:rsidP="004106DC">
            <w:pPr>
              <w:pStyle w:val="Table"/>
            </w:pPr>
            <w:r w:rsidRPr="0084223A">
              <w:t xml:space="preserve">0, 1 and </w:t>
            </w:r>
            <w:r w:rsidRPr="0084223A">
              <w:rPr>
                <w:rFonts w:cs="Times New Roman"/>
              </w:rPr>
              <w:t>≥</w:t>
            </w:r>
            <w:r w:rsidRPr="0084223A">
              <w:t>2</w:t>
            </w:r>
          </w:p>
        </w:tc>
        <w:tc>
          <w:tcPr>
            <w:tcW w:w="4476" w:type="dxa"/>
          </w:tcPr>
          <w:p w14:paraId="60067BAB" w14:textId="77777777" w:rsidR="004106DC" w:rsidRPr="0084223A" w:rsidRDefault="004106DC" w:rsidP="004106DC">
            <w:pPr>
              <w:pStyle w:val="Table"/>
            </w:pPr>
          </w:p>
        </w:tc>
      </w:tr>
      <w:tr w:rsidR="00071380" w:rsidRPr="0084223A" w14:paraId="3A404341" w14:textId="77777777" w:rsidTr="00071380">
        <w:trPr>
          <w:trHeight w:val="489"/>
        </w:trPr>
        <w:tc>
          <w:tcPr>
            <w:tcW w:w="1413" w:type="dxa"/>
            <w:vMerge w:val="restart"/>
          </w:tcPr>
          <w:p w14:paraId="24C18E1E" w14:textId="6975402E" w:rsidR="00071380" w:rsidRPr="0084223A" w:rsidRDefault="00071380" w:rsidP="004106DC">
            <w:pPr>
              <w:pStyle w:val="Table"/>
            </w:pPr>
            <w:r w:rsidRPr="0084223A">
              <w:t>High risk comorbidity</w:t>
            </w:r>
          </w:p>
        </w:tc>
        <w:tc>
          <w:tcPr>
            <w:tcW w:w="1559" w:type="dxa"/>
          </w:tcPr>
          <w:p w14:paraId="35816AA5" w14:textId="51450E4F" w:rsidR="00071380" w:rsidRPr="0084223A" w:rsidRDefault="00071380" w:rsidP="00D13384">
            <w:pPr>
              <w:pStyle w:val="Table"/>
            </w:pPr>
            <w:r w:rsidRPr="0084223A">
              <w:t>Any hospitalisation &lt; 6 weeks after birth</w:t>
            </w:r>
            <w:r w:rsidR="0069136F" w:rsidRPr="0084223A">
              <w:t xml:space="preserve"> </w:t>
            </w:r>
          </w:p>
        </w:tc>
        <w:tc>
          <w:tcPr>
            <w:tcW w:w="2268" w:type="dxa"/>
          </w:tcPr>
          <w:p w14:paraId="40E51B07" w14:textId="6819F453" w:rsidR="00071380" w:rsidRPr="0084223A" w:rsidRDefault="00071380" w:rsidP="004106DC">
            <w:pPr>
              <w:pStyle w:val="Table"/>
            </w:pPr>
            <w:r w:rsidRPr="0084223A">
              <w:t>Yes/No</w:t>
            </w:r>
          </w:p>
        </w:tc>
        <w:tc>
          <w:tcPr>
            <w:tcW w:w="4476" w:type="dxa"/>
          </w:tcPr>
          <w:p w14:paraId="304AA247" w14:textId="77777777" w:rsidR="00071380" w:rsidRPr="0084223A" w:rsidRDefault="00071380" w:rsidP="004106DC">
            <w:pPr>
              <w:pStyle w:val="Table"/>
            </w:pPr>
          </w:p>
        </w:tc>
      </w:tr>
      <w:tr w:rsidR="00071380" w:rsidRPr="0084223A" w14:paraId="5C71D6C9" w14:textId="77777777" w:rsidTr="00071380">
        <w:trPr>
          <w:trHeight w:val="489"/>
        </w:trPr>
        <w:tc>
          <w:tcPr>
            <w:tcW w:w="1413" w:type="dxa"/>
            <w:vMerge/>
          </w:tcPr>
          <w:p w14:paraId="27E4E6CE" w14:textId="77777777" w:rsidR="00071380" w:rsidRPr="0084223A" w:rsidRDefault="00071380" w:rsidP="004106DC">
            <w:pPr>
              <w:pStyle w:val="Table"/>
            </w:pPr>
          </w:p>
        </w:tc>
        <w:tc>
          <w:tcPr>
            <w:tcW w:w="1559" w:type="dxa"/>
          </w:tcPr>
          <w:p w14:paraId="1377416F" w14:textId="6142D8BE" w:rsidR="00071380" w:rsidRPr="0084223A" w:rsidRDefault="00071380" w:rsidP="00D13384">
            <w:pPr>
              <w:pStyle w:val="Table"/>
            </w:pPr>
            <w:r w:rsidRPr="0084223A">
              <w:t>Any hospital admission for category A risk condition</w:t>
            </w:r>
            <w:r w:rsidR="00DC425B" w:rsidRPr="0084223A">
              <w:t xml:space="preserve"> </w:t>
            </w:r>
          </w:p>
        </w:tc>
        <w:tc>
          <w:tcPr>
            <w:tcW w:w="2268" w:type="dxa"/>
          </w:tcPr>
          <w:p w14:paraId="6115F592" w14:textId="360F52DF" w:rsidR="00071380" w:rsidRPr="0084223A" w:rsidRDefault="00071380" w:rsidP="004106DC">
            <w:pPr>
              <w:pStyle w:val="Table"/>
            </w:pPr>
            <w:r w:rsidRPr="0084223A">
              <w:t>Yes/No</w:t>
            </w:r>
          </w:p>
        </w:tc>
        <w:tc>
          <w:tcPr>
            <w:tcW w:w="4476" w:type="dxa"/>
          </w:tcPr>
          <w:p w14:paraId="5817B0BB" w14:textId="1968A782" w:rsidR="00071380" w:rsidRPr="0084223A" w:rsidRDefault="00071380" w:rsidP="004106DC">
            <w:pPr>
              <w:pStyle w:val="Table"/>
            </w:pPr>
            <w:r w:rsidRPr="0084223A">
              <w:t xml:space="preserve">Primary of secondary ICD-10-AM diagnosis code for a comorbid condition associated with highest increased risk of IPD recorded before </w:t>
            </w:r>
            <w:r w:rsidR="00DC425B" w:rsidRPr="0084223A">
              <w:t>IPD or pneumonia</w:t>
            </w:r>
            <w:r w:rsidRPr="0084223A">
              <w:t xml:space="preserve"> onset. </w:t>
            </w:r>
            <w:r w:rsidRPr="0084223A">
              <w:fldChar w:fldCharType="begin" w:fldLock="1"/>
            </w:r>
            <w:r w:rsidR="00411472" w:rsidRPr="0084223A">
              <w:instrText>ADDIN CSL_CITATION {"citationItems":[{"id":"ITEM-1","itemData":{"author":[{"dropping-particle":"","family":"Australian Technical Advisory Group on Immunisation (ATAGI)","given":"","non-dropping-particle":"","parse-names":false,"suffix":""}],"container-title":"Australian Immunisation Handbook 10th Edition (2017 update)","id":"ITEM-1","issued":{"date-parts":[["0"]]},"title":"Pneumococcal disease","type":"chapter"},"uris":["http://www.mendeley.com/documents/?uuid=4d9d3bb6-fd65-4e75-b833-0802b15dc6ba"]}],"mendeley":{"formattedCitation":"&lt;sup&gt;2&lt;/sup&gt;","plainTextFormattedCitation":"2","previouslyFormattedCitation":"&lt;sup&gt;2&lt;/sup&gt;"},"properties":{"noteIndex":0},"schema":"https://github.com/citation-style-language/schema/raw/master/csl-citation.json"}</w:instrText>
            </w:r>
            <w:r w:rsidRPr="0084223A">
              <w:fldChar w:fldCharType="separate"/>
            </w:r>
            <w:r w:rsidR="009110B7" w:rsidRPr="0084223A">
              <w:rPr>
                <w:noProof/>
                <w:vertAlign w:val="superscript"/>
              </w:rPr>
              <w:t>2</w:t>
            </w:r>
            <w:r w:rsidRPr="0084223A">
              <w:fldChar w:fldCharType="end"/>
            </w:r>
          </w:p>
          <w:p w14:paraId="1AF040AB" w14:textId="77777777" w:rsidR="004106DC" w:rsidRPr="0084223A" w:rsidRDefault="004106DC" w:rsidP="004106DC">
            <w:pPr>
              <w:pStyle w:val="Table"/>
            </w:pPr>
          </w:p>
          <w:p w14:paraId="663BC0FA" w14:textId="77777777" w:rsidR="00071380" w:rsidRPr="0084223A" w:rsidRDefault="00071380" w:rsidP="004106DC">
            <w:pPr>
              <w:pStyle w:val="Table"/>
              <w:rPr>
                <w:b/>
                <w:u w:val="single"/>
              </w:rPr>
            </w:pPr>
            <w:r w:rsidRPr="0084223A">
              <w:rPr>
                <w:b/>
                <w:u w:val="single"/>
              </w:rPr>
              <w:t>Category A conditions associated with the highest risk of invasive pneumococcal disease:</w:t>
            </w:r>
          </w:p>
          <w:p w14:paraId="3AAA3D67" w14:textId="77777777" w:rsidR="00071380" w:rsidRPr="0084223A" w:rsidRDefault="00071380" w:rsidP="004106DC">
            <w:pPr>
              <w:pStyle w:val="Table"/>
            </w:pPr>
            <w:r w:rsidRPr="0084223A">
              <w:t>Functional or anatomical asplenia, including:</w:t>
            </w:r>
          </w:p>
          <w:p w14:paraId="27695643" w14:textId="77777777" w:rsidR="00071380" w:rsidRPr="0084223A" w:rsidRDefault="00071380" w:rsidP="004106DC">
            <w:pPr>
              <w:pStyle w:val="Table"/>
              <w:numPr>
                <w:ilvl w:val="0"/>
                <w:numId w:val="18"/>
              </w:numPr>
            </w:pPr>
            <w:r w:rsidRPr="0084223A">
              <w:t>Sickle cell disease or other haemoglobinopathies</w:t>
            </w:r>
          </w:p>
          <w:p w14:paraId="69F7F239" w14:textId="77777777" w:rsidR="00071380" w:rsidRPr="0084223A" w:rsidRDefault="00071380" w:rsidP="004106DC">
            <w:pPr>
              <w:pStyle w:val="Table"/>
              <w:numPr>
                <w:ilvl w:val="0"/>
                <w:numId w:val="18"/>
              </w:numPr>
            </w:pPr>
            <w:r w:rsidRPr="0084223A">
              <w:t>Congenital or acquired asplenia (for example, splenectomy) or splenic dysfunction</w:t>
            </w:r>
          </w:p>
          <w:p w14:paraId="60192FC2" w14:textId="77777777" w:rsidR="00071380" w:rsidRPr="0084223A" w:rsidRDefault="00071380" w:rsidP="004106DC">
            <w:pPr>
              <w:pStyle w:val="Table"/>
            </w:pPr>
            <w:r w:rsidRPr="0084223A">
              <w:t>Immunocompromising conditions, including:</w:t>
            </w:r>
          </w:p>
          <w:p w14:paraId="58D7A843" w14:textId="77777777" w:rsidR="00071380" w:rsidRPr="0084223A" w:rsidRDefault="00071380" w:rsidP="004106DC">
            <w:pPr>
              <w:pStyle w:val="Table"/>
              <w:numPr>
                <w:ilvl w:val="0"/>
                <w:numId w:val="19"/>
              </w:numPr>
            </w:pPr>
            <w:r w:rsidRPr="0084223A">
              <w:t xml:space="preserve">Congenital or acquired immune deficiency including symptomatic IgG subclass or isolated IgA deficiency </w:t>
            </w:r>
          </w:p>
          <w:p w14:paraId="339417A7" w14:textId="77777777" w:rsidR="00071380" w:rsidRPr="0084223A" w:rsidRDefault="00071380" w:rsidP="004106DC">
            <w:pPr>
              <w:pStyle w:val="Table"/>
              <w:numPr>
                <w:ilvl w:val="0"/>
                <w:numId w:val="19"/>
              </w:numPr>
            </w:pPr>
            <w:r w:rsidRPr="0084223A">
              <w:t xml:space="preserve">Immunosuppressive therapy (including corticosteroid therapy </w:t>
            </w:r>
            <w:r w:rsidRPr="0084223A">
              <w:rPr>
                <w:rFonts w:cs="Times New Roman"/>
              </w:rPr>
              <w:t>≥</w:t>
            </w:r>
            <w:r w:rsidRPr="0084223A">
              <w:t xml:space="preserve"> 2mg per kg per day or prednisolone or equivalent for more than 1 week) or ration therapy, where there is sufficient immune reconstitution for vaccine response to be expected</w:t>
            </w:r>
          </w:p>
          <w:p w14:paraId="3AB6C4E2" w14:textId="77777777" w:rsidR="00071380" w:rsidRPr="0084223A" w:rsidRDefault="00071380" w:rsidP="004106DC">
            <w:pPr>
              <w:pStyle w:val="Table"/>
            </w:pPr>
            <w:r w:rsidRPr="0084223A">
              <w:t>Haematological and other malignancies</w:t>
            </w:r>
          </w:p>
          <w:p w14:paraId="2BBE6E4C" w14:textId="77777777" w:rsidR="00071380" w:rsidRPr="0084223A" w:rsidRDefault="00071380" w:rsidP="004106DC">
            <w:pPr>
              <w:pStyle w:val="Table"/>
            </w:pPr>
            <w:r w:rsidRPr="0084223A">
              <w:t>Solid organ transplant</w:t>
            </w:r>
          </w:p>
          <w:p w14:paraId="0B926D06" w14:textId="77777777" w:rsidR="00071380" w:rsidRPr="0084223A" w:rsidRDefault="00071380" w:rsidP="004106DC">
            <w:pPr>
              <w:pStyle w:val="Table"/>
            </w:pPr>
            <w:r w:rsidRPr="0084223A">
              <w:t>Haematopoietic stem cell transplant</w:t>
            </w:r>
          </w:p>
          <w:p w14:paraId="606BBC79" w14:textId="77777777" w:rsidR="00071380" w:rsidRPr="0084223A" w:rsidRDefault="00071380" w:rsidP="004106DC">
            <w:pPr>
              <w:pStyle w:val="Table"/>
            </w:pPr>
            <w:r w:rsidRPr="0084223A">
              <w:t>HIV infection (including AIDS)</w:t>
            </w:r>
          </w:p>
          <w:p w14:paraId="0FA5D0DF" w14:textId="39F781D9" w:rsidR="00071380" w:rsidRPr="0084223A" w:rsidRDefault="00071380" w:rsidP="004106DC">
            <w:pPr>
              <w:pStyle w:val="Table"/>
            </w:pPr>
            <w:r w:rsidRPr="0084223A">
              <w:t>Chronic renal failure or relapsing or persistent nephrotic syndrome</w:t>
            </w:r>
          </w:p>
          <w:p w14:paraId="2A43562C" w14:textId="77777777" w:rsidR="00071380" w:rsidRPr="0084223A" w:rsidRDefault="00071380" w:rsidP="004106DC">
            <w:pPr>
              <w:pStyle w:val="Table"/>
            </w:pPr>
            <w:r w:rsidRPr="0084223A">
              <w:t>Proven or presumptive cerebrospinal fluid leak</w:t>
            </w:r>
          </w:p>
          <w:p w14:paraId="6EB47993" w14:textId="77777777" w:rsidR="00071380" w:rsidRPr="0084223A" w:rsidRDefault="00071380" w:rsidP="004106DC">
            <w:pPr>
              <w:pStyle w:val="Table"/>
            </w:pPr>
            <w:r w:rsidRPr="0084223A">
              <w:t>Cochlear implants</w:t>
            </w:r>
          </w:p>
          <w:p w14:paraId="227ACF5D" w14:textId="7D65F0EE" w:rsidR="00071380" w:rsidRPr="0084223A" w:rsidRDefault="00071380" w:rsidP="004106DC">
            <w:pPr>
              <w:pStyle w:val="Table"/>
            </w:pPr>
            <w:r w:rsidRPr="0084223A">
              <w:t>Intracranial shunts</w:t>
            </w:r>
          </w:p>
        </w:tc>
      </w:tr>
      <w:tr w:rsidR="00071380" w:rsidRPr="0084223A" w14:paraId="50BCF76E" w14:textId="77777777" w:rsidTr="00071380">
        <w:trPr>
          <w:trHeight w:val="506"/>
        </w:trPr>
        <w:tc>
          <w:tcPr>
            <w:tcW w:w="1413" w:type="dxa"/>
            <w:vMerge/>
          </w:tcPr>
          <w:p w14:paraId="3540D242" w14:textId="1BC7CF33" w:rsidR="00071380" w:rsidRPr="0084223A" w:rsidRDefault="00071380" w:rsidP="004106DC">
            <w:pPr>
              <w:pStyle w:val="Table"/>
            </w:pPr>
          </w:p>
        </w:tc>
        <w:tc>
          <w:tcPr>
            <w:tcW w:w="1559" w:type="dxa"/>
          </w:tcPr>
          <w:p w14:paraId="741972CE" w14:textId="5C81EE61" w:rsidR="00071380" w:rsidRPr="0084223A" w:rsidRDefault="004106DC" w:rsidP="00D13384">
            <w:pPr>
              <w:pStyle w:val="Table"/>
            </w:pPr>
            <w:r w:rsidRPr="0084223A">
              <w:t>Any hospital admission for category B risk condition</w:t>
            </w:r>
            <w:r w:rsidR="00DC425B" w:rsidRPr="0084223A">
              <w:t xml:space="preserve"> </w:t>
            </w:r>
          </w:p>
        </w:tc>
        <w:tc>
          <w:tcPr>
            <w:tcW w:w="2268" w:type="dxa"/>
          </w:tcPr>
          <w:p w14:paraId="0F564A9D" w14:textId="15AAD713" w:rsidR="00071380" w:rsidRPr="0084223A" w:rsidRDefault="004106DC" w:rsidP="004106DC">
            <w:pPr>
              <w:pStyle w:val="Table"/>
            </w:pPr>
            <w:r w:rsidRPr="0084223A">
              <w:t>Yes/No</w:t>
            </w:r>
          </w:p>
        </w:tc>
        <w:tc>
          <w:tcPr>
            <w:tcW w:w="4476" w:type="dxa"/>
          </w:tcPr>
          <w:p w14:paraId="7BDF3000" w14:textId="2A1CE374" w:rsidR="00071380" w:rsidRPr="0084223A" w:rsidRDefault="00071380" w:rsidP="004106DC">
            <w:pPr>
              <w:pStyle w:val="Table"/>
            </w:pPr>
            <w:r w:rsidRPr="0084223A">
              <w:t>Primary of secondary ICD-10-AM diagnosis code for a comorbid condition associated increased risk of IPD</w:t>
            </w:r>
            <w:r w:rsidR="00DC425B" w:rsidRPr="0084223A">
              <w:t xml:space="preserve"> recorded before IPD or pneumonia</w:t>
            </w:r>
            <w:r w:rsidRPr="0084223A">
              <w:t xml:space="preserve"> onset. </w:t>
            </w:r>
            <w:r w:rsidRPr="0084223A">
              <w:fldChar w:fldCharType="begin" w:fldLock="1"/>
            </w:r>
            <w:r w:rsidR="00411472" w:rsidRPr="0084223A">
              <w:instrText>ADDIN CSL_CITATION {"citationItems":[{"id":"ITEM-1","itemData":{"author":[{"dropping-particle":"","family":"Australian Technical Advisory Group on Immunisation (ATAGI)","given":"","non-dropping-particle":"","parse-names":false,"suffix":""}],"container-title":"Australian Immunisation Handbook 10th Edition (2017 update)","id":"ITEM-1","issued":{"date-parts":[["0"]]},"title":"Pneumococcal disease","type":"chapter"},"uris":["http://www.mendeley.com/documents/?uuid=4d9d3bb6-fd65-4e75-b833-0802b15dc6ba"]}],"mendeley":{"formattedCitation":"&lt;sup&gt;2&lt;/sup&gt;","plainTextFormattedCitation":"2","previouslyFormattedCitation":"&lt;sup&gt;2&lt;/sup&gt;"},"properties":{"noteIndex":0},"schema":"https://github.com/citation-style-language/schema/raw/master/csl-citation.json"}</w:instrText>
            </w:r>
            <w:r w:rsidRPr="0084223A">
              <w:fldChar w:fldCharType="separate"/>
            </w:r>
            <w:r w:rsidR="009110B7" w:rsidRPr="0084223A">
              <w:rPr>
                <w:noProof/>
                <w:vertAlign w:val="superscript"/>
              </w:rPr>
              <w:t>2</w:t>
            </w:r>
            <w:r w:rsidRPr="0084223A">
              <w:fldChar w:fldCharType="end"/>
            </w:r>
          </w:p>
          <w:p w14:paraId="0BF4C876" w14:textId="77777777" w:rsidR="004106DC" w:rsidRPr="0084223A" w:rsidRDefault="004106DC" w:rsidP="004106DC">
            <w:pPr>
              <w:pStyle w:val="Table"/>
            </w:pPr>
          </w:p>
          <w:p w14:paraId="15DD9191" w14:textId="2AA7407D" w:rsidR="00071380" w:rsidRPr="0084223A" w:rsidRDefault="00071380" w:rsidP="004106DC">
            <w:pPr>
              <w:pStyle w:val="Table"/>
              <w:rPr>
                <w:b/>
                <w:u w:val="single"/>
              </w:rPr>
            </w:pPr>
            <w:r w:rsidRPr="0084223A">
              <w:rPr>
                <w:b/>
                <w:u w:val="single"/>
              </w:rPr>
              <w:t>Category B conditions associated with increased risk of invasive pneumococcal disease:</w:t>
            </w:r>
          </w:p>
          <w:p w14:paraId="6D61B64D" w14:textId="62661F34" w:rsidR="00071380" w:rsidRPr="0084223A" w:rsidRDefault="00071380" w:rsidP="004106DC">
            <w:pPr>
              <w:pStyle w:val="Table"/>
            </w:pPr>
            <w:r w:rsidRPr="0084223A">
              <w:t>Chronic cardiac disease</w:t>
            </w:r>
            <w:r w:rsidR="004106DC" w:rsidRPr="0084223A">
              <w:t>:</w:t>
            </w:r>
          </w:p>
          <w:p w14:paraId="67BF7F20" w14:textId="6091C591" w:rsidR="004106DC" w:rsidRPr="0084223A" w:rsidRDefault="004106DC" w:rsidP="004106DC">
            <w:pPr>
              <w:pStyle w:val="Table"/>
              <w:numPr>
                <w:ilvl w:val="0"/>
                <w:numId w:val="20"/>
              </w:numPr>
            </w:pPr>
            <w:r w:rsidRPr="0084223A">
              <w:t>Cyanotic heart disease or cardiac failure in children</w:t>
            </w:r>
          </w:p>
          <w:p w14:paraId="53553C84" w14:textId="335BCB72" w:rsidR="004106DC" w:rsidRPr="0084223A" w:rsidRDefault="004106DC" w:rsidP="004106DC">
            <w:pPr>
              <w:pStyle w:val="Table"/>
              <w:numPr>
                <w:ilvl w:val="0"/>
                <w:numId w:val="20"/>
              </w:numPr>
            </w:pPr>
            <w:r w:rsidRPr="0084223A">
              <w:t>Excluding hypertension only (in adults)</w:t>
            </w:r>
          </w:p>
          <w:p w14:paraId="6398ACD4" w14:textId="77777777" w:rsidR="004106DC" w:rsidRPr="0084223A" w:rsidRDefault="004106DC" w:rsidP="004106DC">
            <w:pPr>
              <w:pStyle w:val="Table"/>
            </w:pPr>
            <w:r w:rsidRPr="0084223A">
              <w:t>Chronic lung disease</w:t>
            </w:r>
          </w:p>
          <w:p w14:paraId="046134B9" w14:textId="09CC431B" w:rsidR="004106DC" w:rsidRPr="0084223A" w:rsidRDefault="004106DC" w:rsidP="004106DC">
            <w:pPr>
              <w:pStyle w:val="Table"/>
              <w:numPr>
                <w:ilvl w:val="0"/>
                <w:numId w:val="21"/>
              </w:numPr>
            </w:pPr>
            <w:r w:rsidRPr="0084223A">
              <w:t>Chronic lung disease in preterm infants</w:t>
            </w:r>
          </w:p>
          <w:p w14:paraId="7C371DB3" w14:textId="77777777" w:rsidR="004106DC" w:rsidRPr="0084223A" w:rsidRDefault="004106DC" w:rsidP="004106DC">
            <w:pPr>
              <w:pStyle w:val="Table"/>
              <w:numPr>
                <w:ilvl w:val="0"/>
                <w:numId w:val="21"/>
              </w:numPr>
            </w:pPr>
            <w:r w:rsidRPr="0084223A">
              <w:t>Cystic fibrosis</w:t>
            </w:r>
          </w:p>
          <w:p w14:paraId="3B3AE471" w14:textId="022F6288" w:rsidR="004106DC" w:rsidRPr="0084223A" w:rsidRDefault="004106DC" w:rsidP="004106DC">
            <w:pPr>
              <w:pStyle w:val="Table"/>
            </w:pPr>
            <w:r w:rsidRPr="0084223A">
              <w:t>Severe asthma in adults</w:t>
            </w:r>
          </w:p>
          <w:p w14:paraId="6EE3AC2F" w14:textId="77777777" w:rsidR="004106DC" w:rsidRPr="0084223A" w:rsidRDefault="004106DC" w:rsidP="004106DC">
            <w:pPr>
              <w:pStyle w:val="Table"/>
            </w:pPr>
            <w:r w:rsidRPr="0084223A">
              <w:t>Diabetes</w:t>
            </w:r>
          </w:p>
          <w:p w14:paraId="1C28D48F" w14:textId="75D02330" w:rsidR="004106DC" w:rsidRPr="0084223A" w:rsidRDefault="004106DC" w:rsidP="004106DC">
            <w:pPr>
              <w:pStyle w:val="Table"/>
            </w:pPr>
            <w:r w:rsidRPr="0084223A">
              <w:t>Down syndrome</w:t>
            </w:r>
          </w:p>
          <w:p w14:paraId="795D5280" w14:textId="77777777" w:rsidR="004106DC" w:rsidRPr="0084223A" w:rsidRDefault="004106DC" w:rsidP="004106DC">
            <w:pPr>
              <w:pStyle w:val="Table"/>
            </w:pPr>
            <w:r w:rsidRPr="0084223A">
              <w:t>Alcoholism</w:t>
            </w:r>
          </w:p>
          <w:p w14:paraId="173A48A5" w14:textId="77777777" w:rsidR="004106DC" w:rsidRPr="0084223A" w:rsidRDefault="004106DC" w:rsidP="004106DC">
            <w:pPr>
              <w:pStyle w:val="Table"/>
            </w:pPr>
            <w:r w:rsidRPr="0084223A">
              <w:t>Chronic liver disease</w:t>
            </w:r>
          </w:p>
          <w:p w14:paraId="699A1CD8" w14:textId="77777777" w:rsidR="004106DC" w:rsidRPr="0084223A" w:rsidRDefault="004106DC" w:rsidP="004106DC">
            <w:pPr>
              <w:pStyle w:val="Table"/>
            </w:pPr>
            <w:r w:rsidRPr="0084223A">
              <w:t>Preterm birth at &lt;28 weeks gestation</w:t>
            </w:r>
          </w:p>
          <w:p w14:paraId="1058692F" w14:textId="77777777" w:rsidR="004106DC" w:rsidRPr="0084223A" w:rsidRDefault="004106DC" w:rsidP="004106DC">
            <w:pPr>
              <w:pStyle w:val="Table"/>
            </w:pPr>
            <w:r w:rsidRPr="0084223A">
              <w:t>Tobacco smoking</w:t>
            </w:r>
          </w:p>
          <w:p w14:paraId="7C793396" w14:textId="13A1B61B" w:rsidR="00071380" w:rsidRPr="0084223A" w:rsidRDefault="004106DC" w:rsidP="004106DC">
            <w:pPr>
              <w:pStyle w:val="Table"/>
            </w:pPr>
            <w:r w:rsidRPr="0084223A">
              <w:t xml:space="preserve">History of previous invasive pneumococcal disease in children  </w:t>
            </w:r>
          </w:p>
        </w:tc>
      </w:tr>
      <w:tr w:rsidR="00F52D26" w:rsidRPr="0084223A" w14:paraId="1E903BDF" w14:textId="77777777" w:rsidTr="00071380">
        <w:trPr>
          <w:trHeight w:val="506"/>
        </w:trPr>
        <w:tc>
          <w:tcPr>
            <w:tcW w:w="1413" w:type="dxa"/>
          </w:tcPr>
          <w:p w14:paraId="5CAD4DD0" w14:textId="48E5DD12" w:rsidR="00F52D26" w:rsidRPr="0084223A" w:rsidRDefault="00F52D26" w:rsidP="004106DC">
            <w:pPr>
              <w:pStyle w:val="Table"/>
            </w:pPr>
            <w:r w:rsidRPr="0084223A">
              <w:t>Influenza vaccination</w:t>
            </w:r>
          </w:p>
        </w:tc>
        <w:tc>
          <w:tcPr>
            <w:tcW w:w="1559" w:type="dxa"/>
          </w:tcPr>
          <w:p w14:paraId="7F8F103B" w14:textId="3CF1B7F1" w:rsidR="00F52D26" w:rsidRPr="0084223A" w:rsidRDefault="00F52D26" w:rsidP="00D13384">
            <w:pPr>
              <w:pStyle w:val="Table"/>
            </w:pPr>
            <w:r w:rsidRPr="0084223A">
              <w:t>Annual influenza vaccination</w:t>
            </w:r>
          </w:p>
        </w:tc>
        <w:tc>
          <w:tcPr>
            <w:tcW w:w="2268" w:type="dxa"/>
          </w:tcPr>
          <w:p w14:paraId="2E6EA850" w14:textId="17EED271" w:rsidR="00F52D26" w:rsidRPr="0084223A" w:rsidRDefault="00F52D26" w:rsidP="004106DC">
            <w:pPr>
              <w:pStyle w:val="Table"/>
            </w:pPr>
            <w:r w:rsidRPr="0084223A">
              <w:t>Yes/No (for each year)</w:t>
            </w:r>
          </w:p>
        </w:tc>
        <w:tc>
          <w:tcPr>
            <w:tcW w:w="4476" w:type="dxa"/>
          </w:tcPr>
          <w:p w14:paraId="663BC8B9" w14:textId="76F35B8F" w:rsidR="00F52D26" w:rsidRPr="0084223A" w:rsidRDefault="00F52D26" w:rsidP="004106DC">
            <w:pPr>
              <w:pStyle w:val="Table"/>
            </w:pPr>
            <w:r w:rsidRPr="0084223A">
              <w:t>At least one dose of influenza vaccine received that year</w:t>
            </w:r>
          </w:p>
        </w:tc>
      </w:tr>
      <w:tr w:rsidR="00464BCF" w:rsidRPr="0084223A" w14:paraId="2F4954A0" w14:textId="77777777" w:rsidTr="00071380">
        <w:trPr>
          <w:trHeight w:val="506"/>
        </w:trPr>
        <w:tc>
          <w:tcPr>
            <w:tcW w:w="1413" w:type="dxa"/>
          </w:tcPr>
          <w:p w14:paraId="1510CE98" w14:textId="26C7BFA1" w:rsidR="00464BCF" w:rsidRPr="0084223A" w:rsidRDefault="00EB4578" w:rsidP="004106DC">
            <w:pPr>
              <w:pStyle w:val="Table"/>
            </w:pPr>
            <w:r w:rsidRPr="0084223A">
              <w:t xml:space="preserve">Indigenous </w:t>
            </w:r>
          </w:p>
        </w:tc>
        <w:tc>
          <w:tcPr>
            <w:tcW w:w="1559" w:type="dxa"/>
          </w:tcPr>
          <w:p w14:paraId="40D26A65" w14:textId="463E20ED" w:rsidR="00464BCF" w:rsidRPr="0084223A" w:rsidRDefault="00EB4578" w:rsidP="00D13384">
            <w:pPr>
              <w:pStyle w:val="Table"/>
            </w:pPr>
            <w:r w:rsidRPr="0084223A">
              <w:t>Indigenous status</w:t>
            </w:r>
          </w:p>
        </w:tc>
        <w:tc>
          <w:tcPr>
            <w:tcW w:w="2268" w:type="dxa"/>
          </w:tcPr>
          <w:p w14:paraId="634881FA" w14:textId="46BEC66B" w:rsidR="00464BCF" w:rsidRPr="0084223A" w:rsidRDefault="00EB4578" w:rsidP="004106DC">
            <w:pPr>
              <w:pStyle w:val="Table"/>
            </w:pPr>
            <w:r w:rsidRPr="0084223A">
              <w:t>Indigenous and non-Indigenous</w:t>
            </w:r>
          </w:p>
        </w:tc>
        <w:tc>
          <w:tcPr>
            <w:tcW w:w="4476" w:type="dxa"/>
          </w:tcPr>
          <w:p w14:paraId="6FAF3320" w14:textId="6AC41BF2" w:rsidR="00464BCF" w:rsidRPr="0084223A" w:rsidRDefault="00EB4578" w:rsidP="004106DC">
            <w:pPr>
              <w:pStyle w:val="Table"/>
            </w:pPr>
            <w:r w:rsidRPr="0084223A">
              <w:t xml:space="preserve">Indigenous status was derived using three algorithms </w:t>
            </w:r>
            <w:proofErr w:type="spellStart"/>
            <w:r w:rsidRPr="0084223A">
              <w:t>pro posed</w:t>
            </w:r>
            <w:proofErr w:type="spellEnd"/>
            <w:r w:rsidRPr="0084223A">
              <w:t xml:space="preserve"> by Christensen et al</w:t>
            </w:r>
            <w:r w:rsidR="00411472" w:rsidRPr="0084223A">
              <w:fldChar w:fldCharType="begin" w:fldLock="1"/>
            </w:r>
            <w:r w:rsidR="00411472" w:rsidRPr="0084223A">
              <w:instrText>ADDIN CSL_CITATION {"citationItems":[{"id":"ITEM-1","itemData":{"DOI":"10.1002/j.1839-4655.2014.tb00322.x","ISSN":"01576321","abstract":"Measures of the gap in living standards, life expectancy, education, health and employment between Indigenous and non-Indigenous Australians are primarily derived from administrative data sources. However, Indigenous identification in these data sources is affected by administrative practices, missing data, inconsistency, and error. As these factors have changed over time, assessing whether the gap between Indigenous and non-Indigenous Australians has changed over time, based on data unadjusted for these sources of error can potentially lead to misguided conclusions. Combining administrative data on the same individuals collected from different sources provides a method by which a more consistent derived Indigenous status can be applied across all records for an individual within a linked data environment. We used the Western Australian Data Linkage system to produce derived Indigenous statuses for individuals using a range of algorithms. We found that these algorithms reduced the amount of missing data and improved within-individual consistency. Based on these findings, we recommend our Multi-Stage Median algorithm be used as the standard indicator of Indigenous status for any reporting based on administrative datasets when multiple datasets are available for linkage, and that algorithmic approaches also be considered for improving the quality of other demographic variables from administrative data sources.","author":[{"dropping-particle":"","family":"Christensen","given":"Daniel","non-dropping-particle":"","parse-names":false,"suffix":""},{"dropping-particle":"","family":"Davis","given":"Geoff","non-dropping-particle":"","parse-names":false,"suffix":""},{"dropping-particle":"","family":"Draper","given":"Glenn","non-dropping-particle":"","parse-names":false,"suffix":""},{"dropping-particle":"","family":"Mitrou","given":"Francis","non-dropping-particle":"","parse-names":false,"suffix":""},{"dropping-particle":"","family":"McKeown","given":"Sybille","non-dropping-particle":"","parse-names":false,"suffix":""},{"dropping-particle":"","family":"Lawrence","given":"David","non-dropping-particle":"","parse-names":false,"suffix":""},{"dropping-particle":"","family":"McAullay","given":"Daniel","non-dropping-particle":"","parse-names":false,"suffix":""},{"dropping-particle":"","family":"Pearson","given":"Glenn","non-dropping-particle":"","parse-names":false,"suffix":""},{"dropping-particle":"","family":"Rikkers","given":"Wavne","non-dropping-particle":"","parse-names":false,"suffix":""},{"dropping-particle":"","family":"Zubrick","given":"Stephen R.","non-dropping-particle":"","parse-names":false,"suffix":""}],"container-title":"Australian Journal of Social Issues","id":"ITEM-1","issue":"4","issued":{"date-parts":[["2014","12","1"]]},"page":"423-443","publisher":"Wiley Blackwell","title":"Evidence for the use of an algorithm in resolving inconsistent and missing Indigenous status in administrative data collections","type":"article-journal","volume":"49"},"uris":["http://www.mendeley.com/documents/?uuid=6eb36fef-bc60-3165-aafd-ac23bb7b875d"]}],"mendeley":{"formattedCitation":"&lt;sup&gt;3&lt;/sup&gt;","plainTextFormattedCitation":"3","previouslyFormattedCitation":"&lt;sup&gt;3&lt;/sup&gt;"},"properties":{"noteIndex":0},"schema":"https://github.com/citation-style-language/schema/raw/master/csl-citation.json"}</w:instrText>
            </w:r>
            <w:r w:rsidR="00411472" w:rsidRPr="0084223A">
              <w:fldChar w:fldCharType="separate"/>
            </w:r>
            <w:r w:rsidR="00411472" w:rsidRPr="0084223A">
              <w:rPr>
                <w:noProof/>
                <w:vertAlign w:val="superscript"/>
              </w:rPr>
              <w:t>3</w:t>
            </w:r>
            <w:r w:rsidR="00411472" w:rsidRPr="0084223A">
              <w:fldChar w:fldCharType="end"/>
            </w:r>
            <w:r w:rsidRPr="0084223A">
              <w:t>, which provides an application of the theory outlined in ‘National Best Practice Guidelines for Data Linkage Activities Relating to Aboriginal and Torres Strait Islander People’</w:t>
            </w:r>
          </w:p>
        </w:tc>
      </w:tr>
    </w:tbl>
    <w:p w14:paraId="28F96E57" w14:textId="77777777" w:rsidR="004E4029" w:rsidRPr="0084223A" w:rsidRDefault="004E4029" w:rsidP="004E4029"/>
    <w:p w14:paraId="007674FC" w14:textId="57FBE27C" w:rsidR="00370564" w:rsidRPr="0084223A" w:rsidRDefault="009D1BF6" w:rsidP="00370564">
      <w:pPr>
        <w:pStyle w:val="Heading2"/>
      </w:pPr>
      <w:bookmarkStart w:id="2" w:name="_Toc77837600"/>
      <w:r>
        <w:t>Table</w:t>
      </w:r>
      <w:r w:rsidR="00370564" w:rsidRPr="0084223A">
        <w:t xml:space="preserve"> </w:t>
      </w:r>
      <w:r w:rsidR="00FE7089">
        <w:t>B</w:t>
      </w:r>
      <w:r w:rsidR="00370564" w:rsidRPr="0084223A">
        <w:t>: 10th Revision of the International Classification of Diseases Australian Modification (ICD-10-AM) codes for classification of pneumonia hospitalisation</w:t>
      </w:r>
      <w:bookmarkEnd w:id="2"/>
      <w:r w:rsidR="00370564" w:rsidRPr="008422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4029"/>
      </w:tblGrid>
      <w:tr w:rsidR="00370564" w:rsidRPr="0084223A" w14:paraId="2DDF954A" w14:textId="77777777" w:rsidTr="00587671">
        <w:trPr>
          <w:trHeight w:val="272"/>
        </w:trPr>
        <w:tc>
          <w:tcPr>
            <w:tcW w:w="0" w:type="auto"/>
            <w:shd w:val="clear" w:color="auto" w:fill="auto"/>
            <w:vAlign w:val="center"/>
          </w:tcPr>
          <w:p w14:paraId="5B72A523" w14:textId="77777777" w:rsidR="00370564" w:rsidRPr="0084223A" w:rsidRDefault="00370564" w:rsidP="00587671">
            <w:pPr>
              <w:pStyle w:val="Table"/>
            </w:pPr>
            <w:r w:rsidRPr="0084223A">
              <w:t>ICD-10-AM code</w:t>
            </w:r>
          </w:p>
        </w:tc>
        <w:tc>
          <w:tcPr>
            <w:tcW w:w="0" w:type="auto"/>
            <w:shd w:val="clear" w:color="auto" w:fill="auto"/>
            <w:vAlign w:val="center"/>
          </w:tcPr>
          <w:p w14:paraId="58361564" w14:textId="77777777" w:rsidR="00370564" w:rsidRPr="0084223A" w:rsidRDefault="00370564" w:rsidP="00587671">
            <w:pPr>
              <w:pStyle w:val="Table"/>
            </w:pPr>
            <w:r w:rsidRPr="0084223A">
              <w:t>Description</w:t>
            </w:r>
          </w:p>
        </w:tc>
      </w:tr>
      <w:tr w:rsidR="00370564" w:rsidRPr="0084223A" w14:paraId="3AEB1907" w14:textId="77777777" w:rsidTr="00587671">
        <w:trPr>
          <w:trHeight w:val="272"/>
        </w:trPr>
        <w:tc>
          <w:tcPr>
            <w:tcW w:w="0" w:type="auto"/>
            <w:shd w:val="clear" w:color="auto" w:fill="auto"/>
            <w:vAlign w:val="center"/>
          </w:tcPr>
          <w:p w14:paraId="756F0A4D" w14:textId="77777777" w:rsidR="00370564" w:rsidRPr="0084223A" w:rsidRDefault="00370564" w:rsidP="00587671">
            <w:pPr>
              <w:pStyle w:val="Table"/>
            </w:pPr>
            <w:r w:rsidRPr="0084223A">
              <w:lastRenderedPageBreak/>
              <w:t>J13</w:t>
            </w:r>
          </w:p>
        </w:tc>
        <w:tc>
          <w:tcPr>
            <w:tcW w:w="0" w:type="auto"/>
            <w:shd w:val="clear" w:color="auto" w:fill="auto"/>
            <w:vAlign w:val="center"/>
          </w:tcPr>
          <w:p w14:paraId="3FEB24AF" w14:textId="77777777" w:rsidR="00370564" w:rsidRPr="0084223A" w:rsidRDefault="00370564" w:rsidP="00587671">
            <w:pPr>
              <w:pStyle w:val="Table"/>
            </w:pPr>
            <w:r w:rsidRPr="0084223A">
              <w:t>Pneumococcal pneumonia</w:t>
            </w:r>
          </w:p>
        </w:tc>
      </w:tr>
      <w:tr w:rsidR="00370564" w:rsidRPr="0084223A" w14:paraId="2EB1A9BE" w14:textId="77777777" w:rsidTr="00587671">
        <w:trPr>
          <w:trHeight w:val="272"/>
        </w:trPr>
        <w:tc>
          <w:tcPr>
            <w:tcW w:w="0" w:type="auto"/>
            <w:shd w:val="clear" w:color="auto" w:fill="auto"/>
            <w:vAlign w:val="center"/>
          </w:tcPr>
          <w:p w14:paraId="682BF802" w14:textId="77777777" w:rsidR="00370564" w:rsidRPr="0084223A" w:rsidRDefault="00370564" w:rsidP="00587671">
            <w:pPr>
              <w:pStyle w:val="Table"/>
            </w:pPr>
            <w:r w:rsidRPr="0084223A">
              <w:t>J18.1</w:t>
            </w:r>
          </w:p>
        </w:tc>
        <w:tc>
          <w:tcPr>
            <w:tcW w:w="0" w:type="auto"/>
            <w:shd w:val="clear" w:color="auto" w:fill="auto"/>
            <w:vAlign w:val="center"/>
          </w:tcPr>
          <w:p w14:paraId="79D65617" w14:textId="77777777" w:rsidR="00370564" w:rsidRPr="0084223A" w:rsidRDefault="00370564" w:rsidP="00587671">
            <w:pPr>
              <w:pStyle w:val="Table"/>
            </w:pPr>
            <w:r w:rsidRPr="0084223A">
              <w:t>Lobar pneumonia, unspecified</w:t>
            </w:r>
          </w:p>
        </w:tc>
      </w:tr>
      <w:tr w:rsidR="00370564" w:rsidRPr="0084223A" w14:paraId="1F51E418" w14:textId="77777777" w:rsidTr="00587671">
        <w:trPr>
          <w:trHeight w:val="272"/>
        </w:trPr>
        <w:tc>
          <w:tcPr>
            <w:tcW w:w="0" w:type="auto"/>
            <w:shd w:val="clear" w:color="auto" w:fill="auto"/>
            <w:vAlign w:val="center"/>
          </w:tcPr>
          <w:p w14:paraId="70C99B63" w14:textId="77777777" w:rsidR="00370564" w:rsidRPr="0084223A" w:rsidRDefault="00370564" w:rsidP="00587671">
            <w:pPr>
              <w:pStyle w:val="Table"/>
            </w:pPr>
            <w:r w:rsidRPr="0084223A">
              <w:t>J10.0</w:t>
            </w:r>
          </w:p>
        </w:tc>
        <w:tc>
          <w:tcPr>
            <w:tcW w:w="0" w:type="auto"/>
            <w:shd w:val="clear" w:color="auto" w:fill="auto"/>
            <w:vAlign w:val="center"/>
          </w:tcPr>
          <w:p w14:paraId="015B1C1B" w14:textId="77777777" w:rsidR="00370564" w:rsidRPr="0084223A" w:rsidRDefault="00370564" w:rsidP="00587671">
            <w:pPr>
              <w:pStyle w:val="Table"/>
            </w:pPr>
            <w:r w:rsidRPr="0084223A">
              <w:t>Influenza with pneumonia, influenza virus identified</w:t>
            </w:r>
          </w:p>
        </w:tc>
      </w:tr>
      <w:tr w:rsidR="00370564" w:rsidRPr="0084223A" w14:paraId="10DE04B6" w14:textId="77777777" w:rsidTr="00587671">
        <w:trPr>
          <w:trHeight w:val="272"/>
        </w:trPr>
        <w:tc>
          <w:tcPr>
            <w:tcW w:w="0" w:type="auto"/>
            <w:shd w:val="clear" w:color="auto" w:fill="auto"/>
            <w:vAlign w:val="center"/>
          </w:tcPr>
          <w:p w14:paraId="23A82D9C" w14:textId="77777777" w:rsidR="00370564" w:rsidRPr="0084223A" w:rsidRDefault="00370564" w:rsidP="00587671">
            <w:pPr>
              <w:pStyle w:val="Table"/>
            </w:pPr>
            <w:r w:rsidRPr="0084223A">
              <w:t>J11.0</w:t>
            </w:r>
          </w:p>
        </w:tc>
        <w:tc>
          <w:tcPr>
            <w:tcW w:w="0" w:type="auto"/>
            <w:shd w:val="clear" w:color="auto" w:fill="auto"/>
            <w:vAlign w:val="center"/>
          </w:tcPr>
          <w:p w14:paraId="05EA8431" w14:textId="77777777" w:rsidR="00370564" w:rsidRPr="0084223A" w:rsidRDefault="00370564" w:rsidP="00587671">
            <w:pPr>
              <w:pStyle w:val="Table"/>
            </w:pPr>
            <w:r w:rsidRPr="0084223A">
              <w:t xml:space="preserve">Influenza with pneumonia, virus not identified </w:t>
            </w:r>
          </w:p>
        </w:tc>
      </w:tr>
      <w:tr w:rsidR="00370564" w:rsidRPr="0084223A" w14:paraId="049466B1" w14:textId="77777777" w:rsidTr="00587671">
        <w:trPr>
          <w:trHeight w:val="272"/>
        </w:trPr>
        <w:tc>
          <w:tcPr>
            <w:tcW w:w="0" w:type="auto"/>
            <w:shd w:val="clear" w:color="auto" w:fill="auto"/>
            <w:vAlign w:val="center"/>
          </w:tcPr>
          <w:p w14:paraId="30677F17" w14:textId="77777777" w:rsidR="00370564" w:rsidRPr="0084223A" w:rsidRDefault="00370564" w:rsidP="00587671">
            <w:pPr>
              <w:pStyle w:val="Table"/>
            </w:pPr>
            <w:r w:rsidRPr="0084223A">
              <w:t>J12.0</w:t>
            </w:r>
          </w:p>
        </w:tc>
        <w:tc>
          <w:tcPr>
            <w:tcW w:w="0" w:type="auto"/>
            <w:shd w:val="clear" w:color="auto" w:fill="auto"/>
            <w:vAlign w:val="center"/>
          </w:tcPr>
          <w:p w14:paraId="0D8363B2" w14:textId="77777777" w:rsidR="00370564" w:rsidRPr="0084223A" w:rsidRDefault="00370564" w:rsidP="00587671">
            <w:pPr>
              <w:pStyle w:val="Table"/>
            </w:pPr>
            <w:r w:rsidRPr="0084223A">
              <w:t>Pneumonia due to adenovirus</w:t>
            </w:r>
          </w:p>
        </w:tc>
      </w:tr>
      <w:tr w:rsidR="00370564" w:rsidRPr="0084223A" w14:paraId="402E116A" w14:textId="77777777" w:rsidTr="00587671">
        <w:trPr>
          <w:trHeight w:val="272"/>
        </w:trPr>
        <w:tc>
          <w:tcPr>
            <w:tcW w:w="0" w:type="auto"/>
            <w:shd w:val="clear" w:color="auto" w:fill="auto"/>
            <w:vAlign w:val="center"/>
          </w:tcPr>
          <w:p w14:paraId="4C3446EA" w14:textId="77777777" w:rsidR="00370564" w:rsidRPr="0084223A" w:rsidRDefault="00370564" w:rsidP="00587671">
            <w:pPr>
              <w:pStyle w:val="Table"/>
            </w:pPr>
            <w:r w:rsidRPr="0084223A">
              <w:t>J12.1</w:t>
            </w:r>
          </w:p>
        </w:tc>
        <w:tc>
          <w:tcPr>
            <w:tcW w:w="0" w:type="auto"/>
            <w:shd w:val="clear" w:color="auto" w:fill="auto"/>
            <w:vAlign w:val="center"/>
          </w:tcPr>
          <w:p w14:paraId="0C916075" w14:textId="77777777" w:rsidR="00370564" w:rsidRPr="0084223A" w:rsidRDefault="00370564" w:rsidP="00587671">
            <w:pPr>
              <w:pStyle w:val="Table"/>
            </w:pPr>
            <w:r w:rsidRPr="0084223A">
              <w:t>Pneumonia due to respiratory syncytial virus</w:t>
            </w:r>
          </w:p>
        </w:tc>
      </w:tr>
      <w:tr w:rsidR="00370564" w:rsidRPr="0084223A" w14:paraId="1FC8B2EA" w14:textId="77777777" w:rsidTr="00587671">
        <w:trPr>
          <w:trHeight w:val="272"/>
        </w:trPr>
        <w:tc>
          <w:tcPr>
            <w:tcW w:w="0" w:type="auto"/>
            <w:shd w:val="clear" w:color="auto" w:fill="auto"/>
            <w:vAlign w:val="center"/>
          </w:tcPr>
          <w:p w14:paraId="425EF017" w14:textId="77777777" w:rsidR="00370564" w:rsidRPr="0084223A" w:rsidRDefault="00370564" w:rsidP="00587671">
            <w:pPr>
              <w:pStyle w:val="Table"/>
            </w:pPr>
            <w:r w:rsidRPr="0084223A">
              <w:t>J12.2</w:t>
            </w:r>
          </w:p>
        </w:tc>
        <w:tc>
          <w:tcPr>
            <w:tcW w:w="0" w:type="auto"/>
            <w:shd w:val="clear" w:color="auto" w:fill="auto"/>
            <w:vAlign w:val="center"/>
          </w:tcPr>
          <w:p w14:paraId="4F2D815D" w14:textId="77777777" w:rsidR="00370564" w:rsidRPr="0084223A" w:rsidRDefault="00370564" w:rsidP="00587671">
            <w:pPr>
              <w:pStyle w:val="Table"/>
            </w:pPr>
            <w:r w:rsidRPr="0084223A">
              <w:t>Pneumonia due to parainfluenza virus</w:t>
            </w:r>
          </w:p>
        </w:tc>
      </w:tr>
      <w:tr w:rsidR="00370564" w:rsidRPr="0084223A" w14:paraId="2A08DE0E" w14:textId="77777777" w:rsidTr="00587671">
        <w:trPr>
          <w:trHeight w:val="272"/>
        </w:trPr>
        <w:tc>
          <w:tcPr>
            <w:tcW w:w="0" w:type="auto"/>
            <w:shd w:val="clear" w:color="auto" w:fill="auto"/>
            <w:vAlign w:val="center"/>
          </w:tcPr>
          <w:p w14:paraId="71848496" w14:textId="77777777" w:rsidR="00370564" w:rsidRPr="0084223A" w:rsidRDefault="00370564" w:rsidP="00587671">
            <w:pPr>
              <w:pStyle w:val="Table"/>
            </w:pPr>
            <w:r w:rsidRPr="0084223A">
              <w:t>J12.8</w:t>
            </w:r>
          </w:p>
        </w:tc>
        <w:tc>
          <w:tcPr>
            <w:tcW w:w="0" w:type="auto"/>
            <w:shd w:val="clear" w:color="auto" w:fill="auto"/>
            <w:vAlign w:val="center"/>
          </w:tcPr>
          <w:p w14:paraId="03DF5692" w14:textId="77777777" w:rsidR="00370564" w:rsidRPr="0084223A" w:rsidRDefault="00370564" w:rsidP="00587671">
            <w:pPr>
              <w:pStyle w:val="Table"/>
            </w:pPr>
            <w:r w:rsidRPr="0084223A">
              <w:t>Pneumonia due to other virus not elsewhere classified</w:t>
            </w:r>
          </w:p>
        </w:tc>
      </w:tr>
      <w:tr w:rsidR="00370564" w:rsidRPr="0084223A" w14:paraId="3B84B768" w14:textId="77777777" w:rsidTr="00587671">
        <w:trPr>
          <w:trHeight w:val="272"/>
        </w:trPr>
        <w:tc>
          <w:tcPr>
            <w:tcW w:w="0" w:type="auto"/>
            <w:shd w:val="clear" w:color="auto" w:fill="auto"/>
            <w:vAlign w:val="center"/>
          </w:tcPr>
          <w:p w14:paraId="313B8FB6" w14:textId="77777777" w:rsidR="00370564" w:rsidRPr="0084223A" w:rsidRDefault="00370564" w:rsidP="00587671">
            <w:pPr>
              <w:pStyle w:val="Table"/>
            </w:pPr>
            <w:r w:rsidRPr="0084223A">
              <w:t>J12.9</w:t>
            </w:r>
          </w:p>
        </w:tc>
        <w:tc>
          <w:tcPr>
            <w:tcW w:w="0" w:type="auto"/>
            <w:shd w:val="clear" w:color="auto" w:fill="auto"/>
            <w:vAlign w:val="center"/>
          </w:tcPr>
          <w:p w14:paraId="5504FDAD" w14:textId="77777777" w:rsidR="00370564" w:rsidRPr="0084223A" w:rsidRDefault="00370564" w:rsidP="00587671">
            <w:pPr>
              <w:pStyle w:val="Table"/>
            </w:pPr>
            <w:r w:rsidRPr="0084223A">
              <w:t>Viral pneumonia, unspecified</w:t>
            </w:r>
          </w:p>
        </w:tc>
      </w:tr>
      <w:tr w:rsidR="00370564" w:rsidRPr="0084223A" w14:paraId="0ACA6EED" w14:textId="77777777" w:rsidTr="00587671">
        <w:trPr>
          <w:trHeight w:val="272"/>
        </w:trPr>
        <w:tc>
          <w:tcPr>
            <w:tcW w:w="0" w:type="auto"/>
            <w:shd w:val="clear" w:color="auto" w:fill="auto"/>
            <w:vAlign w:val="center"/>
          </w:tcPr>
          <w:p w14:paraId="6D7CD749" w14:textId="77777777" w:rsidR="00370564" w:rsidRPr="0084223A" w:rsidRDefault="00370564" w:rsidP="00587671">
            <w:pPr>
              <w:pStyle w:val="Table"/>
            </w:pPr>
            <w:r w:rsidRPr="0084223A">
              <w:t>J15.0</w:t>
            </w:r>
          </w:p>
        </w:tc>
        <w:tc>
          <w:tcPr>
            <w:tcW w:w="0" w:type="auto"/>
            <w:shd w:val="clear" w:color="auto" w:fill="auto"/>
            <w:vAlign w:val="center"/>
          </w:tcPr>
          <w:p w14:paraId="695C08CC" w14:textId="77777777" w:rsidR="00370564" w:rsidRPr="0084223A" w:rsidRDefault="00370564" w:rsidP="00587671">
            <w:pPr>
              <w:pStyle w:val="Table"/>
            </w:pPr>
            <w:r w:rsidRPr="0084223A">
              <w:t>Pneumonia due to Klebsiella pneumoniae</w:t>
            </w:r>
          </w:p>
        </w:tc>
      </w:tr>
      <w:tr w:rsidR="00370564" w:rsidRPr="0084223A" w14:paraId="56508057" w14:textId="77777777" w:rsidTr="00587671">
        <w:trPr>
          <w:trHeight w:val="272"/>
        </w:trPr>
        <w:tc>
          <w:tcPr>
            <w:tcW w:w="0" w:type="auto"/>
            <w:shd w:val="clear" w:color="auto" w:fill="auto"/>
            <w:vAlign w:val="center"/>
          </w:tcPr>
          <w:p w14:paraId="130E3465" w14:textId="77777777" w:rsidR="00370564" w:rsidRPr="0084223A" w:rsidRDefault="00370564" w:rsidP="00587671">
            <w:pPr>
              <w:pStyle w:val="Table"/>
            </w:pPr>
            <w:r w:rsidRPr="0084223A">
              <w:t>J15.1</w:t>
            </w:r>
          </w:p>
        </w:tc>
        <w:tc>
          <w:tcPr>
            <w:tcW w:w="0" w:type="auto"/>
            <w:shd w:val="clear" w:color="auto" w:fill="auto"/>
            <w:vAlign w:val="center"/>
          </w:tcPr>
          <w:p w14:paraId="22FCC64F" w14:textId="77777777" w:rsidR="00370564" w:rsidRPr="0084223A" w:rsidRDefault="00370564" w:rsidP="00587671">
            <w:pPr>
              <w:pStyle w:val="Table"/>
            </w:pPr>
            <w:r w:rsidRPr="0084223A">
              <w:t>Pneumonia due to Pseudomonas</w:t>
            </w:r>
          </w:p>
        </w:tc>
      </w:tr>
      <w:tr w:rsidR="00370564" w:rsidRPr="0084223A" w14:paraId="7437E294" w14:textId="77777777" w:rsidTr="00587671">
        <w:trPr>
          <w:trHeight w:val="272"/>
        </w:trPr>
        <w:tc>
          <w:tcPr>
            <w:tcW w:w="0" w:type="auto"/>
            <w:shd w:val="clear" w:color="auto" w:fill="auto"/>
            <w:vAlign w:val="center"/>
          </w:tcPr>
          <w:p w14:paraId="695879EC" w14:textId="77777777" w:rsidR="00370564" w:rsidRPr="0084223A" w:rsidRDefault="00370564" w:rsidP="00587671">
            <w:pPr>
              <w:pStyle w:val="Table"/>
            </w:pPr>
            <w:r w:rsidRPr="0084223A">
              <w:t>J15.2</w:t>
            </w:r>
          </w:p>
        </w:tc>
        <w:tc>
          <w:tcPr>
            <w:tcW w:w="0" w:type="auto"/>
            <w:shd w:val="clear" w:color="auto" w:fill="auto"/>
            <w:vAlign w:val="center"/>
          </w:tcPr>
          <w:p w14:paraId="024A374B" w14:textId="77777777" w:rsidR="00370564" w:rsidRPr="0084223A" w:rsidRDefault="00370564" w:rsidP="00587671">
            <w:pPr>
              <w:pStyle w:val="Table"/>
            </w:pPr>
            <w:r w:rsidRPr="0084223A">
              <w:t>Pneumonia due to Staphylococcus</w:t>
            </w:r>
          </w:p>
        </w:tc>
      </w:tr>
      <w:tr w:rsidR="00370564" w:rsidRPr="0084223A" w14:paraId="31FF7DA5" w14:textId="77777777" w:rsidTr="00587671">
        <w:trPr>
          <w:trHeight w:val="272"/>
        </w:trPr>
        <w:tc>
          <w:tcPr>
            <w:tcW w:w="0" w:type="auto"/>
            <w:shd w:val="clear" w:color="auto" w:fill="auto"/>
            <w:vAlign w:val="center"/>
          </w:tcPr>
          <w:p w14:paraId="1EFC39A9" w14:textId="77777777" w:rsidR="00370564" w:rsidRPr="0084223A" w:rsidRDefault="00370564" w:rsidP="00587671">
            <w:pPr>
              <w:pStyle w:val="Table"/>
            </w:pPr>
            <w:r w:rsidRPr="0084223A">
              <w:t>J15.3</w:t>
            </w:r>
          </w:p>
        </w:tc>
        <w:tc>
          <w:tcPr>
            <w:tcW w:w="0" w:type="auto"/>
            <w:shd w:val="clear" w:color="auto" w:fill="auto"/>
            <w:vAlign w:val="center"/>
          </w:tcPr>
          <w:p w14:paraId="4D3CD68B" w14:textId="77777777" w:rsidR="00370564" w:rsidRPr="0084223A" w:rsidRDefault="00370564" w:rsidP="00587671">
            <w:pPr>
              <w:pStyle w:val="Table"/>
            </w:pPr>
            <w:r w:rsidRPr="0084223A">
              <w:t>Pneumonia due to Streptococcus, group B</w:t>
            </w:r>
          </w:p>
        </w:tc>
      </w:tr>
      <w:tr w:rsidR="00370564" w:rsidRPr="0084223A" w14:paraId="298BE81F" w14:textId="77777777" w:rsidTr="00587671">
        <w:trPr>
          <w:trHeight w:val="272"/>
        </w:trPr>
        <w:tc>
          <w:tcPr>
            <w:tcW w:w="0" w:type="auto"/>
            <w:shd w:val="clear" w:color="auto" w:fill="auto"/>
            <w:vAlign w:val="center"/>
          </w:tcPr>
          <w:p w14:paraId="3183F30A" w14:textId="77777777" w:rsidR="00370564" w:rsidRPr="0084223A" w:rsidRDefault="00370564" w:rsidP="00587671">
            <w:pPr>
              <w:pStyle w:val="Table"/>
            </w:pPr>
            <w:r w:rsidRPr="0084223A">
              <w:t>J15.4</w:t>
            </w:r>
          </w:p>
        </w:tc>
        <w:tc>
          <w:tcPr>
            <w:tcW w:w="0" w:type="auto"/>
            <w:shd w:val="clear" w:color="auto" w:fill="auto"/>
            <w:vAlign w:val="center"/>
          </w:tcPr>
          <w:p w14:paraId="2E0FA724" w14:textId="77777777" w:rsidR="00370564" w:rsidRPr="0084223A" w:rsidRDefault="00370564" w:rsidP="00587671">
            <w:pPr>
              <w:pStyle w:val="Table"/>
            </w:pPr>
            <w:r w:rsidRPr="0084223A">
              <w:t>Pneumonia due to other Streptococci</w:t>
            </w:r>
          </w:p>
        </w:tc>
      </w:tr>
      <w:tr w:rsidR="00370564" w:rsidRPr="0084223A" w14:paraId="7631E065" w14:textId="77777777" w:rsidTr="00587671">
        <w:trPr>
          <w:trHeight w:val="272"/>
        </w:trPr>
        <w:tc>
          <w:tcPr>
            <w:tcW w:w="0" w:type="auto"/>
            <w:shd w:val="clear" w:color="auto" w:fill="auto"/>
            <w:vAlign w:val="center"/>
          </w:tcPr>
          <w:p w14:paraId="7754B125" w14:textId="77777777" w:rsidR="00370564" w:rsidRPr="0084223A" w:rsidRDefault="00370564" w:rsidP="00587671">
            <w:pPr>
              <w:pStyle w:val="Table"/>
            </w:pPr>
            <w:r w:rsidRPr="0084223A">
              <w:t>J15.5</w:t>
            </w:r>
          </w:p>
        </w:tc>
        <w:tc>
          <w:tcPr>
            <w:tcW w:w="0" w:type="auto"/>
            <w:shd w:val="clear" w:color="auto" w:fill="auto"/>
            <w:vAlign w:val="center"/>
          </w:tcPr>
          <w:p w14:paraId="071CC803" w14:textId="77777777" w:rsidR="00370564" w:rsidRPr="0084223A" w:rsidRDefault="00370564" w:rsidP="00587671">
            <w:pPr>
              <w:pStyle w:val="Table"/>
            </w:pPr>
            <w:r w:rsidRPr="0084223A">
              <w:t>Pneumonia due to Escherichia coli</w:t>
            </w:r>
          </w:p>
        </w:tc>
      </w:tr>
      <w:tr w:rsidR="00370564" w:rsidRPr="0084223A" w14:paraId="2CFD1CC4" w14:textId="77777777" w:rsidTr="00587671">
        <w:trPr>
          <w:trHeight w:val="272"/>
        </w:trPr>
        <w:tc>
          <w:tcPr>
            <w:tcW w:w="0" w:type="auto"/>
            <w:shd w:val="clear" w:color="auto" w:fill="auto"/>
            <w:vAlign w:val="center"/>
          </w:tcPr>
          <w:p w14:paraId="727A8391" w14:textId="77777777" w:rsidR="00370564" w:rsidRPr="0084223A" w:rsidRDefault="00370564" w:rsidP="00587671">
            <w:pPr>
              <w:pStyle w:val="Table"/>
            </w:pPr>
            <w:r w:rsidRPr="0084223A">
              <w:t>J15.6</w:t>
            </w:r>
          </w:p>
        </w:tc>
        <w:tc>
          <w:tcPr>
            <w:tcW w:w="0" w:type="auto"/>
            <w:shd w:val="clear" w:color="auto" w:fill="auto"/>
            <w:vAlign w:val="center"/>
          </w:tcPr>
          <w:p w14:paraId="61163BB3" w14:textId="77777777" w:rsidR="00370564" w:rsidRPr="0084223A" w:rsidRDefault="00370564" w:rsidP="00587671">
            <w:pPr>
              <w:pStyle w:val="Table"/>
            </w:pPr>
            <w:r w:rsidRPr="0084223A">
              <w:t>Pneumonia due to other aerobic Gram-negative bacteria</w:t>
            </w:r>
          </w:p>
        </w:tc>
      </w:tr>
      <w:tr w:rsidR="00370564" w:rsidRPr="0084223A" w14:paraId="7C71F95E" w14:textId="77777777" w:rsidTr="00587671">
        <w:trPr>
          <w:trHeight w:val="272"/>
        </w:trPr>
        <w:tc>
          <w:tcPr>
            <w:tcW w:w="0" w:type="auto"/>
            <w:shd w:val="clear" w:color="auto" w:fill="auto"/>
            <w:vAlign w:val="center"/>
          </w:tcPr>
          <w:p w14:paraId="054563C6" w14:textId="77777777" w:rsidR="00370564" w:rsidRPr="0084223A" w:rsidRDefault="00370564" w:rsidP="00587671">
            <w:pPr>
              <w:pStyle w:val="Table"/>
            </w:pPr>
            <w:r w:rsidRPr="0084223A">
              <w:t>J15.8</w:t>
            </w:r>
          </w:p>
        </w:tc>
        <w:tc>
          <w:tcPr>
            <w:tcW w:w="0" w:type="auto"/>
            <w:shd w:val="clear" w:color="auto" w:fill="auto"/>
            <w:vAlign w:val="center"/>
          </w:tcPr>
          <w:p w14:paraId="52114ADE" w14:textId="77777777" w:rsidR="00370564" w:rsidRPr="0084223A" w:rsidRDefault="00370564" w:rsidP="00587671">
            <w:pPr>
              <w:pStyle w:val="Table"/>
            </w:pPr>
            <w:r w:rsidRPr="0084223A">
              <w:t>Other bacterial pneumonia</w:t>
            </w:r>
          </w:p>
        </w:tc>
      </w:tr>
      <w:tr w:rsidR="00370564" w:rsidRPr="0084223A" w14:paraId="5E8102A6" w14:textId="77777777" w:rsidTr="00587671">
        <w:trPr>
          <w:trHeight w:val="272"/>
        </w:trPr>
        <w:tc>
          <w:tcPr>
            <w:tcW w:w="0" w:type="auto"/>
            <w:shd w:val="clear" w:color="auto" w:fill="auto"/>
            <w:vAlign w:val="center"/>
          </w:tcPr>
          <w:p w14:paraId="3B78795E" w14:textId="77777777" w:rsidR="00370564" w:rsidRPr="0084223A" w:rsidRDefault="00370564" w:rsidP="00587671">
            <w:pPr>
              <w:pStyle w:val="Table"/>
            </w:pPr>
            <w:r w:rsidRPr="0084223A">
              <w:t>J15.7</w:t>
            </w:r>
          </w:p>
        </w:tc>
        <w:tc>
          <w:tcPr>
            <w:tcW w:w="0" w:type="auto"/>
            <w:shd w:val="clear" w:color="auto" w:fill="auto"/>
            <w:vAlign w:val="center"/>
          </w:tcPr>
          <w:p w14:paraId="17D4EC7C" w14:textId="77777777" w:rsidR="00370564" w:rsidRPr="0084223A" w:rsidRDefault="00370564" w:rsidP="00587671">
            <w:pPr>
              <w:pStyle w:val="Table"/>
            </w:pPr>
            <w:r w:rsidRPr="0084223A">
              <w:t>Pneumonia due to Mycoplasma pneumoniae</w:t>
            </w:r>
          </w:p>
        </w:tc>
      </w:tr>
      <w:tr w:rsidR="00370564" w:rsidRPr="0084223A" w14:paraId="2A392D26" w14:textId="77777777" w:rsidTr="00587671">
        <w:trPr>
          <w:trHeight w:val="272"/>
        </w:trPr>
        <w:tc>
          <w:tcPr>
            <w:tcW w:w="0" w:type="auto"/>
            <w:shd w:val="clear" w:color="auto" w:fill="auto"/>
            <w:vAlign w:val="center"/>
          </w:tcPr>
          <w:p w14:paraId="164F7D96" w14:textId="77777777" w:rsidR="00370564" w:rsidRPr="0084223A" w:rsidRDefault="00370564" w:rsidP="00587671">
            <w:pPr>
              <w:pStyle w:val="Table"/>
            </w:pPr>
            <w:r w:rsidRPr="0084223A">
              <w:t>J15.9</w:t>
            </w:r>
          </w:p>
        </w:tc>
        <w:tc>
          <w:tcPr>
            <w:tcW w:w="0" w:type="auto"/>
            <w:shd w:val="clear" w:color="auto" w:fill="auto"/>
            <w:vAlign w:val="center"/>
          </w:tcPr>
          <w:p w14:paraId="0291B0D2" w14:textId="77777777" w:rsidR="00370564" w:rsidRPr="0084223A" w:rsidRDefault="00370564" w:rsidP="00587671">
            <w:pPr>
              <w:pStyle w:val="Table"/>
            </w:pPr>
            <w:r w:rsidRPr="0084223A">
              <w:t>Bacterial pneumonia, unspecified</w:t>
            </w:r>
          </w:p>
        </w:tc>
      </w:tr>
      <w:tr w:rsidR="00370564" w:rsidRPr="0084223A" w14:paraId="5A230DC4" w14:textId="77777777" w:rsidTr="00587671">
        <w:trPr>
          <w:trHeight w:val="272"/>
        </w:trPr>
        <w:tc>
          <w:tcPr>
            <w:tcW w:w="0" w:type="auto"/>
            <w:shd w:val="clear" w:color="auto" w:fill="auto"/>
            <w:vAlign w:val="center"/>
          </w:tcPr>
          <w:p w14:paraId="6E85E1DF" w14:textId="77777777" w:rsidR="00370564" w:rsidRPr="0084223A" w:rsidRDefault="00370564" w:rsidP="00587671">
            <w:pPr>
              <w:pStyle w:val="Table"/>
            </w:pPr>
            <w:r w:rsidRPr="0084223A">
              <w:t>J16.0</w:t>
            </w:r>
          </w:p>
        </w:tc>
        <w:tc>
          <w:tcPr>
            <w:tcW w:w="0" w:type="auto"/>
            <w:shd w:val="clear" w:color="auto" w:fill="auto"/>
            <w:vAlign w:val="center"/>
          </w:tcPr>
          <w:p w14:paraId="21371B67" w14:textId="77777777" w:rsidR="00370564" w:rsidRPr="0084223A" w:rsidRDefault="00370564" w:rsidP="00587671">
            <w:pPr>
              <w:pStyle w:val="Table"/>
            </w:pPr>
            <w:r w:rsidRPr="0084223A">
              <w:t>Chlamydial pneumonia</w:t>
            </w:r>
          </w:p>
        </w:tc>
      </w:tr>
      <w:tr w:rsidR="00370564" w:rsidRPr="0084223A" w14:paraId="4C7A6880" w14:textId="77777777" w:rsidTr="00587671">
        <w:trPr>
          <w:trHeight w:val="272"/>
        </w:trPr>
        <w:tc>
          <w:tcPr>
            <w:tcW w:w="0" w:type="auto"/>
            <w:shd w:val="clear" w:color="auto" w:fill="auto"/>
            <w:vAlign w:val="center"/>
          </w:tcPr>
          <w:p w14:paraId="0DD3FFC2" w14:textId="77777777" w:rsidR="00370564" w:rsidRPr="0084223A" w:rsidRDefault="00370564" w:rsidP="00587671">
            <w:pPr>
              <w:pStyle w:val="Table"/>
            </w:pPr>
            <w:r w:rsidRPr="0084223A">
              <w:t>J16.8</w:t>
            </w:r>
          </w:p>
        </w:tc>
        <w:tc>
          <w:tcPr>
            <w:tcW w:w="0" w:type="auto"/>
            <w:shd w:val="clear" w:color="auto" w:fill="auto"/>
            <w:vAlign w:val="center"/>
          </w:tcPr>
          <w:p w14:paraId="19076A01" w14:textId="77777777" w:rsidR="00370564" w:rsidRPr="0084223A" w:rsidRDefault="00370564" w:rsidP="00587671">
            <w:pPr>
              <w:pStyle w:val="Table"/>
            </w:pPr>
            <w:r w:rsidRPr="0084223A">
              <w:t>Pneumonia due to other specified infectious organisms</w:t>
            </w:r>
          </w:p>
        </w:tc>
      </w:tr>
      <w:tr w:rsidR="00370564" w:rsidRPr="0084223A" w14:paraId="5FE6F111" w14:textId="77777777" w:rsidTr="00587671">
        <w:trPr>
          <w:trHeight w:val="272"/>
        </w:trPr>
        <w:tc>
          <w:tcPr>
            <w:tcW w:w="0" w:type="auto"/>
            <w:shd w:val="clear" w:color="auto" w:fill="auto"/>
            <w:vAlign w:val="center"/>
          </w:tcPr>
          <w:p w14:paraId="0F07E2ED" w14:textId="77777777" w:rsidR="00370564" w:rsidRPr="0084223A" w:rsidRDefault="00370564" w:rsidP="00587671">
            <w:pPr>
              <w:pStyle w:val="Table"/>
            </w:pPr>
            <w:r w:rsidRPr="0084223A">
              <w:t>J17.0</w:t>
            </w:r>
          </w:p>
        </w:tc>
        <w:tc>
          <w:tcPr>
            <w:tcW w:w="0" w:type="auto"/>
            <w:shd w:val="clear" w:color="auto" w:fill="auto"/>
            <w:vAlign w:val="center"/>
          </w:tcPr>
          <w:p w14:paraId="3C994B34" w14:textId="77777777" w:rsidR="00370564" w:rsidRPr="0084223A" w:rsidRDefault="00370564" w:rsidP="00587671">
            <w:pPr>
              <w:pStyle w:val="Table"/>
            </w:pPr>
            <w:r w:rsidRPr="0084223A">
              <w:t>Pneumonia in bacterial diseases classified elsewhere</w:t>
            </w:r>
          </w:p>
        </w:tc>
      </w:tr>
      <w:tr w:rsidR="00370564" w:rsidRPr="0084223A" w14:paraId="59CA8A58" w14:textId="77777777" w:rsidTr="00587671">
        <w:trPr>
          <w:trHeight w:val="272"/>
        </w:trPr>
        <w:tc>
          <w:tcPr>
            <w:tcW w:w="0" w:type="auto"/>
            <w:shd w:val="clear" w:color="auto" w:fill="auto"/>
            <w:vAlign w:val="center"/>
          </w:tcPr>
          <w:p w14:paraId="39BAF796" w14:textId="77777777" w:rsidR="00370564" w:rsidRPr="0084223A" w:rsidRDefault="00370564" w:rsidP="00587671">
            <w:pPr>
              <w:pStyle w:val="Table"/>
            </w:pPr>
            <w:r w:rsidRPr="0084223A">
              <w:t>J17.1</w:t>
            </w:r>
          </w:p>
        </w:tc>
        <w:tc>
          <w:tcPr>
            <w:tcW w:w="0" w:type="auto"/>
            <w:shd w:val="clear" w:color="auto" w:fill="auto"/>
            <w:vAlign w:val="center"/>
          </w:tcPr>
          <w:p w14:paraId="54B90A3C" w14:textId="77777777" w:rsidR="00370564" w:rsidRPr="0084223A" w:rsidRDefault="00370564" w:rsidP="00587671">
            <w:pPr>
              <w:pStyle w:val="Table"/>
            </w:pPr>
            <w:r w:rsidRPr="0084223A">
              <w:t>Pneumonia in viral diseases classified elsewhere</w:t>
            </w:r>
          </w:p>
        </w:tc>
      </w:tr>
      <w:tr w:rsidR="00370564" w:rsidRPr="0084223A" w14:paraId="0AFBD101" w14:textId="77777777" w:rsidTr="00587671">
        <w:trPr>
          <w:trHeight w:val="272"/>
        </w:trPr>
        <w:tc>
          <w:tcPr>
            <w:tcW w:w="0" w:type="auto"/>
            <w:shd w:val="clear" w:color="auto" w:fill="auto"/>
            <w:vAlign w:val="center"/>
          </w:tcPr>
          <w:p w14:paraId="4A2A370C" w14:textId="77777777" w:rsidR="00370564" w:rsidRPr="0084223A" w:rsidRDefault="00370564" w:rsidP="00587671">
            <w:pPr>
              <w:pStyle w:val="Table"/>
            </w:pPr>
            <w:r w:rsidRPr="0084223A">
              <w:t>J17.2</w:t>
            </w:r>
          </w:p>
        </w:tc>
        <w:tc>
          <w:tcPr>
            <w:tcW w:w="0" w:type="auto"/>
            <w:shd w:val="clear" w:color="auto" w:fill="auto"/>
            <w:vAlign w:val="center"/>
          </w:tcPr>
          <w:p w14:paraId="508EA279" w14:textId="77777777" w:rsidR="00370564" w:rsidRPr="0084223A" w:rsidRDefault="00370564" w:rsidP="00587671">
            <w:pPr>
              <w:pStyle w:val="Table"/>
            </w:pPr>
            <w:r w:rsidRPr="0084223A">
              <w:t>Pneumonia in mycoses</w:t>
            </w:r>
          </w:p>
        </w:tc>
      </w:tr>
      <w:tr w:rsidR="00370564" w:rsidRPr="0084223A" w14:paraId="402FBBAF" w14:textId="77777777" w:rsidTr="00587671">
        <w:trPr>
          <w:trHeight w:val="272"/>
        </w:trPr>
        <w:tc>
          <w:tcPr>
            <w:tcW w:w="0" w:type="auto"/>
            <w:shd w:val="clear" w:color="auto" w:fill="auto"/>
            <w:vAlign w:val="center"/>
          </w:tcPr>
          <w:p w14:paraId="798DCD0E" w14:textId="77777777" w:rsidR="00370564" w:rsidRPr="0084223A" w:rsidRDefault="00370564" w:rsidP="00587671">
            <w:pPr>
              <w:pStyle w:val="Table"/>
            </w:pPr>
            <w:r w:rsidRPr="0084223A">
              <w:t>J17.3</w:t>
            </w:r>
          </w:p>
        </w:tc>
        <w:tc>
          <w:tcPr>
            <w:tcW w:w="0" w:type="auto"/>
            <w:shd w:val="clear" w:color="auto" w:fill="auto"/>
            <w:vAlign w:val="center"/>
          </w:tcPr>
          <w:p w14:paraId="50008D0B" w14:textId="77777777" w:rsidR="00370564" w:rsidRPr="0084223A" w:rsidRDefault="00370564" w:rsidP="00587671">
            <w:pPr>
              <w:pStyle w:val="Table"/>
            </w:pPr>
            <w:r w:rsidRPr="0084223A">
              <w:t>Pneumonia in parasitic diseases</w:t>
            </w:r>
          </w:p>
        </w:tc>
      </w:tr>
      <w:tr w:rsidR="00370564" w:rsidRPr="0084223A" w14:paraId="3D38EF7D" w14:textId="77777777" w:rsidTr="00587671">
        <w:trPr>
          <w:trHeight w:val="272"/>
        </w:trPr>
        <w:tc>
          <w:tcPr>
            <w:tcW w:w="0" w:type="auto"/>
            <w:shd w:val="clear" w:color="auto" w:fill="auto"/>
            <w:vAlign w:val="center"/>
          </w:tcPr>
          <w:p w14:paraId="023FF681" w14:textId="77777777" w:rsidR="00370564" w:rsidRPr="0084223A" w:rsidRDefault="00370564" w:rsidP="00587671">
            <w:pPr>
              <w:pStyle w:val="Table"/>
            </w:pPr>
            <w:r w:rsidRPr="0084223A">
              <w:t>J17.8</w:t>
            </w:r>
          </w:p>
        </w:tc>
        <w:tc>
          <w:tcPr>
            <w:tcW w:w="0" w:type="auto"/>
            <w:shd w:val="clear" w:color="auto" w:fill="auto"/>
            <w:vAlign w:val="center"/>
          </w:tcPr>
          <w:p w14:paraId="6AE062BD" w14:textId="77777777" w:rsidR="00370564" w:rsidRPr="0084223A" w:rsidRDefault="00370564" w:rsidP="00587671">
            <w:pPr>
              <w:pStyle w:val="Table"/>
            </w:pPr>
            <w:r w:rsidRPr="0084223A">
              <w:t>Pneumonia in other infectious diseases classified elsewhere</w:t>
            </w:r>
          </w:p>
        </w:tc>
      </w:tr>
      <w:tr w:rsidR="00370564" w:rsidRPr="0084223A" w14:paraId="37A3E157" w14:textId="77777777" w:rsidTr="00587671">
        <w:trPr>
          <w:trHeight w:val="272"/>
        </w:trPr>
        <w:tc>
          <w:tcPr>
            <w:tcW w:w="0" w:type="auto"/>
            <w:shd w:val="clear" w:color="auto" w:fill="auto"/>
            <w:vAlign w:val="center"/>
          </w:tcPr>
          <w:p w14:paraId="4C485E82" w14:textId="77777777" w:rsidR="00370564" w:rsidRPr="0084223A" w:rsidRDefault="00370564" w:rsidP="00587671">
            <w:pPr>
              <w:pStyle w:val="Table"/>
            </w:pPr>
            <w:r w:rsidRPr="0084223A">
              <w:t>B01.2</w:t>
            </w:r>
          </w:p>
        </w:tc>
        <w:tc>
          <w:tcPr>
            <w:tcW w:w="0" w:type="auto"/>
            <w:shd w:val="clear" w:color="auto" w:fill="auto"/>
            <w:vAlign w:val="center"/>
          </w:tcPr>
          <w:p w14:paraId="0F5E81BD" w14:textId="77777777" w:rsidR="00370564" w:rsidRPr="0084223A" w:rsidRDefault="00370564" w:rsidP="00587671">
            <w:pPr>
              <w:pStyle w:val="Table"/>
            </w:pPr>
            <w:r w:rsidRPr="0084223A">
              <w:t>Varicella pneumonia</w:t>
            </w:r>
          </w:p>
        </w:tc>
      </w:tr>
      <w:tr w:rsidR="00370564" w:rsidRPr="0084223A" w14:paraId="00857E6C" w14:textId="77777777" w:rsidTr="00587671">
        <w:trPr>
          <w:trHeight w:val="272"/>
        </w:trPr>
        <w:tc>
          <w:tcPr>
            <w:tcW w:w="0" w:type="auto"/>
            <w:shd w:val="clear" w:color="auto" w:fill="auto"/>
            <w:vAlign w:val="center"/>
          </w:tcPr>
          <w:p w14:paraId="25088A7E" w14:textId="77777777" w:rsidR="00370564" w:rsidRPr="0084223A" w:rsidRDefault="00370564" w:rsidP="00587671">
            <w:pPr>
              <w:pStyle w:val="Table"/>
            </w:pPr>
            <w:r w:rsidRPr="0084223A">
              <w:t>B05.2</w:t>
            </w:r>
          </w:p>
        </w:tc>
        <w:tc>
          <w:tcPr>
            <w:tcW w:w="0" w:type="auto"/>
            <w:shd w:val="clear" w:color="auto" w:fill="auto"/>
            <w:vAlign w:val="center"/>
          </w:tcPr>
          <w:p w14:paraId="53B5CCFA" w14:textId="77777777" w:rsidR="00370564" w:rsidRPr="0084223A" w:rsidRDefault="00370564" w:rsidP="00587671">
            <w:pPr>
              <w:pStyle w:val="Table"/>
            </w:pPr>
            <w:r w:rsidRPr="0084223A">
              <w:t>Measles complicated by pneumonia</w:t>
            </w:r>
          </w:p>
        </w:tc>
      </w:tr>
      <w:tr w:rsidR="00370564" w:rsidRPr="0084223A" w14:paraId="1E9DAE76" w14:textId="77777777" w:rsidTr="00587671">
        <w:trPr>
          <w:trHeight w:val="272"/>
        </w:trPr>
        <w:tc>
          <w:tcPr>
            <w:tcW w:w="0" w:type="auto"/>
            <w:shd w:val="clear" w:color="auto" w:fill="auto"/>
            <w:vAlign w:val="center"/>
          </w:tcPr>
          <w:p w14:paraId="1C4FA26B" w14:textId="77777777" w:rsidR="00370564" w:rsidRPr="0084223A" w:rsidRDefault="00370564" w:rsidP="00587671">
            <w:pPr>
              <w:pStyle w:val="Table"/>
            </w:pPr>
            <w:r w:rsidRPr="0084223A">
              <w:t>B37.1</w:t>
            </w:r>
          </w:p>
        </w:tc>
        <w:tc>
          <w:tcPr>
            <w:tcW w:w="0" w:type="auto"/>
            <w:shd w:val="clear" w:color="auto" w:fill="auto"/>
            <w:vAlign w:val="center"/>
          </w:tcPr>
          <w:p w14:paraId="3616AAA8" w14:textId="77777777" w:rsidR="00370564" w:rsidRPr="0084223A" w:rsidRDefault="00370564" w:rsidP="00587671">
            <w:pPr>
              <w:pStyle w:val="Table"/>
            </w:pPr>
            <w:r w:rsidRPr="0084223A">
              <w:t>Pulmonary candidiasis</w:t>
            </w:r>
          </w:p>
        </w:tc>
      </w:tr>
      <w:tr w:rsidR="00370564" w:rsidRPr="0084223A" w14:paraId="248C256E" w14:textId="77777777" w:rsidTr="00587671">
        <w:trPr>
          <w:trHeight w:val="272"/>
        </w:trPr>
        <w:tc>
          <w:tcPr>
            <w:tcW w:w="0" w:type="auto"/>
            <w:shd w:val="clear" w:color="auto" w:fill="auto"/>
            <w:vAlign w:val="center"/>
          </w:tcPr>
          <w:p w14:paraId="223AA24F" w14:textId="77777777" w:rsidR="00370564" w:rsidRPr="0084223A" w:rsidRDefault="00370564" w:rsidP="00587671">
            <w:pPr>
              <w:pStyle w:val="Table"/>
            </w:pPr>
            <w:r w:rsidRPr="0084223A">
              <w:t>B59</w:t>
            </w:r>
          </w:p>
        </w:tc>
        <w:tc>
          <w:tcPr>
            <w:tcW w:w="0" w:type="auto"/>
            <w:shd w:val="clear" w:color="auto" w:fill="auto"/>
            <w:vAlign w:val="center"/>
          </w:tcPr>
          <w:p w14:paraId="3E718871" w14:textId="77777777" w:rsidR="00370564" w:rsidRPr="0084223A" w:rsidRDefault="00370564" w:rsidP="00587671">
            <w:pPr>
              <w:pStyle w:val="Table"/>
            </w:pPr>
            <w:proofErr w:type="spellStart"/>
            <w:r w:rsidRPr="0084223A">
              <w:t>Pneumocystosis</w:t>
            </w:r>
            <w:proofErr w:type="spellEnd"/>
          </w:p>
        </w:tc>
      </w:tr>
      <w:tr w:rsidR="00370564" w:rsidRPr="0084223A" w14:paraId="166C6108" w14:textId="77777777" w:rsidTr="00587671">
        <w:trPr>
          <w:trHeight w:val="272"/>
        </w:trPr>
        <w:tc>
          <w:tcPr>
            <w:tcW w:w="0" w:type="auto"/>
            <w:shd w:val="clear" w:color="auto" w:fill="auto"/>
            <w:vAlign w:val="center"/>
          </w:tcPr>
          <w:p w14:paraId="2F84A04A" w14:textId="77777777" w:rsidR="00370564" w:rsidRPr="0084223A" w:rsidRDefault="00370564" w:rsidP="00587671">
            <w:pPr>
              <w:pStyle w:val="Table"/>
            </w:pPr>
            <w:r w:rsidRPr="0084223A">
              <w:t>J18.0</w:t>
            </w:r>
          </w:p>
        </w:tc>
        <w:tc>
          <w:tcPr>
            <w:tcW w:w="0" w:type="auto"/>
            <w:shd w:val="clear" w:color="auto" w:fill="auto"/>
            <w:vAlign w:val="center"/>
          </w:tcPr>
          <w:p w14:paraId="0E05FA9F" w14:textId="77777777" w:rsidR="00370564" w:rsidRPr="0084223A" w:rsidRDefault="00370564" w:rsidP="00587671">
            <w:pPr>
              <w:pStyle w:val="Table"/>
            </w:pPr>
            <w:r w:rsidRPr="0084223A">
              <w:t>Bronchopneumonia, unspecified</w:t>
            </w:r>
          </w:p>
        </w:tc>
      </w:tr>
      <w:tr w:rsidR="00370564" w:rsidRPr="0084223A" w14:paraId="2C4A36E1" w14:textId="77777777" w:rsidTr="00587671">
        <w:trPr>
          <w:trHeight w:val="272"/>
        </w:trPr>
        <w:tc>
          <w:tcPr>
            <w:tcW w:w="0" w:type="auto"/>
            <w:shd w:val="clear" w:color="auto" w:fill="auto"/>
            <w:vAlign w:val="center"/>
          </w:tcPr>
          <w:p w14:paraId="56D33D62" w14:textId="77777777" w:rsidR="00370564" w:rsidRPr="0084223A" w:rsidRDefault="00370564" w:rsidP="00587671">
            <w:pPr>
              <w:pStyle w:val="Table"/>
            </w:pPr>
            <w:r w:rsidRPr="0084223A">
              <w:t>J18.2</w:t>
            </w:r>
          </w:p>
        </w:tc>
        <w:tc>
          <w:tcPr>
            <w:tcW w:w="0" w:type="auto"/>
            <w:shd w:val="clear" w:color="auto" w:fill="auto"/>
            <w:vAlign w:val="center"/>
          </w:tcPr>
          <w:p w14:paraId="00E6AB67" w14:textId="77777777" w:rsidR="00370564" w:rsidRPr="0084223A" w:rsidRDefault="00370564" w:rsidP="00587671">
            <w:pPr>
              <w:pStyle w:val="Table"/>
            </w:pPr>
            <w:r w:rsidRPr="0084223A">
              <w:t xml:space="preserve">Hypostatic pneumonia, unspecified  </w:t>
            </w:r>
          </w:p>
        </w:tc>
      </w:tr>
      <w:tr w:rsidR="00370564" w:rsidRPr="0084223A" w14:paraId="5FC19B60" w14:textId="77777777" w:rsidTr="00587671">
        <w:trPr>
          <w:trHeight w:val="272"/>
        </w:trPr>
        <w:tc>
          <w:tcPr>
            <w:tcW w:w="0" w:type="auto"/>
            <w:shd w:val="clear" w:color="auto" w:fill="auto"/>
            <w:vAlign w:val="center"/>
          </w:tcPr>
          <w:p w14:paraId="362832E0" w14:textId="77777777" w:rsidR="00370564" w:rsidRPr="0084223A" w:rsidRDefault="00370564" w:rsidP="00587671">
            <w:pPr>
              <w:pStyle w:val="Table"/>
            </w:pPr>
            <w:r w:rsidRPr="0084223A">
              <w:t>J18.8</w:t>
            </w:r>
          </w:p>
        </w:tc>
        <w:tc>
          <w:tcPr>
            <w:tcW w:w="0" w:type="auto"/>
            <w:shd w:val="clear" w:color="auto" w:fill="auto"/>
            <w:vAlign w:val="center"/>
          </w:tcPr>
          <w:p w14:paraId="3F349840" w14:textId="77777777" w:rsidR="00370564" w:rsidRPr="0084223A" w:rsidRDefault="00370564" w:rsidP="00587671">
            <w:pPr>
              <w:pStyle w:val="Table"/>
            </w:pPr>
            <w:r w:rsidRPr="0084223A">
              <w:t>Other pneumonia, organism unspecified</w:t>
            </w:r>
          </w:p>
        </w:tc>
      </w:tr>
      <w:tr w:rsidR="00370564" w:rsidRPr="0084223A" w14:paraId="17772BF2" w14:textId="77777777" w:rsidTr="00587671">
        <w:trPr>
          <w:trHeight w:val="272"/>
        </w:trPr>
        <w:tc>
          <w:tcPr>
            <w:tcW w:w="0" w:type="auto"/>
            <w:shd w:val="clear" w:color="auto" w:fill="auto"/>
            <w:vAlign w:val="center"/>
          </w:tcPr>
          <w:p w14:paraId="2172A0B2" w14:textId="77777777" w:rsidR="00370564" w:rsidRPr="0084223A" w:rsidRDefault="00370564" w:rsidP="00587671">
            <w:pPr>
              <w:pStyle w:val="Table"/>
            </w:pPr>
            <w:r w:rsidRPr="0084223A">
              <w:t>J18.9</w:t>
            </w:r>
          </w:p>
        </w:tc>
        <w:tc>
          <w:tcPr>
            <w:tcW w:w="0" w:type="auto"/>
            <w:shd w:val="clear" w:color="auto" w:fill="auto"/>
            <w:vAlign w:val="center"/>
          </w:tcPr>
          <w:p w14:paraId="458B98F1" w14:textId="77777777" w:rsidR="00370564" w:rsidRPr="0084223A" w:rsidRDefault="00370564" w:rsidP="00587671">
            <w:pPr>
              <w:pStyle w:val="Table"/>
            </w:pPr>
            <w:r w:rsidRPr="0084223A">
              <w:t>Pneumonia, organism unspecified</w:t>
            </w:r>
          </w:p>
        </w:tc>
      </w:tr>
    </w:tbl>
    <w:p w14:paraId="439D313B" w14:textId="2503C576" w:rsidR="00370564" w:rsidRPr="0084223A" w:rsidRDefault="00370564" w:rsidP="004E4029"/>
    <w:p w14:paraId="7681F2D3" w14:textId="2E601C3D" w:rsidR="004E4029" w:rsidRPr="0084223A" w:rsidRDefault="009D1BF6" w:rsidP="004E4029">
      <w:pPr>
        <w:pStyle w:val="Heading2"/>
      </w:pPr>
      <w:bookmarkStart w:id="3" w:name="_Toc77837601"/>
      <w:r>
        <w:t>Table</w:t>
      </w:r>
      <w:r w:rsidR="004E4029" w:rsidRPr="0084223A">
        <w:t xml:space="preserve"> </w:t>
      </w:r>
      <w:r w:rsidR="00FE7089">
        <w:t>C</w:t>
      </w:r>
      <w:r w:rsidR="004E4029" w:rsidRPr="0084223A">
        <w:t>:</w:t>
      </w:r>
      <w:r w:rsidR="00C96E2A" w:rsidRPr="0084223A">
        <w:t xml:space="preserve"> C</w:t>
      </w:r>
      <w:r w:rsidR="004E4029" w:rsidRPr="0084223A">
        <w:t>haracteristic</w:t>
      </w:r>
      <w:r w:rsidR="00162F9A" w:rsidRPr="0084223A">
        <w:t>s</w:t>
      </w:r>
      <w:r w:rsidR="00C96E2A" w:rsidRPr="0084223A">
        <w:t xml:space="preserve"> of </w:t>
      </w:r>
      <w:r w:rsidR="00162F9A" w:rsidRPr="0084223A">
        <w:t xml:space="preserve">children who are </w:t>
      </w:r>
      <w:r w:rsidR="00C96E2A" w:rsidRPr="0084223A">
        <w:t>under-vaccinated against any pneumococcal conjugate vaccine</w:t>
      </w:r>
      <w:r w:rsidR="004E4029" w:rsidRPr="0084223A">
        <w:t xml:space="preserve"> by year, New South Wales and Western Australia, 2001-2012</w:t>
      </w:r>
      <w:bookmarkEnd w:id="3"/>
    </w:p>
    <w:tbl>
      <w:tblPr>
        <w:tblStyle w:val="PlainTable2"/>
        <w:tblW w:w="9866" w:type="dxa"/>
        <w:tblLayout w:type="fixed"/>
        <w:tblLook w:val="04A0" w:firstRow="1" w:lastRow="0" w:firstColumn="1" w:lastColumn="0" w:noHBand="0" w:noVBand="1"/>
      </w:tblPr>
      <w:tblGrid>
        <w:gridCol w:w="543"/>
        <w:gridCol w:w="1333"/>
        <w:gridCol w:w="1334"/>
        <w:gridCol w:w="1334"/>
        <w:gridCol w:w="1334"/>
        <w:gridCol w:w="1320"/>
        <w:gridCol w:w="1334"/>
        <w:gridCol w:w="1334"/>
      </w:tblGrid>
      <w:tr w:rsidR="004E4029" w:rsidRPr="0084223A" w14:paraId="6CED9764" w14:textId="77777777" w:rsidTr="007D2820">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3" w:type="dxa"/>
          </w:tcPr>
          <w:p w14:paraId="724D8C60" w14:textId="77777777" w:rsidR="004E4029" w:rsidRPr="0084223A" w:rsidRDefault="004E4029" w:rsidP="007D2820">
            <w:pPr>
              <w:pStyle w:val="Table"/>
            </w:pPr>
          </w:p>
        </w:tc>
        <w:tc>
          <w:tcPr>
            <w:tcW w:w="1333" w:type="dxa"/>
          </w:tcPr>
          <w:p w14:paraId="240F254E" w14:textId="77777777" w:rsidR="004E4029" w:rsidRPr="0084223A" w:rsidRDefault="004E4029" w:rsidP="007D2820">
            <w:pPr>
              <w:pStyle w:val="Table"/>
              <w:jc w:val="right"/>
              <w:cnfStyle w:val="100000000000" w:firstRow="1" w:lastRow="0" w:firstColumn="0" w:lastColumn="0" w:oddVBand="0" w:evenVBand="0" w:oddHBand="0" w:evenHBand="0" w:firstRowFirstColumn="0" w:firstRowLastColumn="0" w:lastRowFirstColumn="0" w:lastRowLastColumn="0"/>
            </w:pPr>
            <w:r w:rsidRPr="0084223A">
              <w:t>Low birth weight</w:t>
            </w:r>
          </w:p>
        </w:tc>
        <w:tc>
          <w:tcPr>
            <w:tcW w:w="1334" w:type="dxa"/>
          </w:tcPr>
          <w:p w14:paraId="7416E07F" w14:textId="77777777" w:rsidR="004E4029" w:rsidRPr="0084223A" w:rsidRDefault="004E4029" w:rsidP="007D2820">
            <w:pPr>
              <w:pStyle w:val="Table"/>
              <w:jc w:val="right"/>
              <w:cnfStyle w:val="100000000000" w:firstRow="1" w:lastRow="0" w:firstColumn="0" w:lastColumn="0" w:oddVBand="0" w:evenVBand="0" w:oddHBand="0" w:evenHBand="0" w:firstRowFirstColumn="0" w:firstRowLastColumn="0" w:lastRowFirstColumn="0" w:lastRowLastColumn="0"/>
            </w:pPr>
            <w:r w:rsidRPr="0084223A">
              <w:t>Preterm</w:t>
            </w:r>
          </w:p>
        </w:tc>
        <w:tc>
          <w:tcPr>
            <w:tcW w:w="1334" w:type="dxa"/>
          </w:tcPr>
          <w:p w14:paraId="2CAF6D10" w14:textId="77777777" w:rsidR="004E4029" w:rsidRPr="0084223A" w:rsidRDefault="004E4029" w:rsidP="007D2820">
            <w:pPr>
              <w:pStyle w:val="Table"/>
              <w:jc w:val="right"/>
              <w:cnfStyle w:val="100000000000" w:firstRow="1" w:lastRow="0" w:firstColumn="0" w:lastColumn="0" w:oddVBand="0" w:evenVBand="0" w:oddHBand="0" w:evenHBand="0" w:firstRowFirstColumn="0" w:firstRowLastColumn="0" w:lastRowFirstColumn="0" w:lastRowLastColumn="0"/>
            </w:pPr>
            <w:r w:rsidRPr="0084223A">
              <w:t>Maternal parity &gt;1</w:t>
            </w:r>
          </w:p>
        </w:tc>
        <w:tc>
          <w:tcPr>
            <w:tcW w:w="1334" w:type="dxa"/>
          </w:tcPr>
          <w:p w14:paraId="60F7BB47" w14:textId="77777777" w:rsidR="004E4029" w:rsidRPr="0084223A" w:rsidRDefault="004E4029" w:rsidP="007D2820">
            <w:pPr>
              <w:pStyle w:val="Table"/>
              <w:jc w:val="right"/>
              <w:cnfStyle w:val="100000000000" w:firstRow="1" w:lastRow="0" w:firstColumn="0" w:lastColumn="0" w:oddVBand="0" w:evenVBand="0" w:oddHBand="0" w:evenHBand="0" w:firstRowFirstColumn="0" w:firstRowLastColumn="0" w:lastRowFirstColumn="0" w:lastRowLastColumn="0"/>
            </w:pPr>
            <w:r w:rsidRPr="0084223A">
              <w:t>Maternal smoking</w:t>
            </w:r>
          </w:p>
        </w:tc>
        <w:tc>
          <w:tcPr>
            <w:tcW w:w="1320" w:type="dxa"/>
          </w:tcPr>
          <w:p w14:paraId="1AD8830A" w14:textId="77777777" w:rsidR="004E4029" w:rsidRPr="0084223A" w:rsidRDefault="004E4029" w:rsidP="007D2820">
            <w:pPr>
              <w:pStyle w:val="Table"/>
              <w:jc w:val="right"/>
              <w:cnfStyle w:val="100000000000" w:firstRow="1" w:lastRow="0" w:firstColumn="0" w:lastColumn="0" w:oddVBand="0" w:evenVBand="0" w:oddHBand="0" w:evenHBand="0" w:firstRowFirstColumn="0" w:firstRowLastColumn="0" w:lastRowFirstColumn="0" w:lastRowLastColumn="0"/>
            </w:pPr>
            <w:r w:rsidRPr="0084223A">
              <w:t>Indigenous</w:t>
            </w:r>
          </w:p>
        </w:tc>
        <w:tc>
          <w:tcPr>
            <w:tcW w:w="1334" w:type="dxa"/>
          </w:tcPr>
          <w:p w14:paraId="7F27CDDA" w14:textId="77777777" w:rsidR="004E4029" w:rsidRPr="0084223A" w:rsidRDefault="004E4029" w:rsidP="007D2820">
            <w:pPr>
              <w:pStyle w:val="Table"/>
              <w:jc w:val="right"/>
              <w:cnfStyle w:val="100000000000" w:firstRow="1" w:lastRow="0" w:firstColumn="0" w:lastColumn="0" w:oddVBand="0" w:evenVBand="0" w:oddHBand="0" w:evenHBand="0" w:firstRowFirstColumn="0" w:firstRowLastColumn="0" w:lastRowFirstColumn="0" w:lastRowLastColumn="0"/>
            </w:pPr>
            <w:r w:rsidRPr="0084223A">
              <w:t xml:space="preserve">High-risk hospitalisation* </w:t>
            </w:r>
          </w:p>
        </w:tc>
        <w:tc>
          <w:tcPr>
            <w:tcW w:w="1334" w:type="dxa"/>
          </w:tcPr>
          <w:p w14:paraId="35111F61" w14:textId="77777777" w:rsidR="004E4029" w:rsidRPr="0084223A" w:rsidRDefault="004E4029" w:rsidP="007D2820">
            <w:pPr>
              <w:pStyle w:val="Table"/>
              <w:jc w:val="right"/>
              <w:cnfStyle w:val="100000000000" w:firstRow="1" w:lastRow="0" w:firstColumn="0" w:lastColumn="0" w:oddVBand="0" w:evenVBand="0" w:oddHBand="0" w:evenHBand="0" w:firstRowFirstColumn="0" w:firstRowLastColumn="0" w:lastRowFirstColumn="0" w:lastRowLastColumn="0"/>
            </w:pPr>
            <w:r w:rsidRPr="0084223A">
              <w:t>Any hospitalisation &lt; 6 weeks</w:t>
            </w:r>
          </w:p>
        </w:tc>
      </w:tr>
      <w:tr w:rsidR="004E4029" w:rsidRPr="0084223A" w14:paraId="48D067DF" w14:textId="77777777" w:rsidTr="007D28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3" w:type="dxa"/>
          </w:tcPr>
          <w:p w14:paraId="71D5B848" w14:textId="77777777" w:rsidR="004E4029" w:rsidRPr="0084223A" w:rsidRDefault="004E4029" w:rsidP="007D2820">
            <w:pPr>
              <w:pStyle w:val="Table"/>
            </w:pPr>
          </w:p>
        </w:tc>
        <w:tc>
          <w:tcPr>
            <w:tcW w:w="1333" w:type="dxa"/>
          </w:tcPr>
          <w:p w14:paraId="2F0BA428" w14:textId="77777777"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n (%)</w:t>
            </w:r>
          </w:p>
        </w:tc>
        <w:tc>
          <w:tcPr>
            <w:tcW w:w="1334" w:type="dxa"/>
          </w:tcPr>
          <w:p w14:paraId="6CA57210" w14:textId="77777777"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n (%)</w:t>
            </w:r>
          </w:p>
        </w:tc>
        <w:tc>
          <w:tcPr>
            <w:tcW w:w="1334" w:type="dxa"/>
          </w:tcPr>
          <w:p w14:paraId="2215C05B" w14:textId="77777777"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n (%)</w:t>
            </w:r>
          </w:p>
        </w:tc>
        <w:tc>
          <w:tcPr>
            <w:tcW w:w="1334" w:type="dxa"/>
          </w:tcPr>
          <w:p w14:paraId="3781364E" w14:textId="77777777"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n (%)</w:t>
            </w:r>
          </w:p>
        </w:tc>
        <w:tc>
          <w:tcPr>
            <w:tcW w:w="1320" w:type="dxa"/>
          </w:tcPr>
          <w:p w14:paraId="730D209B" w14:textId="77777777"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n (%)</w:t>
            </w:r>
          </w:p>
        </w:tc>
        <w:tc>
          <w:tcPr>
            <w:tcW w:w="1334" w:type="dxa"/>
          </w:tcPr>
          <w:p w14:paraId="59A8C515" w14:textId="77777777"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n (%)</w:t>
            </w:r>
          </w:p>
        </w:tc>
        <w:tc>
          <w:tcPr>
            <w:tcW w:w="1334" w:type="dxa"/>
          </w:tcPr>
          <w:p w14:paraId="3A9D8A53" w14:textId="77777777"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n (%)</w:t>
            </w:r>
          </w:p>
        </w:tc>
      </w:tr>
      <w:tr w:rsidR="004E4029" w:rsidRPr="0084223A" w14:paraId="6E5C71DC" w14:textId="77777777" w:rsidTr="007D2820">
        <w:trPr>
          <w:trHeight w:val="295"/>
        </w:trPr>
        <w:tc>
          <w:tcPr>
            <w:cnfStyle w:val="001000000000" w:firstRow="0" w:lastRow="0" w:firstColumn="1" w:lastColumn="0" w:oddVBand="0" w:evenVBand="0" w:oddHBand="0" w:evenHBand="0" w:firstRowFirstColumn="0" w:firstRowLastColumn="0" w:lastRowFirstColumn="0" w:lastRowLastColumn="0"/>
            <w:tcW w:w="543" w:type="dxa"/>
          </w:tcPr>
          <w:p w14:paraId="7E2DA80E" w14:textId="77777777" w:rsidR="004E4029" w:rsidRPr="0084223A" w:rsidRDefault="004E4029" w:rsidP="007D2820">
            <w:pPr>
              <w:pStyle w:val="Table"/>
            </w:pPr>
            <w:r w:rsidRPr="0084223A">
              <w:t>2001</w:t>
            </w:r>
          </w:p>
        </w:tc>
        <w:tc>
          <w:tcPr>
            <w:tcW w:w="1333" w:type="dxa"/>
          </w:tcPr>
          <w:p w14:paraId="38951D51" w14:textId="4E3E044D"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4 599 (4</w:t>
            </w:r>
            <w:r w:rsidR="009110B7" w:rsidRPr="0084223A">
              <w:t>∙</w:t>
            </w:r>
            <w:r w:rsidRPr="0084223A">
              <w:t>4)</w:t>
            </w:r>
          </w:p>
        </w:tc>
        <w:tc>
          <w:tcPr>
            <w:tcW w:w="1334" w:type="dxa"/>
          </w:tcPr>
          <w:p w14:paraId="4B928C8F" w14:textId="443CC54C"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763 (0</w:t>
            </w:r>
            <w:r w:rsidR="009110B7" w:rsidRPr="0084223A">
              <w:t>∙</w:t>
            </w:r>
            <w:r w:rsidRPr="0084223A">
              <w:t>7)</w:t>
            </w:r>
          </w:p>
        </w:tc>
        <w:tc>
          <w:tcPr>
            <w:tcW w:w="1334" w:type="dxa"/>
          </w:tcPr>
          <w:p w14:paraId="50272583" w14:textId="77334E2E"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29 204 (28</w:t>
            </w:r>
            <w:r w:rsidR="009110B7" w:rsidRPr="0084223A">
              <w:t>∙</w:t>
            </w:r>
            <w:r w:rsidRPr="0084223A">
              <w:t>0)</w:t>
            </w:r>
          </w:p>
        </w:tc>
        <w:tc>
          <w:tcPr>
            <w:tcW w:w="1334" w:type="dxa"/>
          </w:tcPr>
          <w:p w14:paraId="08D6EB15" w14:textId="0E931B2B"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18 321 (17</w:t>
            </w:r>
            <w:r w:rsidR="009110B7" w:rsidRPr="0084223A">
              <w:t>∙</w:t>
            </w:r>
            <w:r w:rsidRPr="0084223A">
              <w:t>5)</w:t>
            </w:r>
          </w:p>
        </w:tc>
        <w:tc>
          <w:tcPr>
            <w:tcW w:w="1320" w:type="dxa"/>
          </w:tcPr>
          <w:p w14:paraId="38054BF6" w14:textId="7D7BAC03"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4 754 (4</w:t>
            </w:r>
            <w:r w:rsidR="009110B7" w:rsidRPr="0084223A">
              <w:t>∙</w:t>
            </w:r>
            <w:r w:rsidRPr="0084223A">
              <w:t>6)</w:t>
            </w:r>
          </w:p>
        </w:tc>
        <w:tc>
          <w:tcPr>
            <w:tcW w:w="1334" w:type="dxa"/>
          </w:tcPr>
          <w:p w14:paraId="3E3FF336" w14:textId="170037F6"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3 450 (3</w:t>
            </w:r>
            <w:r w:rsidR="009110B7" w:rsidRPr="0084223A">
              <w:t>∙</w:t>
            </w:r>
            <w:r w:rsidRPr="0084223A">
              <w:t>3)</w:t>
            </w:r>
          </w:p>
        </w:tc>
        <w:tc>
          <w:tcPr>
            <w:tcW w:w="1334" w:type="dxa"/>
          </w:tcPr>
          <w:p w14:paraId="3662261A" w14:textId="1C739FAE"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13 046 (12</w:t>
            </w:r>
            <w:r w:rsidR="009110B7" w:rsidRPr="0084223A">
              <w:t>∙</w:t>
            </w:r>
            <w:r w:rsidRPr="0084223A">
              <w:t>5)</w:t>
            </w:r>
          </w:p>
        </w:tc>
      </w:tr>
      <w:tr w:rsidR="004E4029" w:rsidRPr="0084223A" w14:paraId="318001AF" w14:textId="77777777" w:rsidTr="007D28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3" w:type="dxa"/>
          </w:tcPr>
          <w:p w14:paraId="6B88EA86" w14:textId="77777777" w:rsidR="004E4029" w:rsidRPr="0084223A" w:rsidRDefault="004E4029" w:rsidP="007D2820">
            <w:pPr>
              <w:pStyle w:val="Table"/>
              <w:jc w:val="both"/>
            </w:pPr>
            <w:r w:rsidRPr="0084223A">
              <w:t>2002</w:t>
            </w:r>
          </w:p>
        </w:tc>
        <w:tc>
          <w:tcPr>
            <w:tcW w:w="1333" w:type="dxa"/>
          </w:tcPr>
          <w:p w14:paraId="7E99FC34" w14:textId="110D911C"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9 098 (4</w:t>
            </w:r>
            <w:r w:rsidR="009110B7" w:rsidRPr="0084223A">
              <w:t>∙</w:t>
            </w:r>
            <w:r w:rsidRPr="0084223A">
              <w:t>4)</w:t>
            </w:r>
          </w:p>
        </w:tc>
        <w:tc>
          <w:tcPr>
            <w:tcW w:w="1334" w:type="dxa"/>
          </w:tcPr>
          <w:p w14:paraId="746D5BE3" w14:textId="080946D8"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1 403 (0</w:t>
            </w:r>
            <w:r w:rsidR="009110B7" w:rsidRPr="0084223A">
              <w:t>∙</w:t>
            </w:r>
            <w:r w:rsidRPr="0084223A">
              <w:t>7)</w:t>
            </w:r>
          </w:p>
        </w:tc>
        <w:tc>
          <w:tcPr>
            <w:tcW w:w="1334" w:type="dxa"/>
          </w:tcPr>
          <w:p w14:paraId="226AFD31" w14:textId="0D1D77D0"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57 988 (27</w:t>
            </w:r>
            <w:r w:rsidR="009110B7" w:rsidRPr="0084223A">
              <w:t>∙</w:t>
            </w:r>
            <w:r w:rsidRPr="0084223A">
              <w:t>8)</w:t>
            </w:r>
          </w:p>
        </w:tc>
        <w:tc>
          <w:tcPr>
            <w:tcW w:w="1334" w:type="dxa"/>
          </w:tcPr>
          <w:p w14:paraId="7D7FFFAA" w14:textId="550FAC8B"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35 628 (17</w:t>
            </w:r>
            <w:r w:rsidR="009110B7" w:rsidRPr="0084223A">
              <w:t>∙</w:t>
            </w:r>
            <w:r w:rsidRPr="0084223A">
              <w:t>1)</w:t>
            </w:r>
          </w:p>
        </w:tc>
        <w:tc>
          <w:tcPr>
            <w:tcW w:w="1320" w:type="dxa"/>
          </w:tcPr>
          <w:p w14:paraId="328005CF" w14:textId="25ECB17C"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9 461 (4</w:t>
            </w:r>
            <w:r w:rsidR="009110B7" w:rsidRPr="0084223A">
              <w:t>∙</w:t>
            </w:r>
            <w:r w:rsidRPr="0084223A">
              <w:t>5)</w:t>
            </w:r>
          </w:p>
        </w:tc>
        <w:tc>
          <w:tcPr>
            <w:tcW w:w="1334" w:type="dxa"/>
          </w:tcPr>
          <w:p w14:paraId="746BA326" w14:textId="316F67CC"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7 478 (3</w:t>
            </w:r>
            <w:r w:rsidR="009110B7" w:rsidRPr="0084223A">
              <w:t>∙</w:t>
            </w:r>
            <w:r w:rsidRPr="0084223A">
              <w:t>6)</w:t>
            </w:r>
          </w:p>
        </w:tc>
        <w:tc>
          <w:tcPr>
            <w:tcW w:w="1334" w:type="dxa"/>
          </w:tcPr>
          <w:p w14:paraId="605ED78C" w14:textId="531448B1"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28 471 (13</w:t>
            </w:r>
            <w:r w:rsidR="009110B7" w:rsidRPr="0084223A">
              <w:t>∙</w:t>
            </w:r>
            <w:r w:rsidRPr="0084223A">
              <w:t>6)</w:t>
            </w:r>
          </w:p>
        </w:tc>
      </w:tr>
      <w:tr w:rsidR="004E4029" w:rsidRPr="0084223A" w14:paraId="5BE9592D" w14:textId="77777777" w:rsidTr="007D2820">
        <w:trPr>
          <w:trHeight w:val="295"/>
        </w:trPr>
        <w:tc>
          <w:tcPr>
            <w:cnfStyle w:val="001000000000" w:firstRow="0" w:lastRow="0" w:firstColumn="1" w:lastColumn="0" w:oddVBand="0" w:evenVBand="0" w:oddHBand="0" w:evenHBand="0" w:firstRowFirstColumn="0" w:firstRowLastColumn="0" w:lastRowFirstColumn="0" w:lastRowLastColumn="0"/>
            <w:tcW w:w="543" w:type="dxa"/>
          </w:tcPr>
          <w:p w14:paraId="16CD58AA" w14:textId="77777777" w:rsidR="004E4029" w:rsidRPr="0084223A" w:rsidRDefault="004E4029" w:rsidP="007D2820">
            <w:pPr>
              <w:pStyle w:val="Table"/>
              <w:jc w:val="both"/>
            </w:pPr>
            <w:r w:rsidRPr="0084223A">
              <w:t>2003</w:t>
            </w:r>
          </w:p>
        </w:tc>
        <w:tc>
          <w:tcPr>
            <w:tcW w:w="1333" w:type="dxa"/>
          </w:tcPr>
          <w:p w14:paraId="5ECF2D2D" w14:textId="3E0D8F3B"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13 533 (4</w:t>
            </w:r>
            <w:r w:rsidR="009110B7" w:rsidRPr="0084223A">
              <w:t>∙</w:t>
            </w:r>
            <w:r w:rsidRPr="0084223A">
              <w:t>3)</w:t>
            </w:r>
          </w:p>
        </w:tc>
        <w:tc>
          <w:tcPr>
            <w:tcW w:w="1334" w:type="dxa"/>
          </w:tcPr>
          <w:p w14:paraId="4D04F2C2" w14:textId="17069CA3"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2 036 (0</w:t>
            </w:r>
            <w:r w:rsidR="009110B7" w:rsidRPr="0084223A">
              <w:t>∙</w:t>
            </w:r>
            <w:r w:rsidRPr="0084223A">
              <w:t>7)</w:t>
            </w:r>
          </w:p>
        </w:tc>
        <w:tc>
          <w:tcPr>
            <w:tcW w:w="1334" w:type="dxa"/>
          </w:tcPr>
          <w:p w14:paraId="51E1ED65" w14:textId="574CCB1B"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86 245 (27</w:t>
            </w:r>
            <w:r w:rsidR="009110B7" w:rsidRPr="0084223A">
              <w:t>∙</w:t>
            </w:r>
            <w:r w:rsidRPr="0084223A">
              <w:t>5)</w:t>
            </w:r>
          </w:p>
        </w:tc>
        <w:tc>
          <w:tcPr>
            <w:tcW w:w="1334" w:type="dxa"/>
          </w:tcPr>
          <w:p w14:paraId="635D0B43" w14:textId="24B642E0"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51 702 (16</w:t>
            </w:r>
            <w:r w:rsidR="009110B7" w:rsidRPr="0084223A">
              <w:t>∙</w:t>
            </w:r>
            <w:r w:rsidRPr="0084223A">
              <w:t>5)</w:t>
            </w:r>
          </w:p>
        </w:tc>
        <w:tc>
          <w:tcPr>
            <w:tcW w:w="1320" w:type="dxa"/>
          </w:tcPr>
          <w:p w14:paraId="038605CD" w14:textId="7B43A7B5"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14 187 (4</w:t>
            </w:r>
            <w:r w:rsidR="009110B7" w:rsidRPr="0084223A">
              <w:t>∙</w:t>
            </w:r>
            <w:r w:rsidRPr="0084223A">
              <w:t>5)</w:t>
            </w:r>
          </w:p>
        </w:tc>
        <w:tc>
          <w:tcPr>
            <w:tcW w:w="1334" w:type="dxa"/>
          </w:tcPr>
          <w:p w14:paraId="479931A2" w14:textId="3D809084"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11 481 (3</w:t>
            </w:r>
            <w:r w:rsidR="009110B7" w:rsidRPr="0084223A">
              <w:t>∙</w:t>
            </w:r>
            <w:r w:rsidRPr="0084223A">
              <w:t>7)</w:t>
            </w:r>
          </w:p>
        </w:tc>
        <w:tc>
          <w:tcPr>
            <w:tcW w:w="1334" w:type="dxa"/>
          </w:tcPr>
          <w:p w14:paraId="5B11FB7A" w14:textId="6F8668F0"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43 589 (13</w:t>
            </w:r>
            <w:r w:rsidR="009110B7" w:rsidRPr="0084223A">
              <w:t>∙</w:t>
            </w:r>
            <w:r w:rsidRPr="0084223A">
              <w:t>9)</w:t>
            </w:r>
          </w:p>
        </w:tc>
      </w:tr>
      <w:tr w:rsidR="004E4029" w:rsidRPr="0084223A" w14:paraId="109FA470" w14:textId="77777777" w:rsidTr="007D28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3" w:type="dxa"/>
          </w:tcPr>
          <w:p w14:paraId="220EF5BB" w14:textId="77777777" w:rsidR="004E4029" w:rsidRPr="0084223A" w:rsidRDefault="004E4029" w:rsidP="007D2820">
            <w:pPr>
              <w:pStyle w:val="Table"/>
              <w:jc w:val="both"/>
            </w:pPr>
            <w:r w:rsidRPr="0084223A">
              <w:t>2004</w:t>
            </w:r>
          </w:p>
        </w:tc>
        <w:tc>
          <w:tcPr>
            <w:tcW w:w="1333" w:type="dxa"/>
          </w:tcPr>
          <w:p w14:paraId="32F5CD5E" w14:textId="20139CCA"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18 103 (4</w:t>
            </w:r>
            <w:r w:rsidR="009110B7" w:rsidRPr="0084223A">
              <w:t>∙</w:t>
            </w:r>
            <w:r w:rsidRPr="0084223A">
              <w:t>3)</w:t>
            </w:r>
          </w:p>
        </w:tc>
        <w:tc>
          <w:tcPr>
            <w:tcW w:w="1334" w:type="dxa"/>
          </w:tcPr>
          <w:p w14:paraId="1AD45F19" w14:textId="6AEB9DE8"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2 727 (0</w:t>
            </w:r>
            <w:r w:rsidR="009110B7" w:rsidRPr="0084223A">
              <w:t>∙</w:t>
            </w:r>
            <w:r w:rsidRPr="0084223A">
              <w:t>7)</w:t>
            </w:r>
          </w:p>
        </w:tc>
        <w:tc>
          <w:tcPr>
            <w:tcW w:w="1334" w:type="dxa"/>
          </w:tcPr>
          <w:p w14:paraId="605114A7" w14:textId="199315BA"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114 340 (27</w:t>
            </w:r>
            <w:r w:rsidR="009110B7" w:rsidRPr="0084223A">
              <w:t>∙</w:t>
            </w:r>
            <w:r w:rsidRPr="0084223A">
              <w:t>4)</w:t>
            </w:r>
          </w:p>
        </w:tc>
        <w:tc>
          <w:tcPr>
            <w:tcW w:w="1334" w:type="dxa"/>
          </w:tcPr>
          <w:p w14:paraId="21922AF4" w14:textId="5785E068"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67 067 (16</w:t>
            </w:r>
            <w:r w:rsidR="009110B7" w:rsidRPr="0084223A">
              <w:t>∙</w:t>
            </w:r>
            <w:r w:rsidRPr="0084223A">
              <w:t>1)</w:t>
            </w:r>
          </w:p>
        </w:tc>
        <w:tc>
          <w:tcPr>
            <w:tcW w:w="1320" w:type="dxa"/>
          </w:tcPr>
          <w:p w14:paraId="7F8695C6" w14:textId="5BC6148D"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19 006 (4</w:t>
            </w:r>
            <w:r w:rsidR="009110B7" w:rsidRPr="0084223A">
              <w:t>∙</w:t>
            </w:r>
            <w:r w:rsidRPr="0084223A">
              <w:t>6)</w:t>
            </w:r>
          </w:p>
        </w:tc>
        <w:tc>
          <w:tcPr>
            <w:tcW w:w="1334" w:type="dxa"/>
          </w:tcPr>
          <w:p w14:paraId="692CC38A" w14:textId="3D59E7CA"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15 329 (3</w:t>
            </w:r>
            <w:r w:rsidR="009110B7" w:rsidRPr="0084223A">
              <w:t>∙</w:t>
            </w:r>
            <w:r w:rsidRPr="0084223A">
              <w:t>7)</w:t>
            </w:r>
          </w:p>
        </w:tc>
        <w:tc>
          <w:tcPr>
            <w:tcW w:w="1334" w:type="dxa"/>
          </w:tcPr>
          <w:p w14:paraId="755673A6" w14:textId="43C8C666"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59 213 (14</w:t>
            </w:r>
            <w:r w:rsidR="009110B7" w:rsidRPr="0084223A">
              <w:t>∙</w:t>
            </w:r>
            <w:r w:rsidRPr="0084223A">
              <w:t>2)</w:t>
            </w:r>
          </w:p>
        </w:tc>
      </w:tr>
      <w:tr w:rsidR="004E4029" w:rsidRPr="0084223A" w14:paraId="50273B33" w14:textId="77777777" w:rsidTr="007D2820">
        <w:trPr>
          <w:trHeight w:val="295"/>
        </w:trPr>
        <w:tc>
          <w:tcPr>
            <w:cnfStyle w:val="001000000000" w:firstRow="0" w:lastRow="0" w:firstColumn="1" w:lastColumn="0" w:oddVBand="0" w:evenVBand="0" w:oddHBand="0" w:evenHBand="0" w:firstRowFirstColumn="0" w:firstRowLastColumn="0" w:lastRowFirstColumn="0" w:lastRowLastColumn="0"/>
            <w:tcW w:w="543" w:type="dxa"/>
          </w:tcPr>
          <w:p w14:paraId="57741D59" w14:textId="77777777" w:rsidR="004E4029" w:rsidRPr="0084223A" w:rsidRDefault="004E4029" w:rsidP="007D2820">
            <w:pPr>
              <w:pStyle w:val="Table"/>
              <w:jc w:val="both"/>
            </w:pPr>
            <w:r w:rsidRPr="0084223A">
              <w:t>2005</w:t>
            </w:r>
          </w:p>
        </w:tc>
        <w:tc>
          <w:tcPr>
            <w:tcW w:w="1333" w:type="dxa"/>
          </w:tcPr>
          <w:p w14:paraId="1C96D62C" w14:textId="4C3F8A24"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22 815 (4</w:t>
            </w:r>
            <w:r w:rsidR="009110B7" w:rsidRPr="0084223A">
              <w:t>∙</w:t>
            </w:r>
            <w:r w:rsidRPr="0084223A">
              <w:t>3)</w:t>
            </w:r>
          </w:p>
        </w:tc>
        <w:tc>
          <w:tcPr>
            <w:tcW w:w="1334" w:type="dxa"/>
          </w:tcPr>
          <w:p w14:paraId="61A30C9B" w14:textId="64A71393"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3 423 (0</w:t>
            </w:r>
            <w:r w:rsidR="009110B7" w:rsidRPr="0084223A">
              <w:t>∙</w:t>
            </w:r>
            <w:r w:rsidRPr="0084223A">
              <w:t>7)</w:t>
            </w:r>
          </w:p>
        </w:tc>
        <w:tc>
          <w:tcPr>
            <w:tcW w:w="1334" w:type="dxa"/>
          </w:tcPr>
          <w:p w14:paraId="4727801B" w14:textId="3242B9DA"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176 464 (27</w:t>
            </w:r>
            <w:r w:rsidR="009110B7" w:rsidRPr="0084223A">
              <w:t>∙</w:t>
            </w:r>
            <w:r w:rsidRPr="0084223A">
              <w:t>5)</w:t>
            </w:r>
          </w:p>
        </w:tc>
        <w:tc>
          <w:tcPr>
            <w:tcW w:w="1334" w:type="dxa"/>
          </w:tcPr>
          <w:p w14:paraId="516A77EE" w14:textId="78D864C5"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82 909 (15</w:t>
            </w:r>
            <w:r w:rsidR="009110B7" w:rsidRPr="0084223A">
              <w:t>∙</w:t>
            </w:r>
            <w:r w:rsidRPr="0084223A">
              <w:t>7)</w:t>
            </w:r>
          </w:p>
        </w:tc>
        <w:tc>
          <w:tcPr>
            <w:tcW w:w="1320" w:type="dxa"/>
          </w:tcPr>
          <w:p w14:paraId="7C87C36B" w14:textId="09826767"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24 254 (4</w:t>
            </w:r>
            <w:r w:rsidR="009110B7" w:rsidRPr="0084223A">
              <w:t>∙</w:t>
            </w:r>
            <w:r w:rsidRPr="0084223A">
              <w:t>6)</w:t>
            </w:r>
          </w:p>
        </w:tc>
        <w:tc>
          <w:tcPr>
            <w:tcW w:w="1334" w:type="dxa"/>
          </w:tcPr>
          <w:p w14:paraId="7F60D787" w14:textId="3862B60B"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19 437 (3</w:t>
            </w:r>
            <w:r w:rsidR="009110B7" w:rsidRPr="0084223A">
              <w:t>∙</w:t>
            </w:r>
            <w:r w:rsidRPr="0084223A">
              <w:t>7)</w:t>
            </w:r>
          </w:p>
        </w:tc>
        <w:tc>
          <w:tcPr>
            <w:tcW w:w="1334" w:type="dxa"/>
          </w:tcPr>
          <w:p w14:paraId="41395964" w14:textId="070FE212"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76 144 (14</w:t>
            </w:r>
            <w:r w:rsidR="009110B7" w:rsidRPr="0084223A">
              <w:t>∙</w:t>
            </w:r>
            <w:r w:rsidRPr="0084223A">
              <w:t>4)</w:t>
            </w:r>
          </w:p>
        </w:tc>
      </w:tr>
      <w:tr w:rsidR="004E4029" w:rsidRPr="0084223A" w14:paraId="5AB5DE69" w14:textId="77777777" w:rsidTr="007D28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3" w:type="dxa"/>
          </w:tcPr>
          <w:p w14:paraId="0C17069F" w14:textId="77777777" w:rsidR="004E4029" w:rsidRPr="0084223A" w:rsidRDefault="004E4029" w:rsidP="007D2820">
            <w:pPr>
              <w:pStyle w:val="Table"/>
              <w:jc w:val="both"/>
            </w:pPr>
            <w:r w:rsidRPr="0084223A">
              <w:t>2006</w:t>
            </w:r>
          </w:p>
        </w:tc>
        <w:tc>
          <w:tcPr>
            <w:tcW w:w="1333" w:type="dxa"/>
          </w:tcPr>
          <w:p w14:paraId="6A65B53C" w14:textId="1E609101"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27 714 (4</w:t>
            </w:r>
            <w:r w:rsidR="009110B7" w:rsidRPr="0084223A">
              <w:t>∙</w:t>
            </w:r>
            <w:r w:rsidRPr="0084223A">
              <w:t>3)</w:t>
            </w:r>
          </w:p>
        </w:tc>
        <w:tc>
          <w:tcPr>
            <w:tcW w:w="1334" w:type="dxa"/>
          </w:tcPr>
          <w:p w14:paraId="5AE6B6D5" w14:textId="2C9624A3"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4 172 (0</w:t>
            </w:r>
            <w:r w:rsidR="009110B7" w:rsidRPr="0084223A">
              <w:t>∙</w:t>
            </w:r>
            <w:r w:rsidRPr="0084223A">
              <w:t>7)</w:t>
            </w:r>
          </w:p>
        </w:tc>
        <w:tc>
          <w:tcPr>
            <w:tcW w:w="1334" w:type="dxa"/>
          </w:tcPr>
          <w:p w14:paraId="6000E2C4" w14:textId="3723F38D"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180 074 (27</w:t>
            </w:r>
            <w:r w:rsidR="009110B7" w:rsidRPr="0084223A">
              <w:t>∙</w:t>
            </w:r>
            <w:r w:rsidRPr="0084223A">
              <w:t>4)</w:t>
            </w:r>
          </w:p>
        </w:tc>
        <w:tc>
          <w:tcPr>
            <w:tcW w:w="1334" w:type="dxa"/>
          </w:tcPr>
          <w:p w14:paraId="1D086DCB" w14:textId="2352FC9C"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98 353 (15</w:t>
            </w:r>
            <w:r w:rsidR="009110B7" w:rsidRPr="0084223A">
              <w:t>∙</w:t>
            </w:r>
            <w:r w:rsidRPr="0084223A">
              <w:t>4)</w:t>
            </w:r>
          </w:p>
        </w:tc>
        <w:tc>
          <w:tcPr>
            <w:tcW w:w="1320" w:type="dxa"/>
          </w:tcPr>
          <w:p w14:paraId="6768D07F" w14:textId="57A71479"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29 818 (4</w:t>
            </w:r>
            <w:r w:rsidR="009110B7" w:rsidRPr="0084223A">
              <w:t>∙</w:t>
            </w:r>
            <w:r w:rsidRPr="0084223A">
              <w:t>6)</w:t>
            </w:r>
          </w:p>
        </w:tc>
        <w:tc>
          <w:tcPr>
            <w:tcW w:w="1334" w:type="dxa"/>
          </w:tcPr>
          <w:p w14:paraId="3B138A7A" w14:textId="29A963DD"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23 592 (3</w:t>
            </w:r>
            <w:r w:rsidR="009110B7" w:rsidRPr="0084223A">
              <w:t>∙</w:t>
            </w:r>
            <w:r w:rsidRPr="0084223A">
              <w:t>7)</w:t>
            </w:r>
          </w:p>
        </w:tc>
        <w:tc>
          <w:tcPr>
            <w:tcW w:w="1334" w:type="dxa"/>
          </w:tcPr>
          <w:p w14:paraId="77B44B33" w14:textId="6E937154"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92 881 (14</w:t>
            </w:r>
            <w:r w:rsidR="009110B7" w:rsidRPr="0084223A">
              <w:t>∙</w:t>
            </w:r>
            <w:r w:rsidRPr="0084223A">
              <w:t>5)</w:t>
            </w:r>
          </w:p>
        </w:tc>
      </w:tr>
      <w:tr w:rsidR="004E4029" w:rsidRPr="0084223A" w14:paraId="3E78F04F" w14:textId="77777777" w:rsidTr="007D2820">
        <w:trPr>
          <w:trHeight w:val="295"/>
        </w:trPr>
        <w:tc>
          <w:tcPr>
            <w:cnfStyle w:val="001000000000" w:firstRow="0" w:lastRow="0" w:firstColumn="1" w:lastColumn="0" w:oddVBand="0" w:evenVBand="0" w:oddHBand="0" w:evenHBand="0" w:firstRowFirstColumn="0" w:firstRowLastColumn="0" w:lastRowFirstColumn="0" w:lastRowLastColumn="0"/>
            <w:tcW w:w="543" w:type="dxa"/>
          </w:tcPr>
          <w:p w14:paraId="0E2237CA" w14:textId="77777777" w:rsidR="004E4029" w:rsidRPr="0084223A" w:rsidRDefault="004E4029" w:rsidP="007D2820">
            <w:pPr>
              <w:pStyle w:val="Table"/>
              <w:jc w:val="both"/>
            </w:pPr>
            <w:r w:rsidRPr="0084223A">
              <w:t>2007</w:t>
            </w:r>
          </w:p>
        </w:tc>
        <w:tc>
          <w:tcPr>
            <w:tcW w:w="1333" w:type="dxa"/>
          </w:tcPr>
          <w:p w14:paraId="51C30B76" w14:textId="6F369AB4"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28 333 (4</w:t>
            </w:r>
            <w:r w:rsidR="009110B7" w:rsidRPr="0084223A">
              <w:t>∙</w:t>
            </w:r>
            <w:r w:rsidRPr="0084223A">
              <w:t>3)</w:t>
            </w:r>
          </w:p>
        </w:tc>
        <w:tc>
          <w:tcPr>
            <w:tcW w:w="1334" w:type="dxa"/>
          </w:tcPr>
          <w:p w14:paraId="429B87DB" w14:textId="6CDA12DD"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4 289 (0</w:t>
            </w:r>
            <w:r w:rsidR="009110B7" w:rsidRPr="0084223A">
              <w:t>∙</w:t>
            </w:r>
            <w:r w:rsidRPr="0084223A">
              <w:t>7)</w:t>
            </w:r>
          </w:p>
        </w:tc>
        <w:tc>
          <w:tcPr>
            <w:tcW w:w="1334" w:type="dxa"/>
          </w:tcPr>
          <w:p w14:paraId="63B7BC2A" w14:textId="350AD56F"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184 796 (27</w:t>
            </w:r>
            <w:r w:rsidR="009110B7" w:rsidRPr="0084223A">
              <w:t>∙</w:t>
            </w:r>
            <w:r w:rsidRPr="0084223A">
              <w:t>4)</w:t>
            </w:r>
          </w:p>
        </w:tc>
        <w:tc>
          <w:tcPr>
            <w:tcW w:w="1334" w:type="dxa"/>
          </w:tcPr>
          <w:p w14:paraId="1ABA8EC5" w14:textId="6585FF55"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95 649 (14</w:t>
            </w:r>
            <w:r w:rsidR="009110B7" w:rsidRPr="0084223A">
              <w:t>∙</w:t>
            </w:r>
            <w:r w:rsidRPr="0084223A">
              <w:t>6)</w:t>
            </w:r>
          </w:p>
        </w:tc>
        <w:tc>
          <w:tcPr>
            <w:tcW w:w="1320" w:type="dxa"/>
          </w:tcPr>
          <w:p w14:paraId="0203EA8C" w14:textId="272137A2"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31 003 (4</w:t>
            </w:r>
            <w:r w:rsidR="009110B7" w:rsidRPr="0084223A">
              <w:t>∙</w:t>
            </w:r>
            <w:r w:rsidRPr="0084223A">
              <w:t>7)</w:t>
            </w:r>
          </w:p>
        </w:tc>
        <w:tc>
          <w:tcPr>
            <w:tcW w:w="1334" w:type="dxa"/>
          </w:tcPr>
          <w:p w14:paraId="6B499B34" w14:textId="412D3152"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24 588 (3</w:t>
            </w:r>
            <w:r w:rsidR="009110B7" w:rsidRPr="0084223A">
              <w:t>∙</w:t>
            </w:r>
            <w:r w:rsidRPr="0084223A">
              <w:t>7)</w:t>
            </w:r>
          </w:p>
        </w:tc>
        <w:tc>
          <w:tcPr>
            <w:tcW w:w="1334" w:type="dxa"/>
          </w:tcPr>
          <w:p w14:paraId="01D40964" w14:textId="44B9FDD6"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97 838 (14</w:t>
            </w:r>
            <w:r w:rsidR="009110B7" w:rsidRPr="0084223A">
              <w:t>∙</w:t>
            </w:r>
            <w:r w:rsidRPr="0084223A">
              <w:t>9)</w:t>
            </w:r>
          </w:p>
        </w:tc>
      </w:tr>
      <w:tr w:rsidR="004E4029" w:rsidRPr="0084223A" w14:paraId="0D0CF1EB" w14:textId="77777777" w:rsidTr="007D28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3" w:type="dxa"/>
          </w:tcPr>
          <w:p w14:paraId="40A7DC45" w14:textId="77777777" w:rsidR="004E4029" w:rsidRPr="0084223A" w:rsidRDefault="004E4029" w:rsidP="007D2820">
            <w:pPr>
              <w:pStyle w:val="Table"/>
              <w:jc w:val="both"/>
            </w:pPr>
            <w:r w:rsidRPr="0084223A">
              <w:t>2008</w:t>
            </w:r>
          </w:p>
        </w:tc>
        <w:tc>
          <w:tcPr>
            <w:tcW w:w="1333" w:type="dxa"/>
          </w:tcPr>
          <w:p w14:paraId="02BA1E2F" w14:textId="2E04AB5B"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29 483 (4</w:t>
            </w:r>
            <w:r w:rsidR="009110B7" w:rsidRPr="0084223A">
              <w:t>∙</w:t>
            </w:r>
            <w:r w:rsidRPr="0084223A">
              <w:t>3)</w:t>
            </w:r>
          </w:p>
        </w:tc>
        <w:tc>
          <w:tcPr>
            <w:tcW w:w="1334" w:type="dxa"/>
          </w:tcPr>
          <w:p w14:paraId="39249FC1" w14:textId="06F80815"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4 443 (0</w:t>
            </w:r>
            <w:r w:rsidR="009110B7" w:rsidRPr="0084223A">
              <w:t>∙</w:t>
            </w:r>
            <w:r w:rsidRPr="0084223A">
              <w:t>7)</w:t>
            </w:r>
          </w:p>
        </w:tc>
        <w:tc>
          <w:tcPr>
            <w:tcW w:w="1334" w:type="dxa"/>
          </w:tcPr>
          <w:p w14:paraId="4D118F2C" w14:textId="57280C11"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189 364 (27</w:t>
            </w:r>
            <w:r w:rsidR="009110B7" w:rsidRPr="0084223A">
              <w:t>∙</w:t>
            </w:r>
            <w:r w:rsidRPr="0084223A">
              <w:t>5)</w:t>
            </w:r>
          </w:p>
        </w:tc>
        <w:tc>
          <w:tcPr>
            <w:tcW w:w="1334" w:type="dxa"/>
          </w:tcPr>
          <w:p w14:paraId="35AE7695" w14:textId="2F8C3D4B"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93 656 (14</w:t>
            </w:r>
            <w:r w:rsidR="009110B7" w:rsidRPr="0084223A">
              <w:t>∙</w:t>
            </w:r>
            <w:r w:rsidRPr="0084223A">
              <w:t>0)</w:t>
            </w:r>
          </w:p>
        </w:tc>
        <w:tc>
          <w:tcPr>
            <w:tcW w:w="1320" w:type="dxa"/>
          </w:tcPr>
          <w:p w14:paraId="010805AE" w14:textId="66CFA421"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32 322 (4</w:t>
            </w:r>
            <w:r w:rsidR="009110B7" w:rsidRPr="0084223A">
              <w:t>∙</w:t>
            </w:r>
            <w:r w:rsidRPr="0084223A">
              <w:t>8)</w:t>
            </w:r>
          </w:p>
        </w:tc>
        <w:tc>
          <w:tcPr>
            <w:tcW w:w="1334" w:type="dxa"/>
          </w:tcPr>
          <w:p w14:paraId="2BCE85A1" w14:textId="77F201E3"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25 010 (3</w:t>
            </w:r>
            <w:r w:rsidR="009110B7" w:rsidRPr="0084223A">
              <w:t>∙</w:t>
            </w:r>
            <w:r w:rsidRPr="0084223A">
              <w:t>7)</w:t>
            </w:r>
          </w:p>
        </w:tc>
        <w:tc>
          <w:tcPr>
            <w:tcW w:w="1334" w:type="dxa"/>
          </w:tcPr>
          <w:p w14:paraId="2CE94BC8" w14:textId="0DDA6021"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100 835 (15</w:t>
            </w:r>
            <w:r w:rsidR="009110B7" w:rsidRPr="0084223A">
              <w:t>∙</w:t>
            </w:r>
            <w:r w:rsidRPr="0084223A">
              <w:t>0)</w:t>
            </w:r>
          </w:p>
        </w:tc>
      </w:tr>
      <w:tr w:rsidR="004E4029" w:rsidRPr="0084223A" w14:paraId="789BA489" w14:textId="77777777" w:rsidTr="007D2820">
        <w:trPr>
          <w:trHeight w:val="295"/>
        </w:trPr>
        <w:tc>
          <w:tcPr>
            <w:cnfStyle w:val="001000000000" w:firstRow="0" w:lastRow="0" w:firstColumn="1" w:lastColumn="0" w:oddVBand="0" w:evenVBand="0" w:oddHBand="0" w:evenHBand="0" w:firstRowFirstColumn="0" w:firstRowLastColumn="0" w:lastRowFirstColumn="0" w:lastRowLastColumn="0"/>
            <w:tcW w:w="543" w:type="dxa"/>
          </w:tcPr>
          <w:p w14:paraId="44A96D52" w14:textId="77777777" w:rsidR="004E4029" w:rsidRPr="0084223A" w:rsidRDefault="004E4029" w:rsidP="007D2820">
            <w:pPr>
              <w:pStyle w:val="Table"/>
              <w:jc w:val="both"/>
            </w:pPr>
            <w:r w:rsidRPr="0084223A">
              <w:lastRenderedPageBreak/>
              <w:t>2009</w:t>
            </w:r>
          </w:p>
        </w:tc>
        <w:tc>
          <w:tcPr>
            <w:tcW w:w="1333" w:type="dxa"/>
          </w:tcPr>
          <w:p w14:paraId="32D3B3AD" w14:textId="47EADCF2"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29 974 (4</w:t>
            </w:r>
            <w:r w:rsidR="009110B7" w:rsidRPr="0084223A">
              <w:t>∙</w:t>
            </w:r>
            <w:r w:rsidRPr="0084223A">
              <w:t>3)</w:t>
            </w:r>
          </w:p>
        </w:tc>
        <w:tc>
          <w:tcPr>
            <w:tcW w:w="1334" w:type="dxa"/>
          </w:tcPr>
          <w:p w14:paraId="7EA0BD93" w14:textId="47279704"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4 574 (0</w:t>
            </w:r>
            <w:r w:rsidR="009110B7" w:rsidRPr="0084223A">
              <w:t>∙</w:t>
            </w:r>
            <w:r w:rsidRPr="0084223A">
              <w:t>7)</w:t>
            </w:r>
          </w:p>
        </w:tc>
        <w:tc>
          <w:tcPr>
            <w:tcW w:w="1334" w:type="dxa"/>
          </w:tcPr>
          <w:p w14:paraId="7795A669" w14:textId="30D6B6D3"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193 610 (27</w:t>
            </w:r>
            <w:r w:rsidR="009110B7" w:rsidRPr="0084223A">
              <w:t>∙</w:t>
            </w:r>
            <w:r w:rsidRPr="0084223A">
              <w:t>5)</w:t>
            </w:r>
          </w:p>
        </w:tc>
        <w:tc>
          <w:tcPr>
            <w:tcW w:w="1334" w:type="dxa"/>
          </w:tcPr>
          <w:p w14:paraId="431E0DA5" w14:textId="36E5812B"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92 198 (13</w:t>
            </w:r>
            <w:r w:rsidR="009110B7" w:rsidRPr="0084223A">
              <w:t>∙</w:t>
            </w:r>
            <w:r w:rsidRPr="0084223A">
              <w:t xml:space="preserve">4) </w:t>
            </w:r>
          </w:p>
        </w:tc>
        <w:tc>
          <w:tcPr>
            <w:tcW w:w="1320" w:type="dxa"/>
          </w:tcPr>
          <w:p w14:paraId="72FE4463" w14:textId="158D013E"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33 747 (4</w:t>
            </w:r>
            <w:r w:rsidR="009110B7" w:rsidRPr="0084223A">
              <w:t>∙</w:t>
            </w:r>
            <w:r w:rsidRPr="0084223A">
              <w:t>9)</w:t>
            </w:r>
          </w:p>
        </w:tc>
        <w:tc>
          <w:tcPr>
            <w:tcW w:w="1334" w:type="dxa"/>
          </w:tcPr>
          <w:p w14:paraId="1F9274D1" w14:textId="7D195F2C"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25 260 (3</w:t>
            </w:r>
            <w:r w:rsidR="009110B7" w:rsidRPr="0084223A">
              <w:t>∙</w:t>
            </w:r>
            <w:r w:rsidRPr="0084223A">
              <w:t>7)</w:t>
            </w:r>
          </w:p>
        </w:tc>
        <w:tc>
          <w:tcPr>
            <w:tcW w:w="1334" w:type="dxa"/>
          </w:tcPr>
          <w:p w14:paraId="50982A4D" w14:textId="2FC5271E"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103 956 (15</w:t>
            </w:r>
            <w:r w:rsidR="009110B7" w:rsidRPr="0084223A">
              <w:t>∙</w:t>
            </w:r>
            <w:r w:rsidRPr="0084223A">
              <w:t xml:space="preserve">1) </w:t>
            </w:r>
          </w:p>
        </w:tc>
      </w:tr>
      <w:tr w:rsidR="004E4029" w:rsidRPr="0084223A" w14:paraId="3899BB73" w14:textId="77777777" w:rsidTr="007D28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3" w:type="dxa"/>
          </w:tcPr>
          <w:p w14:paraId="06041070" w14:textId="77777777" w:rsidR="004E4029" w:rsidRPr="0084223A" w:rsidRDefault="004E4029" w:rsidP="007D2820">
            <w:pPr>
              <w:pStyle w:val="Table"/>
              <w:jc w:val="both"/>
            </w:pPr>
            <w:r w:rsidRPr="0084223A">
              <w:t>2010</w:t>
            </w:r>
          </w:p>
        </w:tc>
        <w:tc>
          <w:tcPr>
            <w:tcW w:w="1333" w:type="dxa"/>
          </w:tcPr>
          <w:p w14:paraId="64F7451E" w14:textId="2B4AE4C6"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30 386 (4</w:t>
            </w:r>
            <w:r w:rsidR="009110B7" w:rsidRPr="0084223A">
              <w:t>∙</w:t>
            </w:r>
            <w:r w:rsidRPr="0084223A">
              <w:t>2)</w:t>
            </w:r>
          </w:p>
        </w:tc>
        <w:tc>
          <w:tcPr>
            <w:tcW w:w="1334" w:type="dxa"/>
          </w:tcPr>
          <w:p w14:paraId="7D238515" w14:textId="2C81977E"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4 645 (0</w:t>
            </w:r>
            <w:r w:rsidR="009110B7" w:rsidRPr="0084223A">
              <w:t>∙</w:t>
            </w:r>
            <w:r w:rsidRPr="0084223A">
              <w:t>7)</w:t>
            </w:r>
          </w:p>
        </w:tc>
        <w:tc>
          <w:tcPr>
            <w:tcW w:w="1334" w:type="dxa"/>
          </w:tcPr>
          <w:p w14:paraId="56B57A21" w14:textId="6ED682AD"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194 925 (27</w:t>
            </w:r>
            <w:r w:rsidR="009110B7" w:rsidRPr="0084223A">
              <w:t>∙</w:t>
            </w:r>
            <w:r w:rsidRPr="0084223A">
              <w:t>3)</w:t>
            </w:r>
          </w:p>
        </w:tc>
        <w:tc>
          <w:tcPr>
            <w:tcW w:w="1334" w:type="dxa"/>
          </w:tcPr>
          <w:p w14:paraId="0B1B1570" w14:textId="1EF866BB"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89 789 (12</w:t>
            </w:r>
            <w:r w:rsidR="009110B7" w:rsidRPr="0084223A">
              <w:t>∙</w:t>
            </w:r>
            <w:r w:rsidRPr="0084223A">
              <w:t>8)</w:t>
            </w:r>
          </w:p>
        </w:tc>
        <w:tc>
          <w:tcPr>
            <w:tcW w:w="1320" w:type="dxa"/>
          </w:tcPr>
          <w:p w14:paraId="29122E2C" w14:textId="5631D098"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35 159 (5</w:t>
            </w:r>
            <w:r w:rsidR="009110B7" w:rsidRPr="0084223A">
              <w:t>∙</w:t>
            </w:r>
            <w:r w:rsidRPr="0084223A">
              <w:t>0)</w:t>
            </w:r>
          </w:p>
        </w:tc>
        <w:tc>
          <w:tcPr>
            <w:tcW w:w="1334" w:type="dxa"/>
          </w:tcPr>
          <w:p w14:paraId="39822893" w14:textId="67E897B6"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25 776 (3</w:t>
            </w:r>
            <w:r w:rsidR="009110B7" w:rsidRPr="0084223A">
              <w:t>∙</w:t>
            </w:r>
            <w:r w:rsidRPr="0084223A">
              <w:t>7)</w:t>
            </w:r>
          </w:p>
        </w:tc>
        <w:tc>
          <w:tcPr>
            <w:tcW w:w="1334" w:type="dxa"/>
          </w:tcPr>
          <w:p w14:paraId="515B5A08" w14:textId="63F3F51D"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106 976 (15</w:t>
            </w:r>
            <w:r w:rsidR="009110B7" w:rsidRPr="0084223A">
              <w:t>∙</w:t>
            </w:r>
            <w:r w:rsidRPr="0084223A">
              <w:t>2)</w:t>
            </w:r>
          </w:p>
        </w:tc>
      </w:tr>
      <w:tr w:rsidR="004E4029" w:rsidRPr="0084223A" w14:paraId="34347B2D" w14:textId="77777777" w:rsidTr="007D2820">
        <w:trPr>
          <w:trHeight w:val="295"/>
        </w:trPr>
        <w:tc>
          <w:tcPr>
            <w:cnfStyle w:val="001000000000" w:firstRow="0" w:lastRow="0" w:firstColumn="1" w:lastColumn="0" w:oddVBand="0" w:evenVBand="0" w:oddHBand="0" w:evenHBand="0" w:firstRowFirstColumn="0" w:firstRowLastColumn="0" w:lastRowFirstColumn="0" w:lastRowLastColumn="0"/>
            <w:tcW w:w="543" w:type="dxa"/>
          </w:tcPr>
          <w:p w14:paraId="7CB8FCBF" w14:textId="77777777" w:rsidR="004E4029" w:rsidRPr="0084223A" w:rsidRDefault="004E4029" w:rsidP="007D2820">
            <w:pPr>
              <w:pStyle w:val="Table"/>
              <w:jc w:val="both"/>
            </w:pPr>
            <w:r w:rsidRPr="0084223A">
              <w:t>2011</w:t>
            </w:r>
          </w:p>
        </w:tc>
        <w:tc>
          <w:tcPr>
            <w:tcW w:w="1333" w:type="dxa"/>
          </w:tcPr>
          <w:p w14:paraId="5FC520A6" w14:textId="6152031A"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30 400 (4</w:t>
            </w:r>
            <w:r w:rsidR="009110B7" w:rsidRPr="0084223A">
              <w:t>∙</w:t>
            </w:r>
            <w:r w:rsidRPr="0084223A">
              <w:t>2)</w:t>
            </w:r>
          </w:p>
        </w:tc>
        <w:tc>
          <w:tcPr>
            <w:tcW w:w="1334" w:type="dxa"/>
          </w:tcPr>
          <w:p w14:paraId="2882647C" w14:textId="231372CD"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4 689 (0</w:t>
            </w:r>
            <w:r w:rsidR="009110B7" w:rsidRPr="0084223A">
              <w:t>∙</w:t>
            </w:r>
            <w:r w:rsidRPr="0084223A">
              <w:t>7)</w:t>
            </w:r>
          </w:p>
        </w:tc>
        <w:tc>
          <w:tcPr>
            <w:tcW w:w="1334" w:type="dxa"/>
          </w:tcPr>
          <w:p w14:paraId="2D55BD45" w14:textId="3B9CAEBF"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193</w:t>
            </w:r>
            <w:r w:rsidR="009110B7" w:rsidRPr="0084223A">
              <w:t>∙</w:t>
            </w:r>
            <w:r w:rsidRPr="0084223A">
              <w:t>925 (27</w:t>
            </w:r>
            <w:r w:rsidR="009110B7" w:rsidRPr="0084223A">
              <w:t>∙</w:t>
            </w:r>
            <w:r w:rsidRPr="0084223A">
              <w:t>0)</w:t>
            </w:r>
          </w:p>
        </w:tc>
        <w:tc>
          <w:tcPr>
            <w:tcW w:w="1334" w:type="dxa"/>
          </w:tcPr>
          <w:p w14:paraId="4D4AB9D6" w14:textId="6F716067"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86 648 (12</w:t>
            </w:r>
            <w:r w:rsidR="009110B7" w:rsidRPr="0084223A">
              <w:t>∙</w:t>
            </w:r>
            <w:r w:rsidRPr="0084223A">
              <w:t>1)</w:t>
            </w:r>
          </w:p>
        </w:tc>
        <w:tc>
          <w:tcPr>
            <w:tcW w:w="1320" w:type="dxa"/>
          </w:tcPr>
          <w:p w14:paraId="46C8224E" w14:textId="7C9BA956"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36 081 (5</w:t>
            </w:r>
            <w:r w:rsidR="009110B7" w:rsidRPr="0084223A">
              <w:t>∙</w:t>
            </w:r>
            <w:r w:rsidRPr="0084223A">
              <w:t>0)</w:t>
            </w:r>
          </w:p>
        </w:tc>
        <w:tc>
          <w:tcPr>
            <w:tcW w:w="1334" w:type="dxa"/>
          </w:tcPr>
          <w:p w14:paraId="06D8E2D4" w14:textId="235998FE"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26 066 (3</w:t>
            </w:r>
            <w:r w:rsidR="009110B7" w:rsidRPr="0084223A">
              <w:t>∙</w:t>
            </w:r>
            <w:r w:rsidRPr="0084223A">
              <w:t>6)</w:t>
            </w:r>
          </w:p>
        </w:tc>
        <w:tc>
          <w:tcPr>
            <w:tcW w:w="1334" w:type="dxa"/>
          </w:tcPr>
          <w:p w14:paraId="4982A659" w14:textId="560B302D" w:rsidR="004E4029" w:rsidRPr="0084223A" w:rsidRDefault="004E4029" w:rsidP="007D2820">
            <w:pPr>
              <w:pStyle w:val="Table"/>
              <w:jc w:val="right"/>
              <w:cnfStyle w:val="000000000000" w:firstRow="0" w:lastRow="0" w:firstColumn="0" w:lastColumn="0" w:oddVBand="0" w:evenVBand="0" w:oddHBand="0" w:evenHBand="0" w:firstRowFirstColumn="0" w:firstRowLastColumn="0" w:lastRowFirstColumn="0" w:lastRowLastColumn="0"/>
            </w:pPr>
            <w:r w:rsidRPr="0084223A">
              <w:t>109 443 (15</w:t>
            </w:r>
            <w:r w:rsidR="009110B7" w:rsidRPr="0084223A">
              <w:t>∙</w:t>
            </w:r>
            <w:r w:rsidRPr="0084223A">
              <w:t>3)</w:t>
            </w:r>
          </w:p>
        </w:tc>
      </w:tr>
      <w:tr w:rsidR="004E4029" w:rsidRPr="0084223A" w14:paraId="15361D26" w14:textId="77777777" w:rsidTr="007D282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3" w:type="dxa"/>
          </w:tcPr>
          <w:p w14:paraId="5C6634D4" w14:textId="77777777" w:rsidR="004E4029" w:rsidRPr="0084223A" w:rsidRDefault="004E4029" w:rsidP="007D2820">
            <w:pPr>
              <w:pStyle w:val="Table"/>
              <w:jc w:val="both"/>
            </w:pPr>
            <w:r w:rsidRPr="0084223A">
              <w:t>2012</w:t>
            </w:r>
          </w:p>
        </w:tc>
        <w:tc>
          <w:tcPr>
            <w:tcW w:w="1333" w:type="dxa"/>
          </w:tcPr>
          <w:p w14:paraId="58058DCB" w14:textId="7DEC0939"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25 217 (4</w:t>
            </w:r>
            <w:r w:rsidR="009110B7" w:rsidRPr="0084223A">
              <w:t>∙</w:t>
            </w:r>
            <w:r w:rsidRPr="0084223A">
              <w:t>2)</w:t>
            </w:r>
          </w:p>
        </w:tc>
        <w:tc>
          <w:tcPr>
            <w:tcW w:w="1334" w:type="dxa"/>
          </w:tcPr>
          <w:p w14:paraId="681D8A59" w14:textId="7B90F9BC"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3 839 (0</w:t>
            </w:r>
            <w:r w:rsidR="009110B7" w:rsidRPr="0084223A">
              <w:t>∙</w:t>
            </w:r>
            <w:r w:rsidRPr="0084223A">
              <w:t>6)</w:t>
            </w:r>
          </w:p>
        </w:tc>
        <w:tc>
          <w:tcPr>
            <w:tcW w:w="1334" w:type="dxa"/>
          </w:tcPr>
          <w:p w14:paraId="50515DDC" w14:textId="67E9ACF8"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161 171 (26</w:t>
            </w:r>
            <w:r w:rsidR="009110B7" w:rsidRPr="0084223A">
              <w:t>∙</w:t>
            </w:r>
            <w:r w:rsidRPr="0084223A">
              <w:t>8)</w:t>
            </w:r>
          </w:p>
        </w:tc>
        <w:tc>
          <w:tcPr>
            <w:tcW w:w="1334" w:type="dxa"/>
          </w:tcPr>
          <w:p w14:paraId="5C8A9F7B" w14:textId="59444E58"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82 427 (11</w:t>
            </w:r>
            <w:r w:rsidR="009110B7" w:rsidRPr="0084223A">
              <w:t>∙</w:t>
            </w:r>
            <w:r w:rsidRPr="0084223A">
              <w:t xml:space="preserve">5) </w:t>
            </w:r>
          </w:p>
        </w:tc>
        <w:tc>
          <w:tcPr>
            <w:tcW w:w="1320" w:type="dxa"/>
          </w:tcPr>
          <w:p w14:paraId="4D15145D" w14:textId="0B8C8791"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36 335 ((5</w:t>
            </w:r>
            <w:r w:rsidR="009110B7" w:rsidRPr="0084223A">
              <w:t>∙</w:t>
            </w:r>
            <w:r w:rsidRPr="0084223A">
              <w:t>0)</w:t>
            </w:r>
          </w:p>
        </w:tc>
        <w:tc>
          <w:tcPr>
            <w:tcW w:w="1334" w:type="dxa"/>
          </w:tcPr>
          <w:p w14:paraId="3CBB1617" w14:textId="1E11B186"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26 309 (3</w:t>
            </w:r>
            <w:r w:rsidR="009110B7" w:rsidRPr="0084223A">
              <w:t>∙</w:t>
            </w:r>
            <w:r w:rsidRPr="0084223A">
              <w:t>7)</w:t>
            </w:r>
          </w:p>
        </w:tc>
        <w:tc>
          <w:tcPr>
            <w:tcW w:w="1334" w:type="dxa"/>
          </w:tcPr>
          <w:p w14:paraId="704B562E" w14:textId="0DCC5640" w:rsidR="004E4029" w:rsidRPr="0084223A" w:rsidRDefault="004E4029" w:rsidP="007D2820">
            <w:pPr>
              <w:pStyle w:val="Table"/>
              <w:jc w:val="right"/>
              <w:cnfStyle w:val="000000100000" w:firstRow="0" w:lastRow="0" w:firstColumn="0" w:lastColumn="0" w:oddVBand="0" w:evenVBand="0" w:oddHBand="1" w:evenHBand="0" w:firstRowFirstColumn="0" w:firstRowLastColumn="0" w:lastRowFirstColumn="0" w:lastRowLastColumn="0"/>
            </w:pPr>
            <w:r w:rsidRPr="0084223A">
              <w:t>112 773 (15</w:t>
            </w:r>
            <w:r w:rsidR="009110B7" w:rsidRPr="0084223A">
              <w:t>∙</w:t>
            </w:r>
            <w:r w:rsidRPr="0084223A">
              <w:t>7)</w:t>
            </w:r>
          </w:p>
        </w:tc>
      </w:tr>
    </w:tbl>
    <w:p w14:paraId="088F24C3" w14:textId="2C1AF9F8" w:rsidR="004E4029" w:rsidRDefault="0079301A" w:rsidP="00F03C7E">
      <w:r w:rsidRPr="0084223A">
        <w:t xml:space="preserve">* See supplementary </w:t>
      </w:r>
      <w:r w:rsidR="009D1BF6">
        <w:t>Table</w:t>
      </w:r>
      <w:r w:rsidRPr="0084223A">
        <w:t xml:space="preserve"> 2 for fill list of high-risk comorbidities</w:t>
      </w:r>
    </w:p>
    <w:p w14:paraId="3A84D5A3" w14:textId="77777777" w:rsidR="00D831EA" w:rsidRPr="0084223A" w:rsidRDefault="00D831EA" w:rsidP="00F03C7E"/>
    <w:p w14:paraId="34E1C5BD" w14:textId="77777777" w:rsidR="00D831EA" w:rsidRDefault="0079301A" w:rsidP="0084223A">
      <w:pPr>
        <w:rPr>
          <w:rStyle w:val="Heading2Char"/>
        </w:rPr>
      </w:pPr>
      <w:r w:rsidRPr="0084223A">
        <w:rPr>
          <w:noProof/>
          <w:lang w:eastAsia="en-AU"/>
        </w:rPr>
        <w:drawing>
          <wp:inline distT="0" distB="0" distL="0" distR="0" wp14:anchorId="1ECC0EA9" wp14:editId="4CC3049B">
            <wp:extent cx="6352335" cy="418437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7582" cy="4187830"/>
                    </a:xfrm>
                    <a:prstGeom prst="rect">
                      <a:avLst/>
                    </a:prstGeom>
                    <a:noFill/>
                  </pic:spPr>
                </pic:pic>
              </a:graphicData>
            </a:graphic>
          </wp:inline>
        </w:drawing>
      </w:r>
    </w:p>
    <w:p w14:paraId="163FDB00" w14:textId="06384567" w:rsidR="00972CB1" w:rsidRPr="0084223A" w:rsidRDefault="009D1BF6" w:rsidP="0084223A">
      <w:bookmarkStart w:id="4" w:name="_Toc77837602"/>
      <w:r>
        <w:rPr>
          <w:rStyle w:val="Heading2Char"/>
        </w:rPr>
        <w:t>Fig</w:t>
      </w:r>
      <w:r w:rsidR="004E4029" w:rsidRPr="00D831EA">
        <w:rPr>
          <w:rStyle w:val="Heading2Char"/>
        </w:rPr>
        <w:t xml:space="preserve"> </w:t>
      </w:r>
      <w:r w:rsidR="00FE7089">
        <w:rPr>
          <w:rStyle w:val="Heading2Char"/>
        </w:rPr>
        <w:t>A</w:t>
      </w:r>
      <w:r w:rsidR="00972CB1" w:rsidRPr="00D831EA">
        <w:rPr>
          <w:rStyle w:val="Heading2Char"/>
        </w:rPr>
        <w:t>: Flow chart of study cohort, including data sources</w:t>
      </w:r>
      <w:bookmarkEnd w:id="4"/>
    </w:p>
    <w:p w14:paraId="20B21C93" w14:textId="63720CE8" w:rsidR="004E4029" w:rsidRPr="0084223A" w:rsidRDefault="009C61E9" w:rsidP="009C61E9">
      <w:pPr>
        <w:jc w:val="center"/>
      </w:pPr>
      <w:r w:rsidRPr="0084223A">
        <w:rPr>
          <w:noProof/>
          <w:lang w:eastAsia="en-AU"/>
        </w:rPr>
        <w:lastRenderedPageBreak/>
        <w:drawing>
          <wp:inline distT="0" distB="0" distL="0" distR="0" wp14:anchorId="2966085C" wp14:editId="1F04E431">
            <wp:extent cx="5834829" cy="5077838"/>
            <wp:effectExtent l="0" t="0" r="0" b="254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gitty-model(2).png"/>
                    <pic:cNvPicPr/>
                  </pic:nvPicPr>
                  <pic:blipFill rotWithShape="1">
                    <a:blip r:embed="rId9">
                      <a:extLst>
                        <a:ext uri="{28A0092B-C50C-407E-A947-70E740481C1C}">
                          <a14:useLocalDpi xmlns:a14="http://schemas.microsoft.com/office/drawing/2010/main" val="0"/>
                        </a:ext>
                      </a:extLst>
                    </a:blip>
                    <a:srcRect b="12974"/>
                    <a:stretch/>
                  </pic:blipFill>
                  <pic:spPr bwMode="auto">
                    <a:xfrm>
                      <a:off x="0" y="0"/>
                      <a:ext cx="5851342" cy="5092209"/>
                    </a:xfrm>
                    <a:prstGeom prst="rect">
                      <a:avLst/>
                    </a:prstGeom>
                    <a:ln>
                      <a:noFill/>
                    </a:ln>
                    <a:extLst>
                      <a:ext uri="{53640926-AAD7-44D8-BBD7-CCE9431645EC}">
                        <a14:shadowObscured xmlns:a14="http://schemas.microsoft.com/office/drawing/2010/main"/>
                      </a:ext>
                    </a:extLst>
                  </pic:spPr>
                </pic:pic>
              </a:graphicData>
            </a:graphic>
          </wp:inline>
        </w:drawing>
      </w:r>
    </w:p>
    <w:p w14:paraId="6BFEE72D" w14:textId="07484440" w:rsidR="004E4029" w:rsidRPr="0084223A" w:rsidRDefault="009D1BF6" w:rsidP="004E4029">
      <w:pPr>
        <w:pStyle w:val="Heading2"/>
      </w:pPr>
      <w:bookmarkStart w:id="5" w:name="_Toc77837603"/>
      <w:r>
        <w:t>Fig</w:t>
      </w:r>
      <w:r w:rsidR="004E4029" w:rsidRPr="0084223A">
        <w:t xml:space="preserve"> </w:t>
      </w:r>
      <w:r w:rsidR="00FE7089">
        <w:t>B</w:t>
      </w:r>
      <w:r w:rsidR="004E4029" w:rsidRPr="0084223A">
        <w:t>: Directed acyclic graph</w:t>
      </w:r>
      <w:r w:rsidR="009D1E4B">
        <w:t xml:space="preserve">. </w:t>
      </w:r>
      <w:r w:rsidR="009D1E4B" w:rsidRPr="009D1E4B">
        <w:rPr>
          <w:b w:val="0"/>
          <w:bCs/>
        </w:rPr>
        <w:t>Abbreviations: PCV status – pneumococcal conjugate vaccination status, SLA PCV coverage – pneumococcal conjugate vaccine coverage within the statistical local area, IPD – invasive pneumococcal disease, LBW – low birth weight, No. siblings – number of siblings</w:t>
      </w:r>
      <w:bookmarkEnd w:id="5"/>
      <w:r w:rsidR="004E4029" w:rsidRPr="0084223A">
        <w:t xml:space="preserve"> </w:t>
      </w:r>
    </w:p>
    <w:p w14:paraId="4F26E733" w14:textId="77777777" w:rsidR="0084223A" w:rsidRPr="0084223A" w:rsidRDefault="0084223A" w:rsidP="0084223A"/>
    <w:p w14:paraId="093D59B2" w14:textId="0CF006C7" w:rsidR="00770C3F" w:rsidRPr="0084223A" w:rsidRDefault="009D1BF6" w:rsidP="004E4029">
      <w:r>
        <w:t>Fig</w:t>
      </w:r>
      <w:r w:rsidR="009C61E9" w:rsidRPr="0084223A">
        <w:t xml:space="preserve"> 2</w:t>
      </w:r>
      <w:r w:rsidR="009110B7" w:rsidRPr="0084223A">
        <w:t xml:space="preserve"> is a</w:t>
      </w:r>
      <w:r w:rsidR="004E4029" w:rsidRPr="0084223A">
        <w:t xml:space="preserve"> directed acyclic graph (DAG).</w:t>
      </w:r>
      <w:r w:rsidR="009110B7" w:rsidRPr="0084223A">
        <w:fldChar w:fldCharType="begin" w:fldLock="1"/>
      </w:r>
      <w:r w:rsidR="00411472" w:rsidRPr="0084223A">
        <w:instrText>ADDIN CSL_CITATION {"citationItems":[{"id":"ITEM-1","itemData":{"author":[{"dropping-particle":"","family":"Hernán","given":"Miguel A","non-dropping-particle":"","parse-names":false,"suffix":""},{"dropping-particle":"","family":"Robins","given":"James M","non-dropping-particle":"","parse-names":false,"suffix":""}],"id":"ITEM-1","issued":{"date-parts":[["2020"]]},"publisher":"Boca Raton: Chapman &amp; Hall/CRC","title":"Causal Inference: What If","type":"book"},"uris":["http://www.mendeley.com/documents/?uuid=d1fe6432-faa3-3d75-93e2-8e5af977e967"]}],"mendeley":{"formattedCitation":"&lt;sup&gt;4&lt;/sup&gt;","plainTextFormattedCitation":"4","previouslyFormattedCitation":"&lt;sup&gt;4&lt;/sup&gt;"},"properties":{"noteIndex":0},"schema":"https://github.com/citation-style-language/schema/raw/master/csl-citation.json"}</w:instrText>
      </w:r>
      <w:r w:rsidR="009110B7" w:rsidRPr="0084223A">
        <w:fldChar w:fldCharType="separate"/>
      </w:r>
      <w:r w:rsidR="00411472" w:rsidRPr="0084223A">
        <w:rPr>
          <w:noProof/>
          <w:vertAlign w:val="superscript"/>
        </w:rPr>
        <w:t>4</w:t>
      </w:r>
      <w:r w:rsidR="009110B7" w:rsidRPr="0084223A">
        <w:fldChar w:fldCharType="end"/>
      </w:r>
      <w:r w:rsidR="004E4029" w:rsidRPr="0084223A">
        <w:t xml:space="preserve"> Arrows are used to indicate causal pathways between exposure (PCV coverage) and outcome (IPD or pneumonia hospitalisation among under-vaccinated children). The green line highlights the causal relationship under investigation. The diagram includes both measured (dark grey) and unmeasured (light grey) covariates. Since our analysis includes only under-vaccinated person-time, we have represented this as conditioning on PCV status in the DAG </w:t>
      </w:r>
      <w:proofErr w:type="spellStart"/>
      <w:r w:rsidR="004E4029" w:rsidRPr="0084223A">
        <w:t>above.We</w:t>
      </w:r>
      <w:proofErr w:type="spellEnd"/>
      <w:r w:rsidR="004E4029" w:rsidRPr="0084223A">
        <w:t xml:space="preserve"> identified the following </w:t>
      </w:r>
      <w:r w:rsidR="0041459A">
        <w:t>potential confounders for adjustment</w:t>
      </w:r>
      <w:r w:rsidR="004E4029" w:rsidRPr="0084223A">
        <w:t xml:space="preserve"> (white): age, season, influenza vaccination, socioeconomic status, remoteness, low birth weight, prematurity, parental smoking, number of siblings and high risk comorbidity. The study variables that we use as proxies for the potential confounders identified are listed in </w:t>
      </w:r>
      <w:r>
        <w:t>Table</w:t>
      </w:r>
      <w:r w:rsidR="004E4029" w:rsidRPr="0084223A">
        <w:t xml:space="preserve"> 2. </w:t>
      </w:r>
      <w:r w:rsidR="0041459A" w:rsidRPr="0041459A">
        <w:t xml:space="preserve">In most cases, there was a direct correlation between potential variables listed in the DAG and study variables used for adjustment, with the exception of number of siblings – for which we used parity as a proxy since this variable was not available. </w:t>
      </w:r>
      <w:r w:rsidR="004E4029" w:rsidRPr="0084223A">
        <w:t xml:space="preserve">A </w:t>
      </w:r>
      <w:r w:rsidR="0041459A">
        <w:t>t</w:t>
      </w:r>
      <w:r>
        <w:t>able</w:t>
      </w:r>
      <w:r w:rsidR="004E4029" w:rsidRPr="0084223A">
        <w:t xml:space="preserve"> of the trends in key confounders over time is presented below (</w:t>
      </w:r>
      <w:r>
        <w:t>Table</w:t>
      </w:r>
      <w:r w:rsidR="004E4029" w:rsidRPr="0084223A">
        <w:t xml:space="preserve"> 10). </w:t>
      </w:r>
      <w:r w:rsidR="008965FF" w:rsidRPr="0084223A">
        <w:t xml:space="preserve">Child’s influenza vaccination status was also initially investigated but excluded from final models due to small numbers of recorded doses and collinearity with PCV. </w:t>
      </w:r>
      <w:r w:rsidR="004E4029" w:rsidRPr="0084223A">
        <w:t xml:space="preserve">Despite having unmeasured potential confounders including </w:t>
      </w:r>
      <w:proofErr w:type="spellStart"/>
      <w:r w:rsidR="004E4029" w:rsidRPr="0084223A">
        <w:t>daycare</w:t>
      </w:r>
      <w:proofErr w:type="spellEnd"/>
      <w:r w:rsidR="004E4029" w:rsidRPr="0084223A">
        <w:t xml:space="preserve"> attendance, breastfeeding and exposure to racism and racist institutions, our diagram suggests that the relationship being </w:t>
      </w:r>
      <w:r w:rsidR="004E4029" w:rsidRPr="0084223A">
        <w:lastRenderedPageBreak/>
        <w:t>examined, between SLA-level PCV coverage and risk of IPD or pneumonia hospitalisation, is unlikely to be affected by the omission of those factors.</w:t>
      </w:r>
    </w:p>
    <w:p w14:paraId="0BC2BE4E" w14:textId="2F8A6DDE" w:rsidR="00C52322" w:rsidRPr="0084223A" w:rsidRDefault="00C52322" w:rsidP="00F03C7E">
      <w:pPr>
        <w:sectPr w:rsidR="00C52322" w:rsidRPr="0084223A" w:rsidSect="00ED7DA5">
          <w:footerReference w:type="default" r:id="rId10"/>
          <w:pgSz w:w="11906" w:h="16838"/>
          <w:pgMar w:top="1134" w:right="1077" w:bottom="1134" w:left="1077" w:header="709" w:footer="709" w:gutter="0"/>
          <w:cols w:space="708"/>
          <w:docGrid w:linePitch="360"/>
        </w:sectPr>
      </w:pPr>
    </w:p>
    <w:p w14:paraId="6931CC26" w14:textId="238AB85E" w:rsidR="00DE724B" w:rsidRPr="0084223A" w:rsidRDefault="00DE724B" w:rsidP="00DE724B">
      <w:pPr>
        <w:pStyle w:val="Heading1"/>
      </w:pPr>
      <w:bookmarkStart w:id="6" w:name="_Toc77837604"/>
      <w:r w:rsidRPr="0084223A">
        <w:lastRenderedPageBreak/>
        <w:t>Incidence of invasive pneumococcal disease</w:t>
      </w:r>
      <w:bookmarkEnd w:id="6"/>
      <w:r w:rsidRPr="0084223A">
        <w:t xml:space="preserve"> </w:t>
      </w:r>
    </w:p>
    <w:p w14:paraId="2623BA10" w14:textId="75C0CC1D" w:rsidR="00491BB1" w:rsidRPr="0084223A" w:rsidRDefault="009D1BF6" w:rsidP="000F1C9A">
      <w:pPr>
        <w:pStyle w:val="Heading2"/>
      </w:pPr>
      <w:bookmarkStart w:id="7" w:name="_Toc77837605"/>
      <w:r>
        <w:t>Table</w:t>
      </w:r>
      <w:r w:rsidR="004E4029" w:rsidRPr="0084223A">
        <w:t xml:space="preserve"> </w:t>
      </w:r>
      <w:r w:rsidR="00FE7089">
        <w:t>D</w:t>
      </w:r>
      <w:r w:rsidR="00491BB1" w:rsidRPr="0084223A">
        <w:t xml:space="preserve">: </w:t>
      </w:r>
      <w:r w:rsidR="00AF2EB2" w:rsidRPr="0084223A">
        <w:t>Rate</w:t>
      </w:r>
      <w:r w:rsidR="00AA2BFA" w:rsidRPr="0084223A">
        <w:t xml:space="preserve"> of </w:t>
      </w:r>
      <w:r w:rsidR="00491BB1" w:rsidRPr="0084223A">
        <w:t>invasive pneumococcal disease (IPD) among all children and under-vaccinated childre</w:t>
      </w:r>
      <w:r w:rsidR="003D2F32" w:rsidRPr="0084223A">
        <w:t>n</w:t>
      </w:r>
      <w:r w:rsidR="002B727C" w:rsidRPr="0084223A">
        <w:t xml:space="preserve"> by</w:t>
      </w:r>
      <w:r w:rsidR="00AF2EB2" w:rsidRPr="0084223A">
        <w:t xml:space="preserve"> vaccination period </w:t>
      </w:r>
      <w:r w:rsidR="002B727C" w:rsidRPr="0084223A">
        <w:t>age group</w:t>
      </w:r>
      <w:r w:rsidR="00C07C76" w:rsidRPr="0084223A">
        <w:t xml:space="preserve"> and Indigenous status</w:t>
      </w:r>
      <w:r w:rsidR="00491BB1" w:rsidRPr="0084223A">
        <w:t>, New South Wales and Western Australia, 2001-2013</w:t>
      </w:r>
      <w:bookmarkEnd w:id="7"/>
    </w:p>
    <w:tbl>
      <w:tblPr>
        <w:tblStyle w:val="PlainTable2"/>
        <w:tblW w:w="15026" w:type="dxa"/>
        <w:tblLook w:val="0420" w:firstRow="1" w:lastRow="0" w:firstColumn="0" w:lastColumn="0" w:noHBand="0" w:noVBand="1"/>
      </w:tblPr>
      <w:tblGrid>
        <w:gridCol w:w="851"/>
        <w:gridCol w:w="2251"/>
        <w:gridCol w:w="1490"/>
        <w:gridCol w:w="1491"/>
        <w:gridCol w:w="1490"/>
        <w:gridCol w:w="1491"/>
        <w:gridCol w:w="1490"/>
        <w:gridCol w:w="1491"/>
        <w:gridCol w:w="1490"/>
        <w:gridCol w:w="1491"/>
      </w:tblGrid>
      <w:tr w:rsidR="00A43ED1" w:rsidRPr="0084223A" w14:paraId="345FC058" w14:textId="27B31F30" w:rsidTr="00FD4128">
        <w:trPr>
          <w:cnfStyle w:val="100000000000" w:firstRow="1" w:lastRow="0" w:firstColumn="0" w:lastColumn="0" w:oddVBand="0" w:evenVBand="0" w:oddHBand="0" w:evenHBand="0" w:firstRowFirstColumn="0" w:firstRowLastColumn="0" w:lastRowFirstColumn="0" w:lastRowLastColumn="0"/>
          <w:trHeight w:val="260"/>
        </w:trPr>
        <w:tc>
          <w:tcPr>
            <w:tcW w:w="851" w:type="dxa"/>
            <w:vMerge w:val="restart"/>
          </w:tcPr>
          <w:p w14:paraId="580A7941" w14:textId="7C701123" w:rsidR="00A43ED1" w:rsidRPr="0084223A" w:rsidRDefault="00A43ED1" w:rsidP="007E7BF2">
            <w:pPr>
              <w:pStyle w:val="Table"/>
            </w:pPr>
            <w:r w:rsidRPr="0084223A">
              <w:t>Age group</w:t>
            </w:r>
          </w:p>
        </w:tc>
        <w:tc>
          <w:tcPr>
            <w:tcW w:w="2251" w:type="dxa"/>
            <w:vMerge w:val="restart"/>
            <w:hideMark/>
          </w:tcPr>
          <w:p w14:paraId="632B2D7A" w14:textId="62A8DC40" w:rsidR="00A43ED1" w:rsidRPr="0084223A" w:rsidRDefault="00A43ED1" w:rsidP="007E7BF2">
            <w:pPr>
              <w:pStyle w:val="Table"/>
            </w:pPr>
            <w:r w:rsidRPr="0084223A">
              <w:t>PCV period</w:t>
            </w:r>
          </w:p>
        </w:tc>
        <w:tc>
          <w:tcPr>
            <w:tcW w:w="2981" w:type="dxa"/>
            <w:gridSpan w:val="2"/>
            <w:hideMark/>
          </w:tcPr>
          <w:p w14:paraId="0A7C9038" w14:textId="74B5ACD9" w:rsidR="00A43ED1" w:rsidRPr="0084223A" w:rsidRDefault="00A43ED1" w:rsidP="00CE172F">
            <w:pPr>
              <w:pStyle w:val="Table"/>
              <w:jc w:val="center"/>
            </w:pPr>
            <w:r w:rsidRPr="0084223A">
              <w:t>All non-Indigenous children</w:t>
            </w:r>
          </w:p>
        </w:tc>
        <w:tc>
          <w:tcPr>
            <w:tcW w:w="2981" w:type="dxa"/>
            <w:gridSpan w:val="2"/>
            <w:hideMark/>
          </w:tcPr>
          <w:p w14:paraId="67B56139" w14:textId="67ACEEFF" w:rsidR="00A43ED1" w:rsidRPr="0084223A" w:rsidRDefault="00A43ED1" w:rsidP="00A43ED1">
            <w:pPr>
              <w:pStyle w:val="Table"/>
              <w:jc w:val="center"/>
            </w:pPr>
            <w:r w:rsidRPr="0084223A">
              <w:t>Under-vaccinated</w:t>
            </w:r>
            <w:r w:rsidR="003D2F32" w:rsidRPr="0084223A">
              <w:t>*</w:t>
            </w:r>
            <w:r w:rsidRPr="0084223A">
              <w:t xml:space="preserve"> non-Indigenous children</w:t>
            </w:r>
          </w:p>
        </w:tc>
        <w:tc>
          <w:tcPr>
            <w:tcW w:w="2981" w:type="dxa"/>
            <w:gridSpan w:val="2"/>
          </w:tcPr>
          <w:p w14:paraId="0495DC62" w14:textId="610505FF" w:rsidR="00A43ED1" w:rsidRPr="0084223A" w:rsidRDefault="00A43ED1" w:rsidP="00CE172F">
            <w:pPr>
              <w:pStyle w:val="Table"/>
              <w:jc w:val="center"/>
            </w:pPr>
            <w:r w:rsidRPr="0084223A">
              <w:t>All Indigenous children</w:t>
            </w:r>
          </w:p>
        </w:tc>
        <w:tc>
          <w:tcPr>
            <w:tcW w:w="2981" w:type="dxa"/>
            <w:gridSpan w:val="2"/>
          </w:tcPr>
          <w:p w14:paraId="1DC02F55" w14:textId="70599742" w:rsidR="00A43ED1" w:rsidRPr="0084223A" w:rsidRDefault="00A43ED1" w:rsidP="00A43ED1">
            <w:pPr>
              <w:pStyle w:val="Table"/>
              <w:jc w:val="center"/>
            </w:pPr>
            <w:r w:rsidRPr="0084223A">
              <w:t>Under-vaccinated</w:t>
            </w:r>
            <w:r w:rsidR="003D2F32" w:rsidRPr="0084223A">
              <w:t>*</w:t>
            </w:r>
            <w:r w:rsidRPr="0084223A">
              <w:t xml:space="preserve"> Indigenous children </w:t>
            </w:r>
          </w:p>
        </w:tc>
      </w:tr>
      <w:tr w:rsidR="00A43ED1" w:rsidRPr="0084223A" w14:paraId="494E6C61" w14:textId="70E4A0E0"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hideMark/>
          </w:tcPr>
          <w:p w14:paraId="5862B461" w14:textId="3B490C77" w:rsidR="00A43ED1" w:rsidRPr="0084223A" w:rsidRDefault="00A43ED1" w:rsidP="007E7BF2">
            <w:pPr>
              <w:pStyle w:val="Table"/>
              <w:rPr>
                <w:b/>
              </w:rPr>
            </w:pPr>
          </w:p>
        </w:tc>
        <w:tc>
          <w:tcPr>
            <w:tcW w:w="2251" w:type="dxa"/>
            <w:vMerge/>
          </w:tcPr>
          <w:p w14:paraId="6FAFAB49" w14:textId="28410D52" w:rsidR="00A43ED1" w:rsidRPr="0084223A" w:rsidRDefault="00A43ED1" w:rsidP="007E7BF2">
            <w:pPr>
              <w:pStyle w:val="Table"/>
              <w:rPr>
                <w:b/>
              </w:rPr>
            </w:pPr>
          </w:p>
        </w:tc>
        <w:tc>
          <w:tcPr>
            <w:tcW w:w="1490" w:type="dxa"/>
            <w:hideMark/>
          </w:tcPr>
          <w:p w14:paraId="5DAEC0DB" w14:textId="5DE6548D" w:rsidR="00A43ED1" w:rsidRPr="0084223A" w:rsidRDefault="00A43ED1" w:rsidP="007E7BF2">
            <w:pPr>
              <w:pStyle w:val="Table"/>
              <w:jc w:val="right"/>
            </w:pPr>
            <w:r w:rsidRPr="0084223A">
              <w:t>Cases per</w:t>
            </w:r>
          </w:p>
          <w:p w14:paraId="142986AD" w14:textId="75CFC019" w:rsidR="00A43ED1" w:rsidRPr="0084223A" w:rsidRDefault="00A43ED1" w:rsidP="007E7BF2">
            <w:pPr>
              <w:pStyle w:val="Table"/>
              <w:jc w:val="right"/>
            </w:pPr>
            <w:r w:rsidRPr="0084223A">
              <w:t>person-years</w:t>
            </w:r>
          </w:p>
        </w:tc>
        <w:tc>
          <w:tcPr>
            <w:tcW w:w="1491" w:type="dxa"/>
            <w:hideMark/>
          </w:tcPr>
          <w:p w14:paraId="18204AA8" w14:textId="5D52248B" w:rsidR="00A43ED1" w:rsidRPr="0084223A" w:rsidRDefault="009B4416" w:rsidP="007E7BF2">
            <w:pPr>
              <w:pStyle w:val="Table"/>
              <w:jc w:val="right"/>
            </w:pPr>
            <w:r w:rsidRPr="0084223A">
              <w:t>IPD rate (95% CI)</w:t>
            </w:r>
            <w:r w:rsidR="003D2F32" w:rsidRPr="0084223A">
              <w:rPr>
                <w:rFonts w:cs="Times New Roman"/>
              </w:rPr>
              <w:t xml:space="preserve"> †</w:t>
            </w:r>
          </w:p>
        </w:tc>
        <w:tc>
          <w:tcPr>
            <w:tcW w:w="1490" w:type="dxa"/>
            <w:hideMark/>
          </w:tcPr>
          <w:p w14:paraId="29DCBE2A" w14:textId="3E098222" w:rsidR="00A43ED1" w:rsidRPr="0084223A" w:rsidRDefault="00A43ED1" w:rsidP="007E7BF2">
            <w:pPr>
              <w:pStyle w:val="Table"/>
              <w:jc w:val="right"/>
            </w:pPr>
            <w:r w:rsidRPr="0084223A">
              <w:t>Cases per</w:t>
            </w:r>
          </w:p>
          <w:p w14:paraId="14780E67" w14:textId="512FF9E8" w:rsidR="00A43ED1" w:rsidRPr="0084223A" w:rsidRDefault="00A43ED1" w:rsidP="007E7BF2">
            <w:pPr>
              <w:pStyle w:val="Table"/>
              <w:jc w:val="right"/>
            </w:pPr>
            <w:r w:rsidRPr="0084223A">
              <w:t>person-years</w:t>
            </w:r>
          </w:p>
        </w:tc>
        <w:tc>
          <w:tcPr>
            <w:tcW w:w="1491" w:type="dxa"/>
            <w:hideMark/>
          </w:tcPr>
          <w:p w14:paraId="5CCD4149" w14:textId="77E35615" w:rsidR="00A43ED1" w:rsidRPr="0084223A" w:rsidRDefault="00A43ED1" w:rsidP="007E7BF2">
            <w:pPr>
              <w:pStyle w:val="Table"/>
              <w:jc w:val="right"/>
            </w:pPr>
            <w:r w:rsidRPr="0084223A">
              <w:t>IPD rate (95% CI)</w:t>
            </w:r>
            <w:r w:rsidR="003D2F32" w:rsidRPr="0084223A">
              <w:rPr>
                <w:rFonts w:cs="Times New Roman"/>
              </w:rPr>
              <w:t>†</w:t>
            </w:r>
            <w:r w:rsidRPr="0084223A">
              <w:t xml:space="preserve">  </w:t>
            </w:r>
          </w:p>
        </w:tc>
        <w:tc>
          <w:tcPr>
            <w:tcW w:w="1490" w:type="dxa"/>
          </w:tcPr>
          <w:p w14:paraId="084C1C1C" w14:textId="3893119F" w:rsidR="00A43ED1" w:rsidRPr="0084223A" w:rsidRDefault="00A43ED1" w:rsidP="007E7BF2">
            <w:pPr>
              <w:pStyle w:val="Table"/>
              <w:jc w:val="right"/>
            </w:pPr>
            <w:r w:rsidRPr="0084223A">
              <w:t>Cases per</w:t>
            </w:r>
          </w:p>
          <w:p w14:paraId="781B455A" w14:textId="180D2D67" w:rsidR="00A43ED1" w:rsidRPr="0084223A" w:rsidRDefault="00A43ED1" w:rsidP="007E7BF2">
            <w:pPr>
              <w:pStyle w:val="Table"/>
              <w:jc w:val="right"/>
            </w:pPr>
            <w:r w:rsidRPr="0084223A">
              <w:t>person-years</w:t>
            </w:r>
          </w:p>
        </w:tc>
        <w:tc>
          <w:tcPr>
            <w:tcW w:w="1491" w:type="dxa"/>
          </w:tcPr>
          <w:p w14:paraId="6700F5F8" w14:textId="4FC0A5D8" w:rsidR="00A43ED1" w:rsidRPr="0084223A" w:rsidRDefault="00A43ED1" w:rsidP="007E7BF2">
            <w:pPr>
              <w:pStyle w:val="Table"/>
              <w:jc w:val="right"/>
            </w:pPr>
            <w:r w:rsidRPr="0084223A">
              <w:t>IPD rate (95% CI)</w:t>
            </w:r>
            <w:r w:rsidR="003D2F32" w:rsidRPr="0084223A">
              <w:rPr>
                <w:rFonts w:cs="Times New Roman"/>
              </w:rPr>
              <w:t xml:space="preserve"> †</w:t>
            </w:r>
          </w:p>
        </w:tc>
        <w:tc>
          <w:tcPr>
            <w:tcW w:w="1490" w:type="dxa"/>
          </w:tcPr>
          <w:p w14:paraId="47AAECFE" w14:textId="4C938F3A" w:rsidR="00A43ED1" w:rsidRPr="0084223A" w:rsidRDefault="00A43ED1" w:rsidP="007E7BF2">
            <w:pPr>
              <w:pStyle w:val="Table"/>
              <w:jc w:val="right"/>
            </w:pPr>
            <w:r w:rsidRPr="0084223A">
              <w:t>Cases per</w:t>
            </w:r>
          </w:p>
          <w:p w14:paraId="7C87FF94" w14:textId="63EA9C77" w:rsidR="00A43ED1" w:rsidRPr="0084223A" w:rsidRDefault="00A43ED1" w:rsidP="007E7BF2">
            <w:pPr>
              <w:pStyle w:val="Table"/>
              <w:jc w:val="right"/>
            </w:pPr>
            <w:r w:rsidRPr="0084223A">
              <w:t>person-years</w:t>
            </w:r>
          </w:p>
        </w:tc>
        <w:tc>
          <w:tcPr>
            <w:tcW w:w="1491" w:type="dxa"/>
          </w:tcPr>
          <w:p w14:paraId="0DFC98C8" w14:textId="58D746C2" w:rsidR="00A43ED1" w:rsidRPr="0084223A" w:rsidRDefault="00A43ED1" w:rsidP="007E7BF2">
            <w:pPr>
              <w:pStyle w:val="Table"/>
              <w:jc w:val="right"/>
            </w:pPr>
            <w:r w:rsidRPr="0084223A">
              <w:t>IPD rate (95% CI)</w:t>
            </w:r>
            <w:r w:rsidR="003D2F32" w:rsidRPr="0084223A">
              <w:rPr>
                <w:rFonts w:cs="Times New Roman"/>
              </w:rPr>
              <w:t xml:space="preserve"> †</w:t>
            </w:r>
            <w:r w:rsidRPr="0084223A">
              <w:t xml:space="preserve"> </w:t>
            </w:r>
          </w:p>
        </w:tc>
      </w:tr>
      <w:tr w:rsidR="009B4416" w:rsidRPr="0084223A" w14:paraId="09A2274C" w14:textId="77777777" w:rsidTr="00AA2BFA">
        <w:trPr>
          <w:trHeight w:val="134"/>
        </w:trPr>
        <w:tc>
          <w:tcPr>
            <w:tcW w:w="3102" w:type="dxa"/>
            <w:gridSpan w:val="2"/>
          </w:tcPr>
          <w:p w14:paraId="25CFC108" w14:textId="66A9BCFD" w:rsidR="009B4416" w:rsidRPr="0084223A" w:rsidRDefault="009B4416" w:rsidP="007E7BF2">
            <w:pPr>
              <w:pStyle w:val="Table"/>
              <w:rPr>
                <w:b/>
              </w:rPr>
            </w:pPr>
            <w:r w:rsidRPr="0084223A">
              <w:rPr>
                <w:b/>
              </w:rPr>
              <w:t>PCV7-type IPD</w:t>
            </w:r>
          </w:p>
        </w:tc>
        <w:tc>
          <w:tcPr>
            <w:tcW w:w="1490" w:type="dxa"/>
          </w:tcPr>
          <w:p w14:paraId="2E2D2028" w14:textId="77777777" w:rsidR="009B4416" w:rsidRPr="0084223A" w:rsidRDefault="009B4416" w:rsidP="007E7BF2">
            <w:pPr>
              <w:pStyle w:val="Table"/>
              <w:jc w:val="right"/>
            </w:pPr>
          </w:p>
        </w:tc>
        <w:tc>
          <w:tcPr>
            <w:tcW w:w="1491" w:type="dxa"/>
          </w:tcPr>
          <w:p w14:paraId="1437669E" w14:textId="77777777" w:rsidR="009B4416" w:rsidRPr="0084223A" w:rsidRDefault="009B4416" w:rsidP="007E7BF2">
            <w:pPr>
              <w:pStyle w:val="Table"/>
              <w:jc w:val="right"/>
            </w:pPr>
          </w:p>
        </w:tc>
        <w:tc>
          <w:tcPr>
            <w:tcW w:w="1490" w:type="dxa"/>
          </w:tcPr>
          <w:p w14:paraId="2C6864D6" w14:textId="77777777" w:rsidR="009B4416" w:rsidRPr="0084223A" w:rsidRDefault="009B4416" w:rsidP="007E7BF2">
            <w:pPr>
              <w:pStyle w:val="Table"/>
              <w:jc w:val="right"/>
            </w:pPr>
          </w:p>
        </w:tc>
        <w:tc>
          <w:tcPr>
            <w:tcW w:w="1491" w:type="dxa"/>
          </w:tcPr>
          <w:p w14:paraId="3BF12A61" w14:textId="77777777" w:rsidR="009B4416" w:rsidRPr="0084223A" w:rsidRDefault="009B4416" w:rsidP="007E7BF2">
            <w:pPr>
              <w:pStyle w:val="Table"/>
              <w:jc w:val="right"/>
            </w:pPr>
          </w:p>
        </w:tc>
        <w:tc>
          <w:tcPr>
            <w:tcW w:w="1490" w:type="dxa"/>
          </w:tcPr>
          <w:p w14:paraId="2DF38D67" w14:textId="77777777" w:rsidR="009B4416" w:rsidRPr="0084223A" w:rsidRDefault="009B4416" w:rsidP="007E7BF2">
            <w:pPr>
              <w:pStyle w:val="Table"/>
              <w:jc w:val="right"/>
            </w:pPr>
          </w:p>
        </w:tc>
        <w:tc>
          <w:tcPr>
            <w:tcW w:w="1491" w:type="dxa"/>
          </w:tcPr>
          <w:p w14:paraId="73846ACD" w14:textId="77777777" w:rsidR="009B4416" w:rsidRPr="0084223A" w:rsidRDefault="009B4416" w:rsidP="007E7BF2">
            <w:pPr>
              <w:pStyle w:val="Table"/>
              <w:jc w:val="right"/>
            </w:pPr>
          </w:p>
        </w:tc>
        <w:tc>
          <w:tcPr>
            <w:tcW w:w="1490" w:type="dxa"/>
          </w:tcPr>
          <w:p w14:paraId="3A023821" w14:textId="77777777" w:rsidR="009B4416" w:rsidRPr="0084223A" w:rsidRDefault="009B4416" w:rsidP="007E7BF2">
            <w:pPr>
              <w:pStyle w:val="Table"/>
              <w:jc w:val="right"/>
            </w:pPr>
          </w:p>
        </w:tc>
        <w:tc>
          <w:tcPr>
            <w:tcW w:w="1491" w:type="dxa"/>
          </w:tcPr>
          <w:p w14:paraId="023014FF" w14:textId="77777777" w:rsidR="009B4416" w:rsidRPr="0084223A" w:rsidRDefault="009B4416" w:rsidP="007E7BF2">
            <w:pPr>
              <w:pStyle w:val="Table"/>
              <w:jc w:val="right"/>
            </w:pPr>
          </w:p>
        </w:tc>
      </w:tr>
      <w:tr w:rsidR="005B5E62" w:rsidRPr="0084223A" w14:paraId="2D09B8E6"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val="restart"/>
          </w:tcPr>
          <w:p w14:paraId="3E4308BB" w14:textId="690727E5" w:rsidR="005B5E62" w:rsidRPr="0084223A" w:rsidRDefault="005B5E62" w:rsidP="00A43ED1">
            <w:pPr>
              <w:pStyle w:val="Table"/>
            </w:pPr>
            <w:r w:rsidRPr="0084223A">
              <w:t>0-11m</w:t>
            </w:r>
          </w:p>
        </w:tc>
        <w:tc>
          <w:tcPr>
            <w:tcW w:w="2251" w:type="dxa"/>
          </w:tcPr>
          <w:p w14:paraId="2CB2C740" w14:textId="62463D24" w:rsidR="005B5E62" w:rsidRPr="0084223A" w:rsidRDefault="005B5E62" w:rsidP="00A43ED1">
            <w:pPr>
              <w:pStyle w:val="Table"/>
            </w:pPr>
            <w:r w:rsidRPr="0084223A">
              <w:t>Pre-universal PCV (2001-04)</w:t>
            </w:r>
          </w:p>
        </w:tc>
        <w:tc>
          <w:tcPr>
            <w:tcW w:w="1490" w:type="dxa"/>
          </w:tcPr>
          <w:p w14:paraId="6192A981" w14:textId="3EA9A079" w:rsidR="005B5E62" w:rsidRPr="0084223A" w:rsidRDefault="005B5E62" w:rsidP="00A43ED1">
            <w:pPr>
              <w:pStyle w:val="Table"/>
              <w:jc w:val="right"/>
            </w:pPr>
            <w:r w:rsidRPr="0084223A">
              <w:t>159/349 502</w:t>
            </w:r>
          </w:p>
        </w:tc>
        <w:tc>
          <w:tcPr>
            <w:tcW w:w="1491" w:type="dxa"/>
          </w:tcPr>
          <w:p w14:paraId="527DB019" w14:textId="20C639F7" w:rsidR="005B5E62" w:rsidRPr="0084223A" w:rsidRDefault="005B5E62" w:rsidP="00A43ED1">
            <w:pPr>
              <w:pStyle w:val="Table"/>
              <w:jc w:val="right"/>
            </w:pPr>
            <w:r w:rsidRPr="0084223A">
              <w:t>45</w:t>
            </w:r>
            <w:r w:rsidR="009110B7" w:rsidRPr="0084223A">
              <w:t>∙</w:t>
            </w:r>
            <w:r w:rsidRPr="0084223A">
              <w:t>5 (38</w:t>
            </w:r>
            <w:r w:rsidR="009110B7" w:rsidRPr="0084223A">
              <w:t>∙</w:t>
            </w:r>
            <w:r w:rsidRPr="0084223A">
              <w:t>9-53</w:t>
            </w:r>
            <w:r w:rsidR="009110B7" w:rsidRPr="0084223A">
              <w:t>∙</w:t>
            </w:r>
            <w:r w:rsidRPr="0084223A">
              <w:t>1)</w:t>
            </w:r>
          </w:p>
        </w:tc>
        <w:tc>
          <w:tcPr>
            <w:tcW w:w="1490" w:type="dxa"/>
          </w:tcPr>
          <w:p w14:paraId="3AD9A10C" w14:textId="5B5F4567" w:rsidR="005B5E62" w:rsidRPr="0084223A" w:rsidRDefault="005B5E62" w:rsidP="00A43ED1">
            <w:pPr>
              <w:pStyle w:val="Table"/>
              <w:jc w:val="right"/>
            </w:pPr>
            <w:r w:rsidRPr="0084223A">
              <w:t>159/ 346 727</w:t>
            </w:r>
          </w:p>
        </w:tc>
        <w:tc>
          <w:tcPr>
            <w:tcW w:w="1491" w:type="dxa"/>
          </w:tcPr>
          <w:p w14:paraId="4A042DC3" w14:textId="6E7E45EF" w:rsidR="005B5E62" w:rsidRPr="0084223A" w:rsidRDefault="005B5E62" w:rsidP="00A43ED1">
            <w:pPr>
              <w:pStyle w:val="Table"/>
              <w:jc w:val="right"/>
            </w:pPr>
            <w:r w:rsidRPr="0084223A">
              <w:t>45</w:t>
            </w:r>
            <w:r w:rsidR="009110B7" w:rsidRPr="0084223A">
              <w:t>∙</w:t>
            </w:r>
            <w:r w:rsidRPr="0084223A">
              <w:t>9 (39</w:t>
            </w:r>
            <w:r w:rsidR="009110B7" w:rsidRPr="0084223A">
              <w:t>∙</w:t>
            </w:r>
            <w:r w:rsidRPr="0084223A">
              <w:t>2-53</w:t>
            </w:r>
            <w:r w:rsidR="009110B7" w:rsidRPr="0084223A">
              <w:t>∙</w:t>
            </w:r>
            <w:r w:rsidRPr="0084223A">
              <w:t>6)</w:t>
            </w:r>
          </w:p>
        </w:tc>
        <w:tc>
          <w:tcPr>
            <w:tcW w:w="1490" w:type="dxa"/>
          </w:tcPr>
          <w:p w14:paraId="1D5C7AF7" w14:textId="38920963" w:rsidR="005B5E62" w:rsidRPr="0084223A" w:rsidRDefault="005B5E62" w:rsidP="00A43ED1">
            <w:pPr>
              <w:pStyle w:val="Table"/>
              <w:jc w:val="right"/>
            </w:pPr>
            <w:r w:rsidRPr="0084223A">
              <w:t>8/16 613</w:t>
            </w:r>
          </w:p>
        </w:tc>
        <w:tc>
          <w:tcPr>
            <w:tcW w:w="1491" w:type="dxa"/>
          </w:tcPr>
          <w:p w14:paraId="7FE6297F" w14:textId="5F1CC9B7" w:rsidR="005B5E62" w:rsidRPr="0084223A" w:rsidRDefault="005B5E62" w:rsidP="00A43ED1">
            <w:pPr>
              <w:pStyle w:val="Table"/>
              <w:jc w:val="right"/>
            </w:pPr>
            <w:r w:rsidRPr="0084223A">
              <w:t>48</w:t>
            </w:r>
            <w:r w:rsidR="009110B7" w:rsidRPr="0084223A">
              <w:t>∙</w:t>
            </w:r>
            <w:r w:rsidRPr="0084223A">
              <w:t>2 (24</w:t>
            </w:r>
            <w:r w:rsidR="009110B7" w:rsidRPr="0084223A">
              <w:t>∙</w:t>
            </w:r>
            <w:r w:rsidRPr="0084223A">
              <w:t>1-96</w:t>
            </w:r>
            <w:r w:rsidR="009110B7" w:rsidRPr="0084223A">
              <w:t>∙</w:t>
            </w:r>
            <w:r w:rsidRPr="0084223A">
              <w:t>3)</w:t>
            </w:r>
          </w:p>
        </w:tc>
        <w:tc>
          <w:tcPr>
            <w:tcW w:w="1490" w:type="dxa"/>
          </w:tcPr>
          <w:p w14:paraId="3BD2F030" w14:textId="01A7DE57" w:rsidR="005B5E62" w:rsidRPr="0084223A" w:rsidRDefault="005B5E62" w:rsidP="00A43ED1">
            <w:pPr>
              <w:pStyle w:val="Table"/>
              <w:jc w:val="right"/>
            </w:pPr>
            <w:r w:rsidRPr="0084223A">
              <w:t>8/13 578</w:t>
            </w:r>
          </w:p>
        </w:tc>
        <w:tc>
          <w:tcPr>
            <w:tcW w:w="1491" w:type="dxa"/>
          </w:tcPr>
          <w:p w14:paraId="26552F71" w14:textId="252FC1C1" w:rsidR="005B5E62" w:rsidRPr="0084223A" w:rsidRDefault="005B5E62" w:rsidP="00A43ED1">
            <w:pPr>
              <w:pStyle w:val="Table"/>
              <w:jc w:val="right"/>
            </w:pPr>
            <w:r w:rsidRPr="0084223A">
              <w:t>58</w:t>
            </w:r>
            <w:r w:rsidR="009110B7" w:rsidRPr="0084223A">
              <w:t>∙</w:t>
            </w:r>
            <w:r w:rsidRPr="0084223A">
              <w:t>9 (29</w:t>
            </w:r>
            <w:r w:rsidR="009110B7" w:rsidRPr="0084223A">
              <w:t>∙</w:t>
            </w:r>
            <w:r w:rsidRPr="0084223A">
              <w:t>5-117</w:t>
            </w:r>
            <w:r w:rsidR="009110B7" w:rsidRPr="0084223A">
              <w:t>∙</w:t>
            </w:r>
            <w:r w:rsidRPr="0084223A">
              <w:t>8)</w:t>
            </w:r>
          </w:p>
        </w:tc>
      </w:tr>
      <w:tr w:rsidR="005B5E62" w:rsidRPr="0084223A" w14:paraId="65BB42FF" w14:textId="77777777" w:rsidTr="00FD4128">
        <w:trPr>
          <w:trHeight w:val="134"/>
        </w:trPr>
        <w:tc>
          <w:tcPr>
            <w:tcW w:w="851" w:type="dxa"/>
            <w:vMerge/>
          </w:tcPr>
          <w:p w14:paraId="0E8B7AFA" w14:textId="77777777" w:rsidR="005B5E62" w:rsidRPr="0084223A" w:rsidRDefault="005B5E62" w:rsidP="00A43ED1">
            <w:pPr>
              <w:pStyle w:val="Table"/>
            </w:pPr>
          </w:p>
        </w:tc>
        <w:tc>
          <w:tcPr>
            <w:tcW w:w="2251" w:type="dxa"/>
          </w:tcPr>
          <w:p w14:paraId="17F9758E" w14:textId="3BA47B79" w:rsidR="005B5E62" w:rsidRPr="0084223A" w:rsidRDefault="005B5E62" w:rsidP="00A43ED1">
            <w:pPr>
              <w:pStyle w:val="Table"/>
            </w:pPr>
            <w:r w:rsidRPr="0084223A">
              <w:t>Post-PCV7 (2005-10)</w:t>
            </w:r>
          </w:p>
        </w:tc>
        <w:tc>
          <w:tcPr>
            <w:tcW w:w="1490" w:type="dxa"/>
          </w:tcPr>
          <w:p w14:paraId="581F8CEB" w14:textId="655419B6" w:rsidR="005B5E62" w:rsidRPr="0084223A" w:rsidRDefault="005B5E62" w:rsidP="00A43ED1">
            <w:pPr>
              <w:pStyle w:val="Table"/>
              <w:jc w:val="right"/>
            </w:pPr>
            <w:r w:rsidRPr="0084223A">
              <w:t>27/663 322</w:t>
            </w:r>
          </w:p>
        </w:tc>
        <w:tc>
          <w:tcPr>
            <w:tcW w:w="1491" w:type="dxa"/>
          </w:tcPr>
          <w:p w14:paraId="4D6E0663" w14:textId="288F7B55" w:rsidR="005B5E62" w:rsidRPr="0084223A" w:rsidRDefault="005B5E62" w:rsidP="00A43ED1">
            <w:pPr>
              <w:pStyle w:val="Table"/>
              <w:jc w:val="right"/>
            </w:pPr>
            <w:r w:rsidRPr="0084223A">
              <w:t>4</w:t>
            </w:r>
            <w:r w:rsidR="009110B7" w:rsidRPr="0084223A">
              <w:t>∙</w:t>
            </w:r>
            <w:r w:rsidRPr="0084223A">
              <w:t>1 (2</w:t>
            </w:r>
            <w:r w:rsidR="009110B7" w:rsidRPr="0084223A">
              <w:t>∙</w:t>
            </w:r>
            <w:r w:rsidRPr="0084223A">
              <w:t>8-5</w:t>
            </w:r>
            <w:r w:rsidR="009110B7" w:rsidRPr="0084223A">
              <w:t>∙</w:t>
            </w:r>
            <w:r w:rsidRPr="0084223A">
              <w:t>9)</w:t>
            </w:r>
          </w:p>
        </w:tc>
        <w:tc>
          <w:tcPr>
            <w:tcW w:w="1490" w:type="dxa"/>
          </w:tcPr>
          <w:p w14:paraId="10F7D6D7" w14:textId="3C56B018" w:rsidR="005B5E62" w:rsidRPr="0084223A" w:rsidRDefault="005B5E62" w:rsidP="00A43ED1">
            <w:pPr>
              <w:pStyle w:val="Table"/>
              <w:jc w:val="right"/>
            </w:pPr>
            <w:r w:rsidRPr="0084223A">
              <w:t>21/285 657</w:t>
            </w:r>
          </w:p>
        </w:tc>
        <w:tc>
          <w:tcPr>
            <w:tcW w:w="1491" w:type="dxa"/>
          </w:tcPr>
          <w:p w14:paraId="0EF9A58A" w14:textId="59EEA332" w:rsidR="005B5E62" w:rsidRPr="0084223A" w:rsidRDefault="005B5E62" w:rsidP="00A43ED1">
            <w:pPr>
              <w:pStyle w:val="Table"/>
              <w:jc w:val="right"/>
            </w:pPr>
            <w:r w:rsidRPr="0084223A">
              <w:t>7</w:t>
            </w:r>
            <w:r w:rsidR="009110B7" w:rsidRPr="0084223A">
              <w:t>∙</w:t>
            </w:r>
            <w:r w:rsidRPr="0084223A">
              <w:t>4 (4</w:t>
            </w:r>
            <w:r w:rsidR="009110B7" w:rsidRPr="0084223A">
              <w:t>∙</w:t>
            </w:r>
            <w:r w:rsidRPr="0084223A">
              <w:t>8-11</w:t>
            </w:r>
            <w:r w:rsidR="009110B7" w:rsidRPr="0084223A">
              <w:t>∙</w:t>
            </w:r>
            <w:r w:rsidRPr="0084223A">
              <w:t>3)</w:t>
            </w:r>
          </w:p>
        </w:tc>
        <w:tc>
          <w:tcPr>
            <w:tcW w:w="1490" w:type="dxa"/>
          </w:tcPr>
          <w:p w14:paraId="1A5051C9" w14:textId="07AC22A5" w:rsidR="005B5E62" w:rsidRPr="0084223A" w:rsidRDefault="00F63B38" w:rsidP="00A43ED1">
            <w:pPr>
              <w:pStyle w:val="Table"/>
              <w:jc w:val="right"/>
            </w:pPr>
            <w:r w:rsidRPr="0084223A">
              <w:t>&lt;5</w:t>
            </w:r>
            <w:r w:rsidR="005B5E62" w:rsidRPr="0084223A">
              <w:t>/34 487</w:t>
            </w:r>
          </w:p>
        </w:tc>
        <w:tc>
          <w:tcPr>
            <w:tcW w:w="1491" w:type="dxa"/>
          </w:tcPr>
          <w:p w14:paraId="165E5DC5" w14:textId="33F7FD1D" w:rsidR="005B5E62" w:rsidRPr="0084223A" w:rsidRDefault="005B5E62" w:rsidP="00A43ED1">
            <w:pPr>
              <w:pStyle w:val="Table"/>
              <w:jc w:val="right"/>
            </w:pPr>
            <w:r w:rsidRPr="0084223A">
              <w:t>8</w:t>
            </w:r>
            <w:r w:rsidR="009110B7" w:rsidRPr="0084223A">
              <w:t>∙</w:t>
            </w:r>
            <w:r w:rsidRPr="0084223A">
              <w:t>7 (2</w:t>
            </w:r>
            <w:r w:rsidR="009110B7" w:rsidRPr="0084223A">
              <w:t>∙</w:t>
            </w:r>
            <w:r w:rsidRPr="0084223A">
              <w:t>8-27</w:t>
            </w:r>
            <w:r w:rsidR="009110B7" w:rsidRPr="0084223A">
              <w:t>∙</w:t>
            </w:r>
            <w:r w:rsidRPr="0084223A">
              <w:t>0)</w:t>
            </w:r>
          </w:p>
        </w:tc>
        <w:tc>
          <w:tcPr>
            <w:tcW w:w="1490" w:type="dxa"/>
          </w:tcPr>
          <w:p w14:paraId="3D400890" w14:textId="71B9D3ED" w:rsidR="005B5E62" w:rsidRPr="0084223A" w:rsidRDefault="00F63B38" w:rsidP="00A43ED1">
            <w:pPr>
              <w:pStyle w:val="Table"/>
              <w:jc w:val="right"/>
            </w:pPr>
            <w:r w:rsidRPr="0084223A">
              <w:t>&lt;5</w:t>
            </w:r>
            <w:r w:rsidR="005B5E62" w:rsidRPr="0084223A">
              <w:t>/16 704</w:t>
            </w:r>
          </w:p>
        </w:tc>
        <w:tc>
          <w:tcPr>
            <w:tcW w:w="1491" w:type="dxa"/>
          </w:tcPr>
          <w:p w14:paraId="5C95466A" w14:textId="57934D4E" w:rsidR="005B5E62" w:rsidRPr="0084223A" w:rsidRDefault="005B5E62" w:rsidP="00A43ED1">
            <w:pPr>
              <w:pStyle w:val="Table"/>
              <w:jc w:val="right"/>
            </w:pPr>
            <w:r w:rsidRPr="0084223A">
              <w:t>18</w:t>
            </w:r>
            <w:r w:rsidR="009110B7" w:rsidRPr="0084223A">
              <w:t>∙</w:t>
            </w:r>
            <w:r w:rsidRPr="0084223A">
              <w:t>0 (5</w:t>
            </w:r>
            <w:r w:rsidR="009110B7" w:rsidRPr="0084223A">
              <w:t>∙</w:t>
            </w:r>
            <w:r w:rsidRPr="0084223A">
              <w:t>8-55</w:t>
            </w:r>
            <w:r w:rsidR="009110B7" w:rsidRPr="0084223A">
              <w:t>∙</w:t>
            </w:r>
            <w:r w:rsidRPr="0084223A">
              <w:t>7)</w:t>
            </w:r>
          </w:p>
        </w:tc>
      </w:tr>
      <w:tr w:rsidR="005B5E62" w:rsidRPr="0084223A" w14:paraId="042DA318"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775942E2" w14:textId="77777777" w:rsidR="005B5E62" w:rsidRPr="0084223A" w:rsidRDefault="005B5E62" w:rsidP="00A43ED1">
            <w:pPr>
              <w:pStyle w:val="Table"/>
            </w:pPr>
          </w:p>
        </w:tc>
        <w:tc>
          <w:tcPr>
            <w:tcW w:w="2251" w:type="dxa"/>
          </w:tcPr>
          <w:p w14:paraId="3667DE86" w14:textId="3021B24A" w:rsidR="005B5E62" w:rsidRPr="0084223A" w:rsidRDefault="005B5E62" w:rsidP="00A43ED1">
            <w:pPr>
              <w:pStyle w:val="Table"/>
            </w:pPr>
            <w:r w:rsidRPr="0084223A">
              <w:t>Post-PCV13 (2011-12)</w:t>
            </w:r>
          </w:p>
        </w:tc>
        <w:tc>
          <w:tcPr>
            <w:tcW w:w="1490" w:type="dxa"/>
          </w:tcPr>
          <w:p w14:paraId="49D08F6C" w14:textId="7E41741E" w:rsidR="005B5E62" w:rsidRPr="0084223A" w:rsidRDefault="005B5E62" w:rsidP="00A43ED1">
            <w:pPr>
              <w:pStyle w:val="Table"/>
              <w:jc w:val="right"/>
            </w:pPr>
            <w:r w:rsidRPr="0084223A">
              <w:t>2/284 374</w:t>
            </w:r>
          </w:p>
        </w:tc>
        <w:tc>
          <w:tcPr>
            <w:tcW w:w="1491" w:type="dxa"/>
          </w:tcPr>
          <w:p w14:paraId="611B0CC8" w14:textId="74B4BA7F" w:rsidR="005B5E62" w:rsidRPr="0084223A" w:rsidRDefault="005B5E62" w:rsidP="00A43ED1">
            <w:pPr>
              <w:pStyle w:val="Table"/>
              <w:jc w:val="right"/>
            </w:pPr>
            <w:r w:rsidRPr="0084223A">
              <w:t>0</w:t>
            </w:r>
            <w:r w:rsidR="009110B7" w:rsidRPr="0084223A">
              <w:t>∙</w:t>
            </w:r>
            <w:r w:rsidRPr="0084223A">
              <w:t>7 (0</w:t>
            </w:r>
            <w:r w:rsidR="009110B7" w:rsidRPr="0084223A">
              <w:t>∙</w:t>
            </w:r>
            <w:r w:rsidRPr="0084223A">
              <w:t>2-2</w:t>
            </w:r>
            <w:r w:rsidR="009110B7" w:rsidRPr="0084223A">
              <w:t>∙</w:t>
            </w:r>
            <w:r w:rsidRPr="0084223A">
              <w:t>8)</w:t>
            </w:r>
          </w:p>
        </w:tc>
        <w:tc>
          <w:tcPr>
            <w:tcW w:w="1490" w:type="dxa"/>
          </w:tcPr>
          <w:p w14:paraId="65C639BC" w14:textId="0A116567" w:rsidR="005B5E62" w:rsidRPr="0084223A" w:rsidRDefault="005B5E62" w:rsidP="00A43ED1">
            <w:pPr>
              <w:pStyle w:val="Table"/>
              <w:jc w:val="right"/>
            </w:pPr>
            <w:r w:rsidRPr="0084223A">
              <w:t>2/101 319</w:t>
            </w:r>
          </w:p>
        </w:tc>
        <w:tc>
          <w:tcPr>
            <w:tcW w:w="1491" w:type="dxa"/>
          </w:tcPr>
          <w:p w14:paraId="00A1BC6A" w14:textId="6E3209D8" w:rsidR="005B5E62" w:rsidRPr="0084223A" w:rsidRDefault="005B5E62" w:rsidP="00A43ED1">
            <w:pPr>
              <w:pStyle w:val="Table"/>
              <w:jc w:val="right"/>
            </w:pPr>
            <w:r w:rsidRPr="0084223A">
              <w:t>2</w:t>
            </w:r>
            <w:r w:rsidR="009110B7" w:rsidRPr="0084223A">
              <w:t>∙</w:t>
            </w:r>
            <w:r w:rsidRPr="0084223A">
              <w:t>0 (0</w:t>
            </w:r>
            <w:r w:rsidR="009110B7" w:rsidRPr="0084223A">
              <w:t>∙</w:t>
            </w:r>
            <w:r w:rsidRPr="0084223A">
              <w:t>5-7</w:t>
            </w:r>
            <w:r w:rsidR="009110B7" w:rsidRPr="0084223A">
              <w:t>∙</w:t>
            </w:r>
            <w:r w:rsidRPr="0084223A">
              <w:t>9)</w:t>
            </w:r>
          </w:p>
        </w:tc>
        <w:tc>
          <w:tcPr>
            <w:tcW w:w="1490" w:type="dxa"/>
          </w:tcPr>
          <w:p w14:paraId="57C5DD30" w14:textId="01042FF3" w:rsidR="005B5E62" w:rsidRPr="0084223A" w:rsidRDefault="00F63B38" w:rsidP="00A43ED1">
            <w:pPr>
              <w:pStyle w:val="Table"/>
              <w:jc w:val="right"/>
            </w:pPr>
            <w:r w:rsidRPr="0084223A">
              <w:t>&lt;5</w:t>
            </w:r>
            <w:r w:rsidR="005B5E62" w:rsidRPr="0084223A">
              <w:t>/15 125</w:t>
            </w:r>
          </w:p>
        </w:tc>
        <w:tc>
          <w:tcPr>
            <w:tcW w:w="1491" w:type="dxa"/>
          </w:tcPr>
          <w:p w14:paraId="5CC35A7F" w14:textId="20ECA02C" w:rsidR="005B5E62" w:rsidRPr="0084223A" w:rsidRDefault="005B5E62" w:rsidP="00A43ED1">
            <w:pPr>
              <w:pStyle w:val="Table"/>
              <w:jc w:val="right"/>
            </w:pPr>
            <w:r w:rsidRPr="0084223A">
              <w:t>6</w:t>
            </w:r>
            <w:r w:rsidR="009110B7" w:rsidRPr="0084223A">
              <w:t>∙</w:t>
            </w:r>
            <w:r w:rsidRPr="0084223A">
              <w:t>6 (0</w:t>
            </w:r>
            <w:r w:rsidR="009110B7" w:rsidRPr="0084223A">
              <w:t>∙</w:t>
            </w:r>
            <w:r w:rsidRPr="0084223A">
              <w:t>9-46</w:t>
            </w:r>
            <w:r w:rsidR="009110B7" w:rsidRPr="0084223A">
              <w:t>∙</w:t>
            </w:r>
            <w:r w:rsidRPr="0084223A">
              <w:t>9)</w:t>
            </w:r>
          </w:p>
        </w:tc>
        <w:tc>
          <w:tcPr>
            <w:tcW w:w="1490" w:type="dxa"/>
          </w:tcPr>
          <w:p w14:paraId="4D739A32" w14:textId="18B032B4" w:rsidR="005B5E62" w:rsidRPr="0084223A" w:rsidRDefault="00F63B38" w:rsidP="00A43ED1">
            <w:pPr>
              <w:pStyle w:val="Table"/>
              <w:jc w:val="right"/>
            </w:pPr>
            <w:r w:rsidRPr="0084223A">
              <w:t>&lt;5</w:t>
            </w:r>
            <w:r w:rsidR="005B5E62" w:rsidRPr="0084223A">
              <w:t>/5 973</w:t>
            </w:r>
          </w:p>
        </w:tc>
        <w:tc>
          <w:tcPr>
            <w:tcW w:w="1491" w:type="dxa"/>
          </w:tcPr>
          <w:p w14:paraId="66EF44C2" w14:textId="78E3277C" w:rsidR="005B5E62" w:rsidRPr="0084223A" w:rsidRDefault="005B5E62" w:rsidP="00A43ED1">
            <w:pPr>
              <w:pStyle w:val="Table"/>
              <w:jc w:val="right"/>
            </w:pPr>
            <w:r w:rsidRPr="0084223A">
              <w:t>16</w:t>
            </w:r>
            <w:r w:rsidR="009110B7" w:rsidRPr="0084223A">
              <w:t>∙</w:t>
            </w:r>
            <w:r w:rsidRPr="0084223A">
              <w:t>9 (2</w:t>
            </w:r>
            <w:r w:rsidR="009110B7" w:rsidRPr="0084223A">
              <w:t>∙</w:t>
            </w:r>
            <w:r w:rsidRPr="0084223A">
              <w:t>4-118</w:t>
            </w:r>
            <w:r w:rsidR="009110B7" w:rsidRPr="0084223A">
              <w:t>∙</w:t>
            </w:r>
            <w:r w:rsidRPr="0084223A">
              <w:t>8)</w:t>
            </w:r>
          </w:p>
        </w:tc>
      </w:tr>
      <w:tr w:rsidR="005B5E62" w:rsidRPr="0084223A" w14:paraId="76788E51" w14:textId="77777777" w:rsidTr="00FD4128">
        <w:trPr>
          <w:trHeight w:val="134"/>
        </w:trPr>
        <w:tc>
          <w:tcPr>
            <w:tcW w:w="851" w:type="dxa"/>
            <w:vMerge w:val="restart"/>
          </w:tcPr>
          <w:p w14:paraId="4C0B6A94" w14:textId="62C8E94C" w:rsidR="005B5E62" w:rsidRPr="0084223A" w:rsidRDefault="005B5E62" w:rsidP="00A43ED1">
            <w:pPr>
              <w:pStyle w:val="Table"/>
            </w:pPr>
            <w:r w:rsidRPr="0084223A">
              <w:t>12-23 m</w:t>
            </w:r>
          </w:p>
        </w:tc>
        <w:tc>
          <w:tcPr>
            <w:tcW w:w="2251" w:type="dxa"/>
          </w:tcPr>
          <w:p w14:paraId="6D048DF3" w14:textId="17C198DA" w:rsidR="005B5E62" w:rsidRPr="0084223A" w:rsidRDefault="005B5E62" w:rsidP="00A43ED1">
            <w:pPr>
              <w:pStyle w:val="Table"/>
            </w:pPr>
            <w:r w:rsidRPr="0084223A">
              <w:t>Pre-universal PCV (2001-04)</w:t>
            </w:r>
          </w:p>
        </w:tc>
        <w:tc>
          <w:tcPr>
            <w:tcW w:w="1490" w:type="dxa"/>
          </w:tcPr>
          <w:p w14:paraId="62C6897A" w14:textId="6DEA2BAD" w:rsidR="005B5E62" w:rsidRPr="0084223A" w:rsidRDefault="005B5E62" w:rsidP="00A43ED1">
            <w:pPr>
              <w:pStyle w:val="Table"/>
              <w:jc w:val="right"/>
            </w:pPr>
            <w:r w:rsidRPr="0084223A">
              <w:t>221/248 721</w:t>
            </w:r>
          </w:p>
        </w:tc>
        <w:tc>
          <w:tcPr>
            <w:tcW w:w="1491" w:type="dxa"/>
          </w:tcPr>
          <w:p w14:paraId="7595043B" w14:textId="5C6E04E4" w:rsidR="005B5E62" w:rsidRPr="0084223A" w:rsidRDefault="005B5E62" w:rsidP="00A43ED1">
            <w:pPr>
              <w:pStyle w:val="Table"/>
              <w:jc w:val="right"/>
            </w:pPr>
            <w:r w:rsidRPr="0084223A">
              <w:t>88</w:t>
            </w:r>
            <w:r w:rsidR="009110B7" w:rsidRPr="0084223A">
              <w:t>∙</w:t>
            </w:r>
            <w:r w:rsidRPr="0084223A">
              <w:t>9 (77</w:t>
            </w:r>
            <w:r w:rsidR="009110B7" w:rsidRPr="0084223A">
              <w:t>∙</w:t>
            </w:r>
            <w:r w:rsidRPr="0084223A">
              <w:t>9-101</w:t>
            </w:r>
            <w:r w:rsidR="009110B7" w:rsidRPr="0084223A">
              <w:t>∙</w:t>
            </w:r>
            <w:r w:rsidRPr="0084223A">
              <w:t>4)</w:t>
            </w:r>
          </w:p>
        </w:tc>
        <w:tc>
          <w:tcPr>
            <w:tcW w:w="1490" w:type="dxa"/>
          </w:tcPr>
          <w:p w14:paraId="70D02F63" w14:textId="011E75F1" w:rsidR="005B5E62" w:rsidRPr="0084223A" w:rsidRDefault="005B5E62" w:rsidP="00A43ED1">
            <w:pPr>
              <w:pStyle w:val="Table"/>
              <w:jc w:val="right"/>
            </w:pPr>
            <w:r w:rsidRPr="0084223A">
              <w:t>219/243 604</w:t>
            </w:r>
          </w:p>
        </w:tc>
        <w:tc>
          <w:tcPr>
            <w:tcW w:w="1491" w:type="dxa"/>
          </w:tcPr>
          <w:p w14:paraId="7DB6CECA" w14:textId="7C17E4EB" w:rsidR="005B5E62" w:rsidRPr="0084223A" w:rsidRDefault="005B5E62" w:rsidP="00A43ED1">
            <w:pPr>
              <w:pStyle w:val="Table"/>
              <w:jc w:val="right"/>
            </w:pPr>
            <w:r w:rsidRPr="0084223A">
              <w:t>90</w:t>
            </w:r>
            <w:r w:rsidR="009110B7" w:rsidRPr="0084223A">
              <w:t>∙</w:t>
            </w:r>
            <w:r w:rsidRPr="0084223A">
              <w:t>0 (78</w:t>
            </w:r>
            <w:r w:rsidR="009110B7" w:rsidRPr="0084223A">
              <w:t>∙</w:t>
            </w:r>
            <w:r w:rsidRPr="0084223A">
              <w:t>7-102</w:t>
            </w:r>
            <w:r w:rsidR="009110B7" w:rsidRPr="0084223A">
              <w:t>∙</w:t>
            </w:r>
            <w:r w:rsidRPr="0084223A">
              <w:t>6)</w:t>
            </w:r>
          </w:p>
        </w:tc>
        <w:tc>
          <w:tcPr>
            <w:tcW w:w="1490" w:type="dxa"/>
          </w:tcPr>
          <w:p w14:paraId="692815E3" w14:textId="631D8816" w:rsidR="005B5E62" w:rsidRPr="0084223A" w:rsidRDefault="005B5E62" w:rsidP="00A43ED1">
            <w:pPr>
              <w:pStyle w:val="Table"/>
              <w:jc w:val="right"/>
            </w:pPr>
            <w:r w:rsidRPr="0084223A">
              <w:t>5/11 783</w:t>
            </w:r>
          </w:p>
        </w:tc>
        <w:tc>
          <w:tcPr>
            <w:tcW w:w="1491" w:type="dxa"/>
          </w:tcPr>
          <w:p w14:paraId="41DCA511" w14:textId="76B21D20" w:rsidR="005B5E62" w:rsidRPr="0084223A" w:rsidRDefault="005B5E62" w:rsidP="00A43ED1">
            <w:pPr>
              <w:pStyle w:val="Table"/>
              <w:jc w:val="right"/>
            </w:pPr>
            <w:r w:rsidRPr="0084223A">
              <w:t>42</w:t>
            </w:r>
            <w:r w:rsidR="009110B7" w:rsidRPr="0084223A">
              <w:t>∙</w:t>
            </w:r>
            <w:r w:rsidRPr="0084223A">
              <w:t>4 (17</w:t>
            </w:r>
            <w:r w:rsidR="009110B7" w:rsidRPr="0084223A">
              <w:t>∙</w:t>
            </w:r>
            <w:r w:rsidRPr="0084223A">
              <w:t>7-101</w:t>
            </w:r>
            <w:r w:rsidR="009110B7" w:rsidRPr="0084223A">
              <w:t>∙</w:t>
            </w:r>
            <w:r w:rsidRPr="0084223A">
              <w:t>9)</w:t>
            </w:r>
          </w:p>
        </w:tc>
        <w:tc>
          <w:tcPr>
            <w:tcW w:w="1490" w:type="dxa"/>
          </w:tcPr>
          <w:p w14:paraId="48B563D4" w14:textId="6E29DA0C" w:rsidR="005B5E62" w:rsidRPr="0084223A" w:rsidRDefault="005B5E62" w:rsidP="00A43ED1">
            <w:pPr>
              <w:pStyle w:val="Table"/>
              <w:jc w:val="right"/>
            </w:pPr>
            <w:r w:rsidRPr="0084223A">
              <w:t>5/7 059</w:t>
            </w:r>
          </w:p>
        </w:tc>
        <w:tc>
          <w:tcPr>
            <w:tcW w:w="1491" w:type="dxa"/>
          </w:tcPr>
          <w:p w14:paraId="71C39002" w14:textId="0C91D300" w:rsidR="005B5E62" w:rsidRPr="0084223A" w:rsidRDefault="005B5E62" w:rsidP="00A43ED1">
            <w:pPr>
              <w:pStyle w:val="Table"/>
              <w:jc w:val="right"/>
            </w:pPr>
            <w:r w:rsidRPr="0084223A">
              <w:t>70</w:t>
            </w:r>
            <w:r w:rsidR="009110B7" w:rsidRPr="0084223A">
              <w:t>∙</w:t>
            </w:r>
            <w:r w:rsidRPr="0084223A">
              <w:t>8 (29</w:t>
            </w:r>
            <w:r w:rsidR="009110B7" w:rsidRPr="0084223A">
              <w:t>∙</w:t>
            </w:r>
            <w:r w:rsidRPr="0084223A">
              <w:t>5-170</w:t>
            </w:r>
            <w:r w:rsidR="009110B7" w:rsidRPr="0084223A">
              <w:t>∙</w:t>
            </w:r>
            <w:r w:rsidRPr="0084223A">
              <w:t>2)</w:t>
            </w:r>
          </w:p>
        </w:tc>
      </w:tr>
      <w:tr w:rsidR="005B5E62" w:rsidRPr="0084223A" w14:paraId="6E570D78"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4F98DCC0" w14:textId="77777777" w:rsidR="005B5E62" w:rsidRPr="0084223A" w:rsidRDefault="005B5E62" w:rsidP="00A43ED1">
            <w:pPr>
              <w:pStyle w:val="Table"/>
            </w:pPr>
          </w:p>
        </w:tc>
        <w:tc>
          <w:tcPr>
            <w:tcW w:w="2251" w:type="dxa"/>
          </w:tcPr>
          <w:p w14:paraId="3659854C" w14:textId="7911A01C" w:rsidR="005B5E62" w:rsidRPr="0084223A" w:rsidRDefault="005B5E62" w:rsidP="00A43ED1">
            <w:pPr>
              <w:pStyle w:val="Table"/>
            </w:pPr>
            <w:r w:rsidRPr="0084223A">
              <w:t>Post-PCV7 (2005-10)</w:t>
            </w:r>
          </w:p>
        </w:tc>
        <w:tc>
          <w:tcPr>
            <w:tcW w:w="1490" w:type="dxa"/>
          </w:tcPr>
          <w:p w14:paraId="235B7C65" w14:textId="0F14880C" w:rsidR="005B5E62" w:rsidRPr="0084223A" w:rsidRDefault="005B5E62" w:rsidP="00A43ED1">
            <w:pPr>
              <w:pStyle w:val="Table"/>
              <w:jc w:val="right"/>
            </w:pPr>
            <w:r w:rsidRPr="0084223A">
              <w:t>46/647 801</w:t>
            </w:r>
          </w:p>
        </w:tc>
        <w:tc>
          <w:tcPr>
            <w:tcW w:w="1491" w:type="dxa"/>
          </w:tcPr>
          <w:p w14:paraId="07BFE29F" w14:textId="63D6E0E5" w:rsidR="005B5E62" w:rsidRPr="0084223A" w:rsidRDefault="005B5E62" w:rsidP="00A43ED1">
            <w:pPr>
              <w:pStyle w:val="Table"/>
              <w:jc w:val="right"/>
            </w:pPr>
            <w:r w:rsidRPr="0084223A">
              <w:t>7</w:t>
            </w:r>
            <w:r w:rsidR="009110B7" w:rsidRPr="0084223A">
              <w:t>∙</w:t>
            </w:r>
            <w:r w:rsidRPr="0084223A">
              <w:t>1 (5</w:t>
            </w:r>
            <w:r w:rsidR="009110B7" w:rsidRPr="0084223A">
              <w:t>∙</w:t>
            </w:r>
            <w:r w:rsidRPr="0084223A">
              <w:t>3-9</w:t>
            </w:r>
            <w:r w:rsidR="009110B7" w:rsidRPr="0084223A">
              <w:t>∙</w:t>
            </w:r>
            <w:r w:rsidRPr="0084223A">
              <w:t>5)</w:t>
            </w:r>
          </w:p>
        </w:tc>
        <w:tc>
          <w:tcPr>
            <w:tcW w:w="1490" w:type="dxa"/>
          </w:tcPr>
          <w:p w14:paraId="67659C84" w14:textId="0C1A0234" w:rsidR="005B5E62" w:rsidRPr="0084223A" w:rsidRDefault="005B5E62" w:rsidP="00A43ED1">
            <w:pPr>
              <w:pStyle w:val="Table"/>
              <w:jc w:val="right"/>
            </w:pPr>
            <w:r w:rsidRPr="0084223A">
              <w:t>29/70 951</w:t>
            </w:r>
          </w:p>
        </w:tc>
        <w:tc>
          <w:tcPr>
            <w:tcW w:w="1491" w:type="dxa"/>
          </w:tcPr>
          <w:p w14:paraId="40325AFB" w14:textId="65AE1638" w:rsidR="005B5E62" w:rsidRPr="0084223A" w:rsidRDefault="005B5E62" w:rsidP="00A43ED1">
            <w:pPr>
              <w:pStyle w:val="Table"/>
              <w:jc w:val="right"/>
            </w:pPr>
            <w:r w:rsidRPr="0084223A">
              <w:t>40</w:t>
            </w:r>
            <w:r w:rsidR="009110B7" w:rsidRPr="0084223A">
              <w:t>∙</w:t>
            </w:r>
            <w:r w:rsidRPr="0084223A">
              <w:t>9 (28</w:t>
            </w:r>
            <w:r w:rsidR="009110B7" w:rsidRPr="0084223A">
              <w:t>∙</w:t>
            </w:r>
            <w:r w:rsidRPr="0084223A">
              <w:t>4-58</w:t>
            </w:r>
            <w:r w:rsidR="009110B7" w:rsidRPr="0084223A">
              <w:t>∙</w:t>
            </w:r>
            <w:r w:rsidRPr="0084223A">
              <w:t>8)</w:t>
            </w:r>
          </w:p>
        </w:tc>
        <w:tc>
          <w:tcPr>
            <w:tcW w:w="1490" w:type="dxa"/>
          </w:tcPr>
          <w:p w14:paraId="66D91FA8" w14:textId="3A95EA6D" w:rsidR="005B5E62" w:rsidRPr="0084223A" w:rsidRDefault="00F63B38" w:rsidP="00A43ED1">
            <w:pPr>
              <w:pStyle w:val="Table"/>
              <w:jc w:val="right"/>
            </w:pPr>
            <w:r w:rsidRPr="0084223A">
              <w:t>&lt;5</w:t>
            </w:r>
            <w:r w:rsidR="005B5E62" w:rsidRPr="0084223A">
              <w:t>/33 030</w:t>
            </w:r>
          </w:p>
        </w:tc>
        <w:tc>
          <w:tcPr>
            <w:tcW w:w="1491" w:type="dxa"/>
          </w:tcPr>
          <w:p w14:paraId="32A04D05" w14:textId="20CBA450" w:rsidR="005B5E62" w:rsidRPr="0084223A" w:rsidRDefault="005B5E62" w:rsidP="00A43ED1">
            <w:pPr>
              <w:pStyle w:val="Table"/>
              <w:jc w:val="right"/>
            </w:pPr>
            <w:r w:rsidRPr="0084223A">
              <w:t>3</w:t>
            </w:r>
            <w:r w:rsidR="009110B7" w:rsidRPr="0084223A">
              <w:t>∙</w:t>
            </w:r>
            <w:r w:rsidRPr="0084223A">
              <w:t>0 (0</w:t>
            </w:r>
            <w:r w:rsidR="009110B7" w:rsidRPr="0084223A">
              <w:t>∙</w:t>
            </w:r>
            <w:r w:rsidRPr="0084223A">
              <w:t>4-21</w:t>
            </w:r>
            <w:r w:rsidR="009110B7" w:rsidRPr="0084223A">
              <w:t>∙</w:t>
            </w:r>
            <w:r w:rsidRPr="0084223A">
              <w:t>5)</w:t>
            </w:r>
          </w:p>
        </w:tc>
        <w:tc>
          <w:tcPr>
            <w:tcW w:w="1490" w:type="dxa"/>
          </w:tcPr>
          <w:p w14:paraId="4AB77C40" w14:textId="5380C16F" w:rsidR="005B5E62" w:rsidRPr="0084223A" w:rsidRDefault="005B5E62" w:rsidP="00A43ED1">
            <w:pPr>
              <w:pStyle w:val="Table"/>
              <w:jc w:val="right"/>
            </w:pPr>
            <w:r w:rsidRPr="0084223A">
              <w:t>0/4 160</w:t>
            </w:r>
          </w:p>
        </w:tc>
        <w:tc>
          <w:tcPr>
            <w:tcW w:w="1491" w:type="dxa"/>
          </w:tcPr>
          <w:p w14:paraId="7C268F5E" w14:textId="58C6217F" w:rsidR="005B5E62" w:rsidRPr="0084223A" w:rsidRDefault="005B5E62" w:rsidP="00A43ED1">
            <w:pPr>
              <w:pStyle w:val="Table"/>
              <w:jc w:val="right"/>
            </w:pPr>
            <w:r w:rsidRPr="0084223A">
              <w:t>0</w:t>
            </w:r>
          </w:p>
        </w:tc>
      </w:tr>
      <w:tr w:rsidR="005B5E62" w:rsidRPr="0084223A" w14:paraId="282306CF" w14:textId="77777777" w:rsidTr="00FD4128">
        <w:trPr>
          <w:trHeight w:val="134"/>
        </w:trPr>
        <w:tc>
          <w:tcPr>
            <w:tcW w:w="851" w:type="dxa"/>
            <w:vMerge/>
          </w:tcPr>
          <w:p w14:paraId="34B0B274" w14:textId="77777777" w:rsidR="005B5E62" w:rsidRPr="0084223A" w:rsidRDefault="005B5E62" w:rsidP="00A43ED1">
            <w:pPr>
              <w:pStyle w:val="Table"/>
            </w:pPr>
          </w:p>
        </w:tc>
        <w:tc>
          <w:tcPr>
            <w:tcW w:w="2251" w:type="dxa"/>
          </w:tcPr>
          <w:p w14:paraId="79BACB3A" w14:textId="343845DD" w:rsidR="005B5E62" w:rsidRPr="0084223A" w:rsidRDefault="005B5E62" w:rsidP="00A43ED1">
            <w:pPr>
              <w:pStyle w:val="Table"/>
            </w:pPr>
            <w:r w:rsidRPr="0084223A">
              <w:t>Post-PCV13 (2011-12)</w:t>
            </w:r>
          </w:p>
        </w:tc>
        <w:tc>
          <w:tcPr>
            <w:tcW w:w="1490" w:type="dxa"/>
          </w:tcPr>
          <w:p w14:paraId="0E136E07" w14:textId="43DF2157" w:rsidR="005B5E62" w:rsidRPr="0084223A" w:rsidRDefault="005B5E62" w:rsidP="00A43ED1">
            <w:pPr>
              <w:pStyle w:val="Table"/>
              <w:jc w:val="right"/>
            </w:pPr>
            <w:r w:rsidRPr="0084223A">
              <w:t>2/346 006</w:t>
            </w:r>
          </w:p>
        </w:tc>
        <w:tc>
          <w:tcPr>
            <w:tcW w:w="1491" w:type="dxa"/>
          </w:tcPr>
          <w:p w14:paraId="1A70C30F" w14:textId="1A56A5B7" w:rsidR="005B5E62" w:rsidRPr="0084223A" w:rsidRDefault="005B5E62" w:rsidP="00A43ED1">
            <w:pPr>
              <w:pStyle w:val="Table"/>
              <w:jc w:val="right"/>
            </w:pPr>
            <w:r w:rsidRPr="0084223A">
              <w:t>0</w:t>
            </w:r>
            <w:r w:rsidR="009110B7" w:rsidRPr="0084223A">
              <w:t>∙</w:t>
            </w:r>
            <w:r w:rsidRPr="0084223A">
              <w:t>6 (0</w:t>
            </w:r>
            <w:r w:rsidR="009110B7" w:rsidRPr="0084223A">
              <w:t>∙</w:t>
            </w:r>
            <w:r w:rsidRPr="0084223A">
              <w:t>1-2</w:t>
            </w:r>
            <w:r w:rsidR="009110B7" w:rsidRPr="0084223A">
              <w:t>∙</w:t>
            </w:r>
            <w:r w:rsidRPr="0084223A">
              <w:t>3)</w:t>
            </w:r>
          </w:p>
        </w:tc>
        <w:tc>
          <w:tcPr>
            <w:tcW w:w="1490" w:type="dxa"/>
          </w:tcPr>
          <w:p w14:paraId="72F7D8FC" w14:textId="6DA31FA8" w:rsidR="005B5E62" w:rsidRPr="0084223A" w:rsidRDefault="005B5E62" w:rsidP="00A43ED1">
            <w:pPr>
              <w:pStyle w:val="Table"/>
              <w:jc w:val="right"/>
            </w:pPr>
            <w:r w:rsidRPr="0084223A">
              <w:t>0/17 888</w:t>
            </w:r>
          </w:p>
        </w:tc>
        <w:tc>
          <w:tcPr>
            <w:tcW w:w="1491" w:type="dxa"/>
          </w:tcPr>
          <w:p w14:paraId="294C20C7" w14:textId="4075A129" w:rsidR="005B5E62" w:rsidRPr="0084223A" w:rsidRDefault="005B5E62" w:rsidP="00A43ED1">
            <w:pPr>
              <w:pStyle w:val="Table"/>
              <w:jc w:val="right"/>
            </w:pPr>
            <w:r w:rsidRPr="0084223A">
              <w:t>0</w:t>
            </w:r>
          </w:p>
        </w:tc>
        <w:tc>
          <w:tcPr>
            <w:tcW w:w="1490" w:type="dxa"/>
          </w:tcPr>
          <w:p w14:paraId="6892350D" w14:textId="43232760" w:rsidR="005B5E62" w:rsidRPr="0084223A" w:rsidRDefault="005B5E62" w:rsidP="00A43ED1">
            <w:pPr>
              <w:pStyle w:val="Table"/>
              <w:jc w:val="right"/>
            </w:pPr>
            <w:r w:rsidRPr="0084223A">
              <w:t>0/18 627</w:t>
            </w:r>
          </w:p>
        </w:tc>
        <w:tc>
          <w:tcPr>
            <w:tcW w:w="1491" w:type="dxa"/>
          </w:tcPr>
          <w:p w14:paraId="4C0A2DDB" w14:textId="69392C93" w:rsidR="005B5E62" w:rsidRPr="0084223A" w:rsidRDefault="005B5E62" w:rsidP="00A43ED1">
            <w:pPr>
              <w:pStyle w:val="Table"/>
              <w:jc w:val="right"/>
            </w:pPr>
            <w:r w:rsidRPr="0084223A">
              <w:t>0</w:t>
            </w:r>
          </w:p>
        </w:tc>
        <w:tc>
          <w:tcPr>
            <w:tcW w:w="1490" w:type="dxa"/>
          </w:tcPr>
          <w:p w14:paraId="3D8E073F" w14:textId="43D23836" w:rsidR="005B5E62" w:rsidRPr="0084223A" w:rsidRDefault="005B5E62" w:rsidP="00A43ED1">
            <w:pPr>
              <w:pStyle w:val="Table"/>
              <w:jc w:val="right"/>
            </w:pPr>
            <w:r w:rsidRPr="0084223A">
              <w:t>0/1 252</w:t>
            </w:r>
          </w:p>
        </w:tc>
        <w:tc>
          <w:tcPr>
            <w:tcW w:w="1491" w:type="dxa"/>
          </w:tcPr>
          <w:p w14:paraId="0CB8C9D1" w14:textId="4CD74EF0" w:rsidR="005B5E62" w:rsidRPr="0084223A" w:rsidRDefault="005B5E62" w:rsidP="00A43ED1">
            <w:pPr>
              <w:pStyle w:val="Table"/>
              <w:jc w:val="right"/>
            </w:pPr>
            <w:r w:rsidRPr="0084223A">
              <w:t>0</w:t>
            </w:r>
          </w:p>
        </w:tc>
      </w:tr>
      <w:tr w:rsidR="005B5E62" w:rsidRPr="0084223A" w14:paraId="6AA3B700"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val="restart"/>
          </w:tcPr>
          <w:p w14:paraId="10164238" w14:textId="3B8633BE" w:rsidR="005B5E62" w:rsidRPr="0084223A" w:rsidRDefault="005B5E62" w:rsidP="00A43ED1">
            <w:pPr>
              <w:pStyle w:val="Table"/>
            </w:pPr>
            <w:r w:rsidRPr="0084223A">
              <w:t>24-59m</w:t>
            </w:r>
          </w:p>
        </w:tc>
        <w:tc>
          <w:tcPr>
            <w:tcW w:w="2251" w:type="dxa"/>
          </w:tcPr>
          <w:p w14:paraId="40F70648" w14:textId="5785DAD6" w:rsidR="005B5E62" w:rsidRPr="0084223A" w:rsidRDefault="005B5E62" w:rsidP="00A43ED1">
            <w:pPr>
              <w:pStyle w:val="Table"/>
            </w:pPr>
            <w:r w:rsidRPr="0084223A">
              <w:t>Pre-universal PCV (2001-04)</w:t>
            </w:r>
          </w:p>
        </w:tc>
        <w:tc>
          <w:tcPr>
            <w:tcW w:w="1490" w:type="dxa"/>
          </w:tcPr>
          <w:p w14:paraId="5FB8CAE0" w14:textId="5C1E8452" w:rsidR="005B5E62" w:rsidRPr="0084223A" w:rsidRDefault="005B5E62" w:rsidP="00A43ED1">
            <w:pPr>
              <w:pStyle w:val="Table"/>
              <w:jc w:val="right"/>
            </w:pPr>
            <w:r w:rsidRPr="0084223A">
              <w:t>65/199 202</w:t>
            </w:r>
          </w:p>
        </w:tc>
        <w:tc>
          <w:tcPr>
            <w:tcW w:w="1491" w:type="dxa"/>
          </w:tcPr>
          <w:p w14:paraId="4F4BE198" w14:textId="1D39BF7A" w:rsidR="005B5E62" w:rsidRPr="0084223A" w:rsidRDefault="005B5E62" w:rsidP="00A43ED1">
            <w:pPr>
              <w:pStyle w:val="Table"/>
              <w:jc w:val="right"/>
            </w:pPr>
            <w:r w:rsidRPr="0084223A">
              <w:t>32</w:t>
            </w:r>
            <w:r w:rsidR="009110B7" w:rsidRPr="0084223A">
              <w:t>∙</w:t>
            </w:r>
            <w:r w:rsidRPr="0084223A">
              <w:t>6 (25</w:t>
            </w:r>
            <w:r w:rsidR="009110B7" w:rsidRPr="0084223A">
              <w:t>∙</w:t>
            </w:r>
            <w:r w:rsidRPr="0084223A">
              <w:t>6-41</w:t>
            </w:r>
            <w:r w:rsidR="009110B7" w:rsidRPr="0084223A">
              <w:t>∙</w:t>
            </w:r>
            <w:r w:rsidRPr="0084223A">
              <w:t>6)</w:t>
            </w:r>
          </w:p>
        </w:tc>
        <w:tc>
          <w:tcPr>
            <w:tcW w:w="1490" w:type="dxa"/>
          </w:tcPr>
          <w:p w14:paraId="2D1A657A" w14:textId="0A9996D9" w:rsidR="005B5E62" w:rsidRPr="0084223A" w:rsidRDefault="005B5E62" w:rsidP="00A43ED1">
            <w:pPr>
              <w:pStyle w:val="Table"/>
              <w:jc w:val="right"/>
            </w:pPr>
            <w:r w:rsidRPr="0084223A">
              <w:t>63/1955 155</w:t>
            </w:r>
          </w:p>
        </w:tc>
        <w:tc>
          <w:tcPr>
            <w:tcW w:w="1491" w:type="dxa"/>
          </w:tcPr>
          <w:p w14:paraId="68B3CA51" w14:textId="0F9B2C8B" w:rsidR="005B5E62" w:rsidRPr="0084223A" w:rsidRDefault="005B5E62" w:rsidP="00A43ED1">
            <w:pPr>
              <w:pStyle w:val="Table"/>
              <w:jc w:val="right"/>
            </w:pPr>
            <w:r w:rsidRPr="0084223A">
              <w:t>32</w:t>
            </w:r>
            <w:r w:rsidR="009110B7" w:rsidRPr="0084223A">
              <w:t>∙</w:t>
            </w:r>
            <w:r w:rsidRPr="0084223A">
              <w:t>3 (25</w:t>
            </w:r>
            <w:r w:rsidR="009110B7" w:rsidRPr="0084223A">
              <w:t>∙</w:t>
            </w:r>
            <w:r w:rsidRPr="0084223A">
              <w:t>1-41</w:t>
            </w:r>
            <w:r w:rsidR="009110B7" w:rsidRPr="0084223A">
              <w:t>∙</w:t>
            </w:r>
            <w:r w:rsidRPr="0084223A">
              <w:t>3)</w:t>
            </w:r>
          </w:p>
        </w:tc>
        <w:tc>
          <w:tcPr>
            <w:tcW w:w="1490" w:type="dxa"/>
          </w:tcPr>
          <w:p w14:paraId="54656CD3" w14:textId="244F1E12" w:rsidR="005B5E62" w:rsidRPr="0084223A" w:rsidRDefault="00F63B38" w:rsidP="00A43ED1">
            <w:pPr>
              <w:pStyle w:val="Table"/>
              <w:jc w:val="right"/>
            </w:pPr>
            <w:r w:rsidRPr="0084223A">
              <w:t>&lt;5</w:t>
            </w:r>
            <w:r w:rsidR="005B5E62" w:rsidRPr="0084223A">
              <w:t>/9 511</w:t>
            </w:r>
          </w:p>
        </w:tc>
        <w:tc>
          <w:tcPr>
            <w:tcW w:w="1491" w:type="dxa"/>
          </w:tcPr>
          <w:p w14:paraId="520CCDF7" w14:textId="4C239294" w:rsidR="005B5E62" w:rsidRPr="0084223A" w:rsidRDefault="005B5E62" w:rsidP="00A43ED1">
            <w:pPr>
              <w:pStyle w:val="Table"/>
              <w:jc w:val="right"/>
            </w:pPr>
            <w:r w:rsidRPr="0084223A">
              <w:t>21</w:t>
            </w:r>
            <w:r w:rsidR="009110B7" w:rsidRPr="0084223A">
              <w:t>∙</w:t>
            </w:r>
            <w:r w:rsidRPr="0084223A">
              <w:t>0 (5</w:t>
            </w:r>
            <w:r w:rsidR="009110B7" w:rsidRPr="0084223A">
              <w:t>∙</w:t>
            </w:r>
            <w:r w:rsidRPr="0084223A">
              <w:t>3-84</w:t>
            </w:r>
            <w:r w:rsidR="009110B7" w:rsidRPr="0084223A">
              <w:t>∙</w:t>
            </w:r>
            <w:r w:rsidRPr="0084223A">
              <w:t>1)</w:t>
            </w:r>
          </w:p>
        </w:tc>
        <w:tc>
          <w:tcPr>
            <w:tcW w:w="1490" w:type="dxa"/>
          </w:tcPr>
          <w:p w14:paraId="50466B79" w14:textId="0A4158D5" w:rsidR="005B5E62" w:rsidRPr="0084223A" w:rsidRDefault="00F63B38" w:rsidP="00A43ED1">
            <w:pPr>
              <w:pStyle w:val="Table"/>
              <w:jc w:val="right"/>
            </w:pPr>
            <w:r w:rsidRPr="0084223A">
              <w:t>&lt;5</w:t>
            </w:r>
            <w:r w:rsidR="005B5E62" w:rsidRPr="0084223A">
              <w:t>/5 795</w:t>
            </w:r>
          </w:p>
        </w:tc>
        <w:tc>
          <w:tcPr>
            <w:tcW w:w="1491" w:type="dxa"/>
          </w:tcPr>
          <w:p w14:paraId="3895ECA1" w14:textId="380D7E5E" w:rsidR="005B5E62" w:rsidRPr="0084223A" w:rsidRDefault="005B5E62" w:rsidP="00A43ED1">
            <w:pPr>
              <w:pStyle w:val="Table"/>
              <w:jc w:val="right"/>
            </w:pPr>
            <w:r w:rsidRPr="0084223A">
              <w:t>17</w:t>
            </w:r>
            <w:r w:rsidR="009110B7" w:rsidRPr="0084223A">
              <w:t>∙</w:t>
            </w:r>
            <w:r w:rsidRPr="0084223A">
              <w:t>5 (2</w:t>
            </w:r>
            <w:r w:rsidR="009110B7" w:rsidRPr="0084223A">
              <w:t>∙</w:t>
            </w:r>
            <w:r w:rsidRPr="0084223A">
              <w:t>5-124</w:t>
            </w:r>
            <w:r w:rsidR="009110B7" w:rsidRPr="0084223A">
              <w:t>∙</w:t>
            </w:r>
            <w:r w:rsidRPr="0084223A">
              <w:t>1)</w:t>
            </w:r>
          </w:p>
        </w:tc>
      </w:tr>
      <w:tr w:rsidR="005B5E62" w:rsidRPr="0084223A" w14:paraId="5EF49205" w14:textId="77777777" w:rsidTr="00FD4128">
        <w:trPr>
          <w:trHeight w:val="134"/>
        </w:trPr>
        <w:tc>
          <w:tcPr>
            <w:tcW w:w="851" w:type="dxa"/>
            <w:vMerge/>
          </w:tcPr>
          <w:p w14:paraId="2188F246" w14:textId="77777777" w:rsidR="005B5E62" w:rsidRPr="0084223A" w:rsidRDefault="005B5E62" w:rsidP="00A43ED1">
            <w:pPr>
              <w:pStyle w:val="Table"/>
            </w:pPr>
          </w:p>
        </w:tc>
        <w:tc>
          <w:tcPr>
            <w:tcW w:w="2251" w:type="dxa"/>
          </w:tcPr>
          <w:p w14:paraId="1DC31DC1" w14:textId="45292D17" w:rsidR="005B5E62" w:rsidRPr="0084223A" w:rsidRDefault="005B5E62" w:rsidP="00A43ED1">
            <w:pPr>
              <w:pStyle w:val="Table"/>
            </w:pPr>
            <w:r w:rsidRPr="0084223A">
              <w:t>Post-PCV7 (2005-10)</w:t>
            </w:r>
          </w:p>
        </w:tc>
        <w:tc>
          <w:tcPr>
            <w:tcW w:w="1490" w:type="dxa"/>
          </w:tcPr>
          <w:p w14:paraId="61594309" w14:textId="523F4CE2" w:rsidR="005B5E62" w:rsidRPr="0084223A" w:rsidRDefault="005B5E62" w:rsidP="00A43ED1">
            <w:pPr>
              <w:pStyle w:val="Table"/>
              <w:jc w:val="right"/>
            </w:pPr>
            <w:r w:rsidRPr="0084223A">
              <w:t>67/1 809 221</w:t>
            </w:r>
          </w:p>
        </w:tc>
        <w:tc>
          <w:tcPr>
            <w:tcW w:w="1491" w:type="dxa"/>
          </w:tcPr>
          <w:p w14:paraId="386DACE0" w14:textId="73C41525" w:rsidR="005B5E62" w:rsidRPr="0084223A" w:rsidRDefault="005B5E62" w:rsidP="00A43ED1">
            <w:pPr>
              <w:pStyle w:val="Table"/>
              <w:jc w:val="right"/>
            </w:pPr>
            <w:r w:rsidRPr="0084223A">
              <w:t>3</w:t>
            </w:r>
            <w:r w:rsidR="009110B7" w:rsidRPr="0084223A">
              <w:t>∙</w:t>
            </w:r>
            <w:r w:rsidRPr="0084223A">
              <w:t>7 (2</w:t>
            </w:r>
            <w:r w:rsidR="009110B7" w:rsidRPr="0084223A">
              <w:t>∙</w:t>
            </w:r>
            <w:r w:rsidRPr="0084223A">
              <w:t>9-4</w:t>
            </w:r>
            <w:r w:rsidR="009110B7" w:rsidRPr="0084223A">
              <w:t>∙</w:t>
            </w:r>
            <w:r w:rsidRPr="0084223A">
              <w:t>7)</w:t>
            </w:r>
          </w:p>
        </w:tc>
        <w:tc>
          <w:tcPr>
            <w:tcW w:w="1490" w:type="dxa"/>
          </w:tcPr>
          <w:p w14:paraId="628DE9D6" w14:textId="6D391530" w:rsidR="005B5E62" w:rsidRPr="0084223A" w:rsidRDefault="005B5E62" w:rsidP="00A43ED1">
            <w:pPr>
              <w:pStyle w:val="Table"/>
              <w:jc w:val="right"/>
            </w:pPr>
            <w:r w:rsidRPr="0084223A">
              <w:t>50/547 895</w:t>
            </w:r>
          </w:p>
        </w:tc>
        <w:tc>
          <w:tcPr>
            <w:tcW w:w="1491" w:type="dxa"/>
          </w:tcPr>
          <w:p w14:paraId="7950961F" w14:textId="7F5AEA1E" w:rsidR="005B5E62" w:rsidRPr="0084223A" w:rsidRDefault="005B5E62" w:rsidP="00A43ED1">
            <w:pPr>
              <w:pStyle w:val="Table"/>
              <w:jc w:val="right"/>
            </w:pPr>
            <w:r w:rsidRPr="0084223A">
              <w:t>9</w:t>
            </w:r>
            <w:r w:rsidR="009110B7" w:rsidRPr="0084223A">
              <w:t>∙</w:t>
            </w:r>
            <w:r w:rsidRPr="0084223A">
              <w:t>1 (6</w:t>
            </w:r>
            <w:r w:rsidR="009110B7" w:rsidRPr="0084223A">
              <w:t>∙</w:t>
            </w:r>
            <w:r w:rsidRPr="0084223A">
              <w:t>9-12</w:t>
            </w:r>
            <w:r w:rsidR="009110B7" w:rsidRPr="0084223A">
              <w:t>∙</w:t>
            </w:r>
            <w:r w:rsidRPr="0084223A">
              <w:t>0)</w:t>
            </w:r>
          </w:p>
        </w:tc>
        <w:tc>
          <w:tcPr>
            <w:tcW w:w="1490" w:type="dxa"/>
          </w:tcPr>
          <w:p w14:paraId="239C2C3C" w14:textId="7D11A900" w:rsidR="005B5E62" w:rsidRPr="0084223A" w:rsidRDefault="005B5E62" w:rsidP="00A43ED1">
            <w:pPr>
              <w:pStyle w:val="Table"/>
              <w:jc w:val="right"/>
            </w:pPr>
            <w:r w:rsidRPr="0084223A">
              <w:t>0/88 812</w:t>
            </w:r>
          </w:p>
        </w:tc>
        <w:tc>
          <w:tcPr>
            <w:tcW w:w="1491" w:type="dxa"/>
          </w:tcPr>
          <w:p w14:paraId="3959AEC6" w14:textId="4D814E6F" w:rsidR="005B5E62" w:rsidRPr="0084223A" w:rsidRDefault="005B5E62" w:rsidP="00A43ED1">
            <w:pPr>
              <w:pStyle w:val="Table"/>
              <w:jc w:val="right"/>
            </w:pPr>
            <w:r w:rsidRPr="0084223A">
              <w:t>0</w:t>
            </w:r>
          </w:p>
        </w:tc>
        <w:tc>
          <w:tcPr>
            <w:tcW w:w="1490" w:type="dxa"/>
          </w:tcPr>
          <w:p w14:paraId="4092A584" w14:textId="30E62843" w:rsidR="005B5E62" w:rsidRPr="0084223A" w:rsidRDefault="005B5E62" w:rsidP="00A43ED1">
            <w:pPr>
              <w:pStyle w:val="Table"/>
              <w:jc w:val="right"/>
            </w:pPr>
            <w:r w:rsidRPr="0084223A">
              <w:t>0/19 651</w:t>
            </w:r>
          </w:p>
        </w:tc>
        <w:tc>
          <w:tcPr>
            <w:tcW w:w="1491" w:type="dxa"/>
          </w:tcPr>
          <w:p w14:paraId="54E48CA6" w14:textId="352A57F5" w:rsidR="005B5E62" w:rsidRPr="0084223A" w:rsidRDefault="005B5E62" w:rsidP="00A43ED1">
            <w:pPr>
              <w:pStyle w:val="Table"/>
              <w:jc w:val="right"/>
            </w:pPr>
            <w:r w:rsidRPr="0084223A">
              <w:t>0</w:t>
            </w:r>
          </w:p>
        </w:tc>
      </w:tr>
      <w:tr w:rsidR="005B5E62" w:rsidRPr="0084223A" w14:paraId="2AB6A289"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7D636A0B" w14:textId="77777777" w:rsidR="005B5E62" w:rsidRPr="0084223A" w:rsidRDefault="005B5E62" w:rsidP="00A43ED1">
            <w:pPr>
              <w:pStyle w:val="Table"/>
            </w:pPr>
          </w:p>
        </w:tc>
        <w:tc>
          <w:tcPr>
            <w:tcW w:w="2251" w:type="dxa"/>
          </w:tcPr>
          <w:p w14:paraId="69E81C6F" w14:textId="57B3B407" w:rsidR="005B5E62" w:rsidRPr="0084223A" w:rsidRDefault="005B5E62" w:rsidP="00A43ED1">
            <w:pPr>
              <w:pStyle w:val="Table"/>
            </w:pPr>
            <w:r w:rsidRPr="0084223A">
              <w:t>Post-PCV13 (2011-12)</w:t>
            </w:r>
          </w:p>
        </w:tc>
        <w:tc>
          <w:tcPr>
            <w:tcW w:w="1490" w:type="dxa"/>
          </w:tcPr>
          <w:p w14:paraId="0897B2A8" w14:textId="7CE99FBE" w:rsidR="005B5E62" w:rsidRPr="0084223A" w:rsidRDefault="005B5E62" w:rsidP="00A43ED1">
            <w:pPr>
              <w:pStyle w:val="Table"/>
              <w:jc w:val="right"/>
            </w:pPr>
            <w:r w:rsidRPr="0084223A">
              <w:t>7/1 023 209</w:t>
            </w:r>
          </w:p>
        </w:tc>
        <w:tc>
          <w:tcPr>
            <w:tcW w:w="1491" w:type="dxa"/>
          </w:tcPr>
          <w:p w14:paraId="3EAD92D3" w14:textId="6E562DD1" w:rsidR="005B5E62" w:rsidRPr="0084223A" w:rsidRDefault="005B5E62" w:rsidP="00A43ED1">
            <w:pPr>
              <w:pStyle w:val="Table"/>
              <w:jc w:val="right"/>
            </w:pPr>
            <w:r w:rsidRPr="0084223A">
              <w:t>0</w:t>
            </w:r>
            <w:r w:rsidR="009110B7" w:rsidRPr="0084223A">
              <w:t>∙</w:t>
            </w:r>
            <w:r w:rsidRPr="0084223A">
              <w:t>7 (0</w:t>
            </w:r>
            <w:r w:rsidR="009110B7" w:rsidRPr="0084223A">
              <w:t>∙</w:t>
            </w:r>
            <w:r w:rsidRPr="0084223A">
              <w:t>3-1</w:t>
            </w:r>
            <w:r w:rsidR="009110B7" w:rsidRPr="0084223A">
              <w:t>∙</w:t>
            </w:r>
            <w:r w:rsidRPr="0084223A">
              <w:t>4)</w:t>
            </w:r>
          </w:p>
        </w:tc>
        <w:tc>
          <w:tcPr>
            <w:tcW w:w="1490" w:type="dxa"/>
          </w:tcPr>
          <w:p w14:paraId="23E6808C" w14:textId="4EE7BA83" w:rsidR="005B5E62" w:rsidRPr="0084223A" w:rsidRDefault="005B5E62" w:rsidP="00A43ED1">
            <w:pPr>
              <w:pStyle w:val="Table"/>
              <w:jc w:val="right"/>
            </w:pPr>
            <w:r w:rsidRPr="0084223A">
              <w:t>0/45 384</w:t>
            </w:r>
          </w:p>
        </w:tc>
        <w:tc>
          <w:tcPr>
            <w:tcW w:w="1491" w:type="dxa"/>
          </w:tcPr>
          <w:p w14:paraId="5CDE30CE" w14:textId="53AE677B" w:rsidR="005B5E62" w:rsidRPr="0084223A" w:rsidRDefault="005B5E62" w:rsidP="00A43ED1">
            <w:pPr>
              <w:pStyle w:val="Table"/>
              <w:jc w:val="right"/>
            </w:pPr>
            <w:r w:rsidRPr="0084223A">
              <w:t>0</w:t>
            </w:r>
          </w:p>
        </w:tc>
        <w:tc>
          <w:tcPr>
            <w:tcW w:w="1490" w:type="dxa"/>
          </w:tcPr>
          <w:p w14:paraId="530346A5" w14:textId="07F99104" w:rsidR="005B5E62" w:rsidRPr="0084223A" w:rsidRDefault="00F63B38" w:rsidP="00A43ED1">
            <w:pPr>
              <w:pStyle w:val="Table"/>
              <w:jc w:val="right"/>
            </w:pPr>
            <w:r w:rsidRPr="0084223A">
              <w:t>&lt;5</w:t>
            </w:r>
            <w:r w:rsidR="005B5E62" w:rsidRPr="0084223A">
              <w:t>/54 480</w:t>
            </w:r>
          </w:p>
        </w:tc>
        <w:tc>
          <w:tcPr>
            <w:tcW w:w="1491" w:type="dxa"/>
          </w:tcPr>
          <w:p w14:paraId="3FBA12CA" w14:textId="657D34EB" w:rsidR="005B5E62" w:rsidRPr="0084223A" w:rsidRDefault="005B5E62" w:rsidP="00A43ED1">
            <w:pPr>
              <w:pStyle w:val="Table"/>
              <w:jc w:val="right"/>
            </w:pPr>
            <w:r w:rsidRPr="0084223A">
              <w:t>1</w:t>
            </w:r>
            <w:r w:rsidR="009110B7" w:rsidRPr="0084223A">
              <w:t>∙</w:t>
            </w:r>
            <w:r w:rsidRPr="0084223A">
              <w:t>8 (0</w:t>
            </w:r>
            <w:r w:rsidR="009110B7" w:rsidRPr="0084223A">
              <w:t>∙</w:t>
            </w:r>
            <w:r w:rsidRPr="0084223A">
              <w:t>3-13</w:t>
            </w:r>
            <w:r w:rsidR="009110B7" w:rsidRPr="0084223A">
              <w:t>∙</w:t>
            </w:r>
            <w:r w:rsidRPr="0084223A">
              <w:t>0)</w:t>
            </w:r>
          </w:p>
        </w:tc>
        <w:tc>
          <w:tcPr>
            <w:tcW w:w="1490" w:type="dxa"/>
          </w:tcPr>
          <w:p w14:paraId="606FA9F8" w14:textId="79DA8636" w:rsidR="005B5E62" w:rsidRPr="0084223A" w:rsidRDefault="005B5E62" w:rsidP="00A43ED1">
            <w:pPr>
              <w:pStyle w:val="Table"/>
              <w:jc w:val="right"/>
            </w:pPr>
            <w:r w:rsidRPr="0084223A">
              <w:t>0/3 273</w:t>
            </w:r>
          </w:p>
        </w:tc>
        <w:tc>
          <w:tcPr>
            <w:tcW w:w="1491" w:type="dxa"/>
          </w:tcPr>
          <w:p w14:paraId="36D88016" w14:textId="4260BF9F" w:rsidR="005B5E62" w:rsidRPr="0084223A" w:rsidRDefault="005B5E62" w:rsidP="00A43ED1">
            <w:pPr>
              <w:pStyle w:val="Table"/>
              <w:jc w:val="right"/>
            </w:pPr>
            <w:r w:rsidRPr="0084223A">
              <w:t>0</w:t>
            </w:r>
          </w:p>
        </w:tc>
      </w:tr>
      <w:tr w:rsidR="009B4416" w:rsidRPr="0084223A" w14:paraId="3F1E2422" w14:textId="77777777" w:rsidTr="00AA2BFA">
        <w:trPr>
          <w:trHeight w:val="134"/>
        </w:trPr>
        <w:tc>
          <w:tcPr>
            <w:tcW w:w="3102" w:type="dxa"/>
            <w:gridSpan w:val="2"/>
          </w:tcPr>
          <w:p w14:paraId="1E77DF03" w14:textId="53F76BAD" w:rsidR="009B4416" w:rsidRPr="0084223A" w:rsidRDefault="009B4416" w:rsidP="00A43ED1">
            <w:pPr>
              <w:pStyle w:val="Table"/>
              <w:rPr>
                <w:b/>
              </w:rPr>
            </w:pPr>
            <w:r w:rsidRPr="0084223A">
              <w:rPr>
                <w:b/>
              </w:rPr>
              <w:t>PCV13, non-PCV7-type IPD</w:t>
            </w:r>
          </w:p>
        </w:tc>
        <w:tc>
          <w:tcPr>
            <w:tcW w:w="1490" w:type="dxa"/>
          </w:tcPr>
          <w:p w14:paraId="77B3309B" w14:textId="77777777" w:rsidR="009B4416" w:rsidRPr="0084223A" w:rsidRDefault="009B4416" w:rsidP="00A43ED1">
            <w:pPr>
              <w:pStyle w:val="Table"/>
              <w:jc w:val="right"/>
            </w:pPr>
          </w:p>
        </w:tc>
        <w:tc>
          <w:tcPr>
            <w:tcW w:w="1491" w:type="dxa"/>
          </w:tcPr>
          <w:p w14:paraId="305CA531" w14:textId="77777777" w:rsidR="009B4416" w:rsidRPr="0084223A" w:rsidRDefault="009B4416" w:rsidP="00A43ED1">
            <w:pPr>
              <w:pStyle w:val="Table"/>
              <w:jc w:val="right"/>
            </w:pPr>
          </w:p>
        </w:tc>
        <w:tc>
          <w:tcPr>
            <w:tcW w:w="1490" w:type="dxa"/>
          </w:tcPr>
          <w:p w14:paraId="6D3A1E71" w14:textId="77777777" w:rsidR="009B4416" w:rsidRPr="0084223A" w:rsidRDefault="009B4416" w:rsidP="00A43ED1">
            <w:pPr>
              <w:pStyle w:val="Table"/>
              <w:jc w:val="right"/>
            </w:pPr>
          </w:p>
        </w:tc>
        <w:tc>
          <w:tcPr>
            <w:tcW w:w="1491" w:type="dxa"/>
          </w:tcPr>
          <w:p w14:paraId="69AEC67D" w14:textId="77777777" w:rsidR="009B4416" w:rsidRPr="0084223A" w:rsidRDefault="009B4416" w:rsidP="00A43ED1">
            <w:pPr>
              <w:pStyle w:val="Table"/>
              <w:jc w:val="right"/>
            </w:pPr>
          </w:p>
        </w:tc>
        <w:tc>
          <w:tcPr>
            <w:tcW w:w="1490" w:type="dxa"/>
          </w:tcPr>
          <w:p w14:paraId="7101A9E9" w14:textId="77777777" w:rsidR="009B4416" w:rsidRPr="0084223A" w:rsidRDefault="009B4416" w:rsidP="00A43ED1">
            <w:pPr>
              <w:pStyle w:val="Table"/>
              <w:jc w:val="right"/>
            </w:pPr>
          </w:p>
        </w:tc>
        <w:tc>
          <w:tcPr>
            <w:tcW w:w="1491" w:type="dxa"/>
          </w:tcPr>
          <w:p w14:paraId="67E03D30" w14:textId="77777777" w:rsidR="009B4416" w:rsidRPr="0084223A" w:rsidRDefault="009B4416" w:rsidP="00A43ED1">
            <w:pPr>
              <w:pStyle w:val="Table"/>
              <w:jc w:val="right"/>
            </w:pPr>
          </w:p>
        </w:tc>
        <w:tc>
          <w:tcPr>
            <w:tcW w:w="1490" w:type="dxa"/>
          </w:tcPr>
          <w:p w14:paraId="209849DC" w14:textId="77777777" w:rsidR="009B4416" w:rsidRPr="0084223A" w:rsidRDefault="009B4416" w:rsidP="00A43ED1">
            <w:pPr>
              <w:pStyle w:val="Table"/>
              <w:jc w:val="right"/>
            </w:pPr>
          </w:p>
        </w:tc>
        <w:tc>
          <w:tcPr>
            <w:tcW w:w="1491" w:type="dxa"/>
          </w:tcPr>
          <w:p w14:paraId="0D563439" w14:textId="77777777" w:rsidR="009B4416" w:rsidRPr="0084223A" w:rsidRDefault="009B4416" w:rsidP="00A43ED1">
            <w:pPr>
              <w:pStyle w:val="Table"/>
              <w:jc w:val="right"/>
            </w:pPr>
          </w:p>
        </w:tc>
      </w:tr>
      <w:tr w:rsidR="005B5E62" w:rsidRPr="0084223A" w14:paraId="0F267022"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val="restart"/>
          </w:tcPr>
          <w:p w14:paraId="70B4DCB4" w14:textId="32517F77" w:rsidR="005B5E62" w:rsidRPr="0084223A" w:rsidRDefault="005B5E62" w:rsidP="005E555E">
            <w:pPr>
              <w:pStyle w:val="Table"/>
            </w:pPr>
            <w:r w:rsidRPr="0084223A">
              <w:t>0-11m</w:t>
            </w:r>
          </w:p>
        </w:tc>
        <w:tc>
          <w:tcPr>
            <w:tcW w:w="2251" w:type="dxa"/>
          </w:tcPr>
          <w:p w14:paraId="6583E837" w14:textId="7B93CDA5" w:rsidR="005B5E62" w:rsidRPr="0084223A" w:rsidRDefault="005B5E62" w:rsidP="005E555E">
            <w:pPr>
              <w:pStyle w:val="Table"/>
            </w:pPr>
            <w:r w:rsidRPr="0084223A">
              <w:t>Pre-universal PCV (2001-04)</w:t>
            </w:r>
          </w:p>
        </w:tc>
        <w:tc>
          <w:tcPr>
            <w:tcW w:w="1490" w:type="dxa"/>
          </w:tcPr>
          <w:p w14:paraId="10706584" w14:textId="704535D7" w:rsidR="005B5E62" w:rsidRPr="0084223A" w:rsidRDefault="005B5E62" w:rsidP="005E555E">
            <w:pPr>
              <w:pStyle w:val="Table"/>
              <w:jc w:val="right"/>
            </w:pPr>
            <w:r w:rsidRPr="0084223A">
              <w:t>11/349 543</w:t>
            </w:r>
          </w:p>
        </w:tc>
        <w:tc>
          <w:tcPr>
            <w:tcW w:w="1491" w:type="dxa"/>
          </w:tcPr>
          <w:p w14:paraId="42F34322" w14:textId="1B02BBC8" w:rsidR="005B5E62" w:rsidRPr="0084223A" w:rsidRDefault="005B5E62" w:rsidP="005E555E">
            <w:pPr>
              <w:pStyle w:val="Table"/>
              <w:jc w:val="right"/>
            </w:pPr>
            <w:r w:rsidRPr="0084223A">
              <w:t>3</w:t>
            </w:r>
            <w:r w:rsidR="009110B7" w:rsidRPr="0084223A">
              <w:t>∙</w:t>
            </w:r>
            <w:r w:rsidRPr="0084223A">
              <w:t>1 (1</w:t>
            </w:r>
            <w:r w:rsidR="009110B7" w:rsidRPr="0084223A">
              <w:t>∙</w:t>
            </w:r>
            <w:r w:rsidRPr="0084223A">
              <w:t>7-5</w:t>
            </w:r>
            <w:r w:rsidR="009110B7" w:rsidRPr="0084223A">
              <w:t>∙</w:t>
            </w:r>
            <w:r w:rsidRPr="0084223A">
              <w:t>7)</w:t>
            </w:r>
          </w:p>
        </w:tc>
        <w:tc>
          <w:tcPr>
            <w:tcW w:w="1490" w:type="dxa"/>
          </w:tcPr>
          <w:p w14:paraId="09634273" w14:textId="7670C9EE" w:rsidR="005B5E62" w:rsidRPr="0084223A" w:rsidRDefault="005B5E62" w:rsidP="005E555E">
            <w:pPr>
              <w:pStyle w:val="Table"/>
              <w:jc w:val="right"/>
            </w:pPr>
            <w:r w:rsidRPr="0084223A">
              <w:t>11/349 543</w:t>
            </w:r>
          </w:p>
        </w:tc>
        <w:tc>
          <w:tcPr>
            <w:tcW w:w="1491" w:type="dxa"/>
          </w:tcPr>
          <w:p w14:paraId="3FF8FA1D" w14:textId="1BE750E3" w:rsidR="005B5E62" w:rsidRPr="0084223A" w:rsidRDefault="005B5E62" w:rsidP="005E555E">
            <w:pPr>
              <w:pStyle w:val="Table"/>
              <w:jc w:val="right"/>
            </w:pPr>
            <w:r w:rsidRPr="0084223A">
              <w:t>3</w:t>
            </w:r>
            <w:r w:rsidR="009110B7" w:rsidRPr="0084223A">
              <w:t>∙</w:t>
            </w:r>
            <w:r w:rsidRPr="0084223A">
              <w:t>1 (1</w:t>
            </w:r>
            <w:r w:rsidR="009110B7" w:rsidRPr="0084223A">
              <w:t>∙</w:t>
            </w:r>
            <w:r w:rsidRPr="0084223A">
              <w:t>7-5</w:t>
            </w:r>
            <w:r w:rsidR="009110B7" w:rsidRPr="0084223A">
              <w:t>∙</w:t>
            </w:r>
            <w:r w:rsidRPr="0084223A">
              <w:t>7)</w:t>
            </w:r>
          </w:p>
        </w:tc>
        <w:tc>
          <w:tcPr>
            <w:tcW w:w="1490" w:type="dxa"/>
          </w:tcPr>
          <w:p w14:paraId="4D9FF730" w14:textId="0C3CEB52" w:rsidR="005B5E62" w:rsidRPr="0084223A" w:rsidRDefault="00956BA4" w:rsidP="005E555E">
            <w:pPr>
              <w:pStyle w:val="Table"/>
              <w:jc w:val="right"/>
            </w:pPr>
            <w:r w:rsidRPr="0084223A">
              <w:t>&lt;5</w:t>
            </w:r>
            <w:r w:rsidR="005B5E62" w:rsidRPr="0084223A">
              <w:t>/16 616</w:t>
            </w:r>
          </w:p>
        </w:tc>
        <w:tc>
          <w:tcPr>
            <w:tcW w:w="1491" w:type="dxa"/>
          </w:tcPr>
          <w:p w14:paraId="0CDABF50" w14:textId="3BE2F280" w:rsidR="005B5E62" w:rsidRPr="0084223A" w:rsidRDefault="005B5E62" w:rsidP="005E555E">
            <w:pPr>
              <w:pStyle w:val="Table"/>
              <w:jc w:val="right"/>
            </w:pPr>
            <w:r w:rsidRPr="0084223A">
              <w:t>6</w:t>
            </w:r>
            <w:r w:rsidR="009110B7" w:rsidRPr="0084223A">
              <w:t>∙</w:t>
            </w:r>
            <w:r w:rsidRPr="0084223A">
              <w:t>0 (0</w:t>
            </w:r>
            <w:r w:rsidR="009110B7" w:rsidRPr="0084223A">
              <w:t>∙</w:t>
            </w:r>
            <w:r w:rsidRPr="0084223A">
              <w:t>8-42</w:t>
            </w:r>
            <w:r w:rsidR="009110B7" w:rsidRPr="0084223A">
              <w:t>∙</w:t>
            </w:r>
            <w:r w:rsidRPr="0084223A">
              <w:t>7)</w:t>
            </w:r>
          </w:p>
        </w:tc>
        <w:tc>
          <w:tcPr>
            <w:tcW w:w="1490" w:type="dxa"/>
          </w:tcPr>
          <w:p w14:paraId="3EEA0F7E" w14:textId="181C6A5B" w:rsidR="005B5E62" w:rsidRPr="0084223A" w:rsidRDefault="00F63B38" w:rsidP="005E555E">
            <w:pPr>
              <w:pStyle w:val="Table"/>
              <w:jc w:val="right"/>
            </w:pPr>
            <w:r w:rsidRPr="0084223A">
              <w:t>&lt;5</w:t>
            </w:r>
            <w:r w:rsidR="005B5E62" w:rsidRPr="0084223A">
              <w:t>/16 616</w:t>
            </w:r>
          </w:p>
        </w:tc>
        <w:tc>
          <w:tcPr>
            <w:tcW w:w="1491" w:type="dxa"/>
          </w:tcPr>
          <w:p w14:paraId="34612DCA" w14:textId="07A9A21D" w:rsidR="005B5E62" w:rsidRPr="0084223A" w:rsidRDefault="005B5E62" w:rsidP="005E555E">
            <w:pPr>
              <w:pStyle w:val="Table"/>
              <w:jc w:val="right"/>
            </w:pPr>
            <w:r w:rsidRPr="0084223A">
              <w:t>6</w:t>
            </w:r>
            <w:r w:rsidR="009110B7" w:rsidRPr="0084223A">
              <w:t>∙</w:t>
            </w:r>
            <w:r w:rsidRPr="0084223A">
              <w:t>0 (0</w:t>
            </w:r>
            <w:r w:rsidR="009110B7" w:rsidRPr="0084223A">
              <w:t>∙</w:t>
            </w:r>
            <w:r w:rsidRPr="0084223A">
              <w:t>8-42</w:t>
            </w:r>
            <w:r w:rsidR="009110B7" w:rsidRPr="0084223A">
              <w:t>∙</w:t>
            </w:r>
            <w:r w:rsidRPr="0084223A">
              <w:t>7)</w:t>
            </w:r>
          </w:p>
        </w:tc>
      </w:tr>
      <w:tr w:rsidR="005B5E62" w:rsidRPr="0084223A" w14:paraId="22E1357F" w14:textId="77777777" w:rsidTr="00FD4128">
        <w:trPr>
          <w:trHeight w:val="134"/>
        </w:trPr>
        <w:tc>
          <w:tcPr>
            <w:tcW w:w="851" w:type="dxa"/>
            <w:vMerge/>
          </w:tcPr>
          <w:p w14:paraId="22E6E320" w14:textId="77777777" w:rsidR="005B5E62" w:rsidRPr="0084223A" w:rsidRDefault="005B5E62" w:rsidP="005E555E">
            <w:pPr>
              <w:pStyle w:val="Table"/>
            </w:pPr>
          </w:p>
        </w:tc>
        <w:tc>
          <w:tcPr>
            <w:tcW w:w="2251" w:type="dxa"/>
          </w:tcPr>
          <w:p w14:paraId="0EA3FFFF" w14:textId="34CE1138" w:rsidR="005B5E62" w:rsidRPr="0084223A" w:rsidRDefault="005B5E62" w:rsidP="005E555E">
            <w:pPr>
              <w:pStyle w:val="Table"/>
            </w:pPr>
            <w:r w:rsidRPr="0084223A">
              <w:t>Post-PCV7 (2005-10)</w:t>
            </w:r>
          </w:p>
        </w:tc>
        <w:tc>
          <w:tcPr>
            <w:tcW w:w="1490" w:type="dxa"/>
          </w:tcPr>
          <w:p w14:paraId="44A0840C" w14:textId="60776124" w:rsidR="005B5E62" w:rsidRPr="0084223A" w:rsidRDefault="005B5E62" w:rsidP="005E555E">
            <w:pPr>
              <w:pStyle w:val="Table"/>
              <w:jc w:val="right"/>
            </w:pPr>
            <w:r w:rsidRPr="0084223A">
              <w:t>79/663 311</w:t>
            </w:r>
          </w:p>
        </w:tc>
        <w:tc>
          <w:tcPr>
            <w:tcW w:w="1491" w:type="dxa"/>
          </w:tcPr>
          <w:p w14:paraId="5CF692DB" w14:textId="44D27705" w:rsidR="005B5E62" w:rsidRPr="0084223A" w:rsidRDefault="005B5E62" w:rsidP="005E555E">
            <w:pPr>
              <w:pStyle w:val="Table"/>
              <w:jc w:val="right"/>
            </w:pPr>
            <w:r w:rsidRPr="0084223A">
              <w:t>11</w:t>
            </w:r>
            <w:r w:rsidR="009110B7" w:rsidRPr="0084223A">
              <w:t>∙</w:t>
            </w:r>
            <w:r w:rsidRPr="0084223A">
              <w:t>9 (9</w:t>
            </w:r>
            <w:r w:rsidR="009110B7" w:rsidRPr="0084223A">
              <w:t>∙</w:t>
            </w:r>
            <w:r w:rsidRPr="0084223A">
              <w:t>6-14</w:t>
            </w:r>
            <w:r w:rsidR="009110B7" w:rsidRPr="0084223A">
              <w:t>∙</w:t>
            </w:r>
            <w:r w:rsidRPr="0084223A">
              <w:t>8)</w:t>
            </w:r>
          </w:p>
        </w:tc>
        <w:tc>
          <w:tcPr>
            <w:tcW w:w="1490" w:type="dxa"/>
          </w:tcPr>
          <w:p w14:paraId="7A6CB4DF" w14:textId="67EEFA6D" w:rsidR="005B5E62" w:rsidRPr="0084223A" w:rsidRDefault="005B5E62" w:rsidP="005E555E">
            <w:pPr>
              <w:pStyle w:val="Table"/>
              <w:jc w:val="right"/>
            </w:pPr>
            <w:r w:rsidRPr="0084223A">
              <w:t>79/663 263</w:t>
            </w:r>
          </w:p>
        </w:tc>
        <w:tc>
          <w:tcPr>
            <w:tcW w:w="1491" w:type="dxa"/>
          </w:tcPr>
          <w:p w14:paraId="3763BCA2" w14:textId="161E10C3" w:rsidR="005B5E62" w:rsidRPr="0084223A" w:rsidRDefault="005B5E62" w:rsidP="005E555E">
            <w:pPr>
              <w:pStyle w:val="Table"/>
              <w:jc w:val="right"/>
            </w:pPr>
            <w:r w:rsidRPr="0084223A">
              <w:t>11</w:t>
            </w:r>
            <w:r w:rsidR="009110B7" w:rsidRPr="0084223A">
              <w:t>∙</w:t>
            </w:r>
            <w:r w:rsidRPr="0084223A">
              <w:t>9 (9</w:t>
            </w:r>
            <w:r w:rsidR="009110B7" w:rsidRPr="0084223A">
              <w:t>∙</w:t>
            </w:r>
            <w:r w:rsidRPr="0084223A">
              <w:t>6-14</w:t>
            </w:r>
            <w:r w:rsidR="009110B7" w:rsidRPr="0084223A">
              <w:t>∙</w:t>
            </w:r>
            <w:r w:rsidRPr="0084223A">
              <w:t>8)</w:t>
            </w:r>
          </w:p>
        </w:tc>
        <w:tc>
          <w:tcPr>
            <w:tcW w:w="1490" w:type="dxa"/>
          </w:tcPr>
          <w:p w14:paraId="084862CE" w14:textId="1528D611" w:rsidR="005B5E62" w:rsidRPr="0084223A" w:rsidRDefault="005B5E62" w:rsidP="005E555E">
            <w:pPr>
              <w:pStyle w:val="Table"/>
              <w:jc w:val="right"/>
            </w:pPr>
            <w:r w:rsidRPr="0084223A">
              <w:t>8/34 48</w:t>
            </w:r>
            <w:r w:rsidR="00956BA4" w:rsidRPr="0084223A">
              <w:t>6</w:t>
            </w:r>
          </w:p>
        </w:tc>
        <w:tc>
          <w:tcPr>
            <w:tcW w:w="1491" w:type="dxa"/>
          </w:tcPr>
          <w:p w14:paraId="5C03250B" w14:textId="3B737073" w:rsidR="005B5E62" w:rsidRPr="0084223A" w:rsidRDefault="005B5E62" w:rsidP="005E555E">
            <w:pPr>
              <w:pStyle w:val="Table"/>
              <w:jc w:val="right"/>
            </w:pPr>
            <w:r w:rsidRPr="0084223A">
              <w:t>23</w:t>
            </w:r>
            <w:r w:rsidR="009110B7" w:rsidRPr="0084223A">
              <w:t>∙</w:t>
            </w:r>
            <w:r w:rsidRPr="0084223A">
              <w:t>7 (11</w:t>
            </w:r>
            <w:r w:rsidR="009110B7" w:rsidRPr="0084223A">
              <w:t>∙</w:t>
            </w:r>
            <w:r w:rsidRPr="0084223A">
              <w:t>8-47</w:t>
            </w:r>
            <w:r w:rsidR="009110B7" w:rsidRPr="0084223A">
              <w:t>∙</w:t>
            </w:r>
            <w:r w:rsidRPr="0084223A">
              <w:t>3)</w:t>
            </w:r>
          </w:p>
        </w:tc>
        <w:tc>
          <w:tcPr>
            <w:tcW w:w="1490" w:type="dxa"/>
          </w:tcPr>
          <w:p w14:paraId="7FB0F746" w14:textId="55211B23" w:rsidR="005B5E62" w:rsidRPr="0084223A" w:rsidRDefault="005B5E62" w:rsidP="005E555E">
            <w:pPr>
              <w:pStyle w:val="Table"/>
              <w:jc w:val="right"/>
            </w:pPr>
            <w:r w:rsidRPr="0084223A">
              <w:t>8/34 485</w:t>
            </w:r>
          </w:p>
        </w:tc>
        <w:tc>
          <w:tcPr>
            <w:tcW w:w="1491" w:type="dxa"/>
          </w:tcPr>
          <w:p w14:paraId="430B484B" w14:textId="6A4DE46B" w:rsidR="005B5E62" w:rsidRPr="0084223A" w:rsidRDefault="005B5E62" w:rsidP="005E555E">
            <w:pPr>
              <w:pStyle w:val="Table"/>
              <w:jc w:val="right"/>
            </w:pPr>
            <w:r w:rsidRPr="0084223A">
              <w:t>23</w:t>
            </w:r>
            <w:r w:rsidR="009110B7" w:rsidRPr="0084223A">
              <w:t>∙</w:t>
            </w:r>
            <w:r w:rsidRPr="0084223A">
              <w:t>7 (11</w:t>
            </w:r>
            <w:r w:rsidR="009110B7" w:rsidRPr="0084223A">
              <w:t>∙</w:t>
            </w:r>
            <w:r w:rsidRPr="0084223A">
              <w:t>8-47</w:t>
            </w:r>
            <w:r w:rsidR="009110B7" w:rsidRPr="0084223A">
              <w:t>∙</w:t>
            </w:r>
            <w:r w:rsidRPr="0084223A">
              <w:t>3)</w:t>
            </w:r>
          </w:p>
        </w:tc>
      </w:tr>
      <w:tr w:rsidR="005B5E62" w:rsidRPr="0084223A" w14:paraId="72721623"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293815B8" w14:textId="77777777" w:rsidR="005B5E62" w:rsidRPr="0084223A" w:rsidRDefault="005B5E62" w:rsidP="005E555E">
            <w:pPr>
              <w:pStyle w:val="Table"/>
            </w:pPr>
          </w:p>
        </w:tc>
        <w:tc>
          <w:tcPr>
            <w:tcW w:w="2251" w:type="dxa"/>
          </w:tcPr>
          <w:p w14:paraId="67A5EC1D" w14:textId="1DC841DD" w:rsidR="005B5E62" w:rsidRPr="0084223A" w:rsidRDefault="005B5E62" w:rsidP="005E555E">
            <w:pPr>
              <w:pStyle w:val="Table"/>
            </w:pPr>
            <w:r w:rsidRPr="0084223A">
              <w:t>Post-PCV13 (2011-12)</w:t>
            </w:r>
          </w:p>
        </w:tc>
        <w:tc>
          <w:tcPr>
            <w:tcW w:w="1490" w:type="dxa"/>
          </w:tcPr>
          <w:p w14:paraId="635FFE2F" w14:textId="26938C96" w:rsidR="005B5E62" w:rsidRPr="0084223A" w:rsidRDefault="005B5E62" w:rsidP="005E555E">
            <w:pPr>
              <w:pStyle w:val="Table"/>
              <w:jc w:val="right"/>
            </w:pPr>
            <w:r w:rsidRPr="0084223A">
              <w:t>19/284 366</w:t>
            </w:r>
          </w:p>
        </w:tc>
        <w:tc>
          <w:tcPr>
            <w:tcW w:w="1491" w:type="dxa"/>
          </w:tcPr>
          <w:p w14:paraId="74A72F42" w14:textId="6478EBD6" w:rsidR="005B5E62" w:rsidRPr="0084223A" w:rsidRDefault="005B5E62" w:rsidP="005E555E">
            <w:pPr>
              <w:pStyle w:val="Table"/>
              <w:jc w:val="right"/>
            </w:pPr>
            <w:r w:rsidRPr="0084223A">
              <w:t>6</w:t>
            </w:r>
            <w:r w:rsidR="009110B7" w:rsidRPr="0084223A">
              <w:t>∙</w:t>
            </w:r>
            <w:r w:rsidRPr="0084223A">
              <w:t>7 (4</w:t>
            </w:r>
            <w:r w:rsidR="009110B7" w:rsidRPr="0084223A">
              <w:t>∙</w:t>
            </w:r>
            <w:r w:rsidRPr="0084223A">
              <w:t>3-10</w:t>
            </w:r>
            <w:r w:rsidR="009110B7" w:rsidRPr="0084223A">
              <w:t>∙</w:t>
            </w:r>
            <w:r w:rsidRPr="0084223A">
              <w:t>5)</w:t>
            </w:r>
          </w:p>
        </w:tc>
        <w:tc>
          <w:tcPr>
            <w:tcW w:w="1490" w:type="dxa"/>
          </w:tcPr>
          <w:p w14:paraId="4CCCDD2E" w14:textId="5C521B76" w:rsidR="005B5E62" w:rsidRPr="0084223A" w:rsidRDefault="005B5E62" w:rsidP="005E555E">
            <w:pPr>
              <w:pStyle w:val="Table"/>
              <w:jc w:val="right"/>
            </w:pPr>
            <w:r w:rsidRPr="0084223A">
              <w:t>18/174 742</w:t>
            </w:r>
          </w:p>
        </w:tc>
        <w:tc>
          <w:tcPr>
            <w:tcW w:w="1491" w:type="dxa"/>
          </w:tcPr>
          <w:p w14:paraId="6A4DFE42" w14:textId="5302F56F" w:rsidR="005B5E62" w:rsidRPr="0084223A" w:rsidRDefault="005B5E62" w:rsidP="005E555E">
            <w:pPr>
              <w:pStyle w:val="Table"/>
              <w:jc w:val="right"/>
            </w:pPr>
            <w:r w:rsidRPr="0084223A">
              <w:t>10</w:t>
            </w:r>
            <w:r w:rsidR="009110B7" w:rsidRPr="0084223A">
              <w:t>∙</w:t>
            </w:r>
            <w:r w:rsidRPr="0084223A">
              <w:t>3 (6</w:t>
            </w:r>
            <w:r w:rsidR="009110B7" w:rsidRPr="0084223A">
              <w:t>∙</w:t>
            </w:r>
            <w:r w:rsidRPr="0084223A">
              <w:t>5-16</w:t>
            </w:r>
            <w:r w:rsidR="009110B7" w:rsidRPr="0084223A">
              <w:t>∙</w:t>
            </w:r>
            <w:r w:rsidRPr="0084223A">
              <w:t>3)</w:t>
            </w:r>
          </w:p>
        </w:tc>
        <w:tc>
          <w:tcPr>
            <w:tcW w:w="1490" w:type="dxa"/>
          </w:tcPr>
          <w:p w14:paraId="4D200DEE" w14:textId="5AA8F5B5" w:rsidR="005B5E62" w:rsidRPr="0084223A" w:rsidRDefault="00956BA4" w:rsidP="005E555E">
            <w:pPr>
              <w:pStyle w:val="Table"/>
              <w:jc w:val="right"/>
            </w:pPr>
            <w:r w:rsidRPr="0084223A">
              <w:t>&lt;5</w:t>
            </w:r>
            <w:r w:rsidR="005B5E62" w:rsidRPr="0084223A">
              <w:t>/15 125</w:t>
            </w:r>
          </w:p>
        </w:tc>
        <w:tc>
          <w:tcPr>
            <w:tcW w:w="1491" w:type="dxa"/>
          </w:tcPr>
          <w:p w14:paraId="61C34923" w14:textId="2B965E97" w:rsidR="005B5E62" w:rsidRPr="0084223A" w:rsidRDefault="005B5E62" w:rsidP="005E555E">
            <w:pPr>
              <w:pStyle w:val="Table"/>
              <w:jc w:val="right"/>
            </w:pPr>
            <w:r w:rsidRPr="0084223A">
              <w:t>19</w:t>
            </w:r>
            <w:r w:rsidR="009110B7" w:rsidRPr="0084223A">
              <w:t>∙</w:t>
            </w:r>
            <w:r w:rsidRPr="0084223A">
              <w:t>8 (6</w:t>
            </w:r>
            <w:r w:rsidR="009110B7" w:rsidRPr="0084223A">
              <w:t>∙</w:t>
            </w:r>
            <w:r w:rsidRPr="0084223A">
              <w:t>4-61</w:t>
            </w:r>
            <w:r w:rsidR="009110B7" w:rsidRPr="0084223A">
              <w:t>∙</w:t>
            </w:r>
            <w:r w:rsidRPr="0084223A">
              <w:t>5)</w:t>
            </w:r>
          </w:p>
        </w:tc>
        <w:tc>
          <w:tcPr>
            <w:tcW w:w="1490" w:type="dxa"/>
          </w:tcPr>
          <w:p w14:paraId="1BD9B037" w14:textId="1EE70F0D" w:rsidR="005B5E62" w:rsidRPr="0084223A" w:rsidRDefault="00F63B38" w:rsidP="005E555E">
            <w:pPr>
              <w:pStyle w:val="Table"/>
              <w:jc w:val="right"/>
            </w:pPr>
            <w:r w:rsidRPr="0084223A">
              <w:t>&lt;5</w:t>
            </w:r>
            <w:r w:rsidR="005B5E62" w:rsidRPr="0084223A">
              <w:t>/9 527</w:t>
            </w:r>
          </w:p>
        </w:tc>
        <w:tc>
          <w:tcPr>
            <w:tcW w:w="1491" w:type="dxa"/>
          </w:tcPr>
          <w:p w14:paraId="0949E20F" w14:textId="25409DEB" w:rsidR="005B5E62" w:rsidRPr="0084223A" w:rsidRDefault="005B5E62" w:rsidP="005E555E">
            <w:pPr>
              <w:pStyle w:val="Table"/>
              <w:jc w:val="right"/>
            </w:pPr>
            <w:r w:rsidRPr="0084223A">
              <w:t>31</w:t>
            </w:r>
            <w:r w:rsidR="009110B7" w:rsidRPr="0084223A">
              <w:t>∙</w:t>
            </w:r>
            <w:r w:rsidRPr="0084223A">
              <w:t>5 (10</w:t>
            </w:r>
            <w:r w:rsidR="009110B7" w:rsidRPr="0084223A">
              <w:t>∙</w:t>
            </w:r>
            <w:r w:rsidRPr="0084223A">
              <w:t>2-97</w:t>
            </w:r>
            <w:r w:rsidR="009110B7" w:rsidRPr="0084223A">
              <w:t>∙</w:t>
            </w:r>
            <w:r w:rsidRPr="0084223A">
              <w:t>6)</w:t>
            </w:r>
          </w:p>
        </w:tc>
      </w:tr>
      <w:tr w:rsidR="005B5E62" w:rsidRPr="0084223A" w14:paraId="33945FE3" w14:textId="77777777" w:rsidTr="00FD4128">
        <w:trPr>
          <w:trHeight w:val="134"/>
        </w:trPr>
        <w:tc>
          <w:tcPr>
            <w:tcW w:w="851" w:type="dxa"/>
            <w:vMerge w:val="restart"/>
          </w:tcPr>
          <w:p w14:paraId="5F8423A3" w14:textId="5E2F62BA" w:rsidR="005B5E62" w:rsidRPr="0084223A" w:rsidRDefault="005B5E62" w:rsidP="005E555E">
            <w:pPr>
              <w:pStyle w:val="Table"/>
            </w:pPr>
            <w:r w:rsidRPr="0084223A">
              <w:t>12-23m</w:t>
            </w:r>
          </w:p>
        </w:tc>
        <w:tc>
          <w:tcPr>
            <w:tcW w:w="2251" w:type="dxa"/>
          </w:tcPr>
          <w:p w14:paraId="6B581A73" w14:textId="5AEB5C8D" w:rsidR="005B5E62" w:rsidRPr="0084223A" w:rsidRDefault="005B5E62" w:rsidP="005E555E">
            <w:pPr>
              <w:pStyle w:val="Table"/>
            </w:pPr>
            <w:r w:rsidRPr="0084223A">
              <w:t>Pre-universal PCV (2001-04)</w:t>
            </w:r>
          </w:p>
        </w:tc>
        <w:tc>
          <w:tcPr>
            <w:tcW w:w="1490" w:type="dxa"/>
          </w:tcPr>
          <w:p w14:paraId="2DFB9FBF" w14:textId="124A650B" w:rsidR="005B5E62" w:rsidRPr="0084223A" w:rsidRDefault="005B5E62" w:rsidP="005E555E">
            <w:pPr>
              <w:pStyle w:val="Table"/>
              <w:jc w:val="right"/>
            </w:pPr>
            <w:r w:rsidRPr="0084223A">
              <w:t>9/248 937</w:t>
            </w:r>
          </w:p>
        </w:tc>
        <w:tc>
          <w:tcPr>
            <w:tcW w:w="1491" w:type="dxa"/>
          </w:tcPr>
          <w:p w14:paraId="292C2081" w14:textId="10484205" w:rsidR="005B5E62" w:rsidRPr="0084223A" w:rsidRDefault="005B5E62" w:rsidP="005E555E">
            <w:pPr>
              <w:pStyle w:val="Table"/>
              <w:jc w:val="right"/>
            </w:pPr>
            <w:r w:rsidRPr="0084223A">
              <w:t>3</w:t>
            </w:r>
            <w:r w:rsidR="009110B7" w:rsidRPr="0084223A">
              <w:t>∙</w:t>
            </w:r>
            <w:r w:rsidRPr="0084223A">
              <w:t>6 (1</w:t>
            </w:r>
            <w:r w:rsidR="009110B7" w:rsidRPr="0084223A">
              <w:t>∙</w:t>
            </w:r>
            <w:r w:rsidRPr="0084223A">
              <w:t>9-6</w:t>
            </w:r>
            <w:r w:rsidR="009110B7" w:rsidRPr="0084223A">
              <w:t>∙</w:t>
            </w:r>
            <w:r w:rsidRPr="0084223A">
              <w:t>9)</w:t>
            </w:r>
          </w:p>
        </w:tc>
        <w:tc>
          <w:tcPr>
            <w:tcW w:w="1490" w:type="dxa"/>
          </w:tcPr>
          <w:p w14:paraId="1CE7BE98" w14:textId="33D91D64" w:rsidR="005B5E62" w:rsidRPr="0084223A" w:rsidRDefault="005B5E62" w:rsidP="005E555E">
            <w:pPr>
              <w:pStyle w:val="Table"/>
              <w:jc w:val="right"/>
            </w:pPr>
            <w:r w:rsidRPr="0084223A">
              <w:t>9/248 937</w:t>
            </w:r>
          </w:p>
        </w:tc>
        <w:tc>
          <w:tcPr>
            <w:tcW w:w="1491" w:type="dxa"/>
          </w:tcPr>
          <w:p w14:paraId="01879CDF" w14:textId="7ED4B401" w:rsidR="005B5E62" w:rsidRPr="0084223A" w:rsidRDefault="005B5E62" w:rsidP="005E555E">
            <w:pPr>
              <w:pStyle w:val="Table"/>
              <w:jc w:val="right"/>
            </w:pPr>
            <w:r w:rsidRPr="0084223A">
              <w:t>3</w:t>
            </w:r>
            <w:r w:rsidR="009110B7" w:rsidRPr="0084223A">
              <w:t>∙</w:t>
            </w:r>
            <w:r w:rsidRPr="0084223A">
              <w:t>6 (1</w:t>
            </w:r>
            <w:r w:rsidR="009110B7" w:rsidRPr="0084223A">
              <w:t>∙</w:t>
            </w:r>
            <w:r w:rsidRPr="0084223A">
              <w:t>9-6</w:t>
            </w:r>
            <w:r w:rsidR="009110B7" w:rsidRPr="0084223A">
              <w:t>∙</w:t>
            </w:r>
            <w:r w:rsidRPr="0084223A">
              <w:t>9)</w:t>
            </w:r>
          </w:p>
        </w:tc>
        <w:tc>
          <w:tcPr>
            <w:tcW w:w="1490" w:type="dxa"/>
          </w:tcPr>
          <w:p w14:paraId="4A99CDB6" w14:textId="21392796" w:rsidR="005B5E62" w:rsidRPr="0084223A" w:rsidRDefault="00956BA4" w:rsidP="005E555E">
            <w:pPr>
              <w:pStyle w:val="Table"/>
              <w:jc w:val="right"/>
            </w:pPr>
            <w:r w:rsidRPr="0084223A">
              <w:t>&lt;5</w:t>
            </w:r>
            <w:r w:rsidR="005B5E62" w:rsidRPr="0084223A">
              <w:t>/11 791</w:t>
            </w:r>
          </w:p>
        </w:tc>
        <w:tc>
          <w:tcPr>
            <w:tcW w:w="1491" w:type="dxa"/>
          </w:tcPr>
          <w:p w14:paraId="09758987" w14:textId="4E58026E" w:rsidR="005B5E62" w:rsidRPr="0084223A" w:rsidRDefault="005B5E62" w:rsidP="005E555E">
            <w:pPr>
              <w:pStyle w:val="Table"/>
              <w:jc w:val="right"/>
            </w:pPr>
            <w:r w:rsidRPr="0084223A">
              <w:t>8</w:t>
            </w:r>
            <w:r w:rsidR="009110B7" w:rsidRPr="0084223A">
              <w:t>∙</w:t>
            </w:r>
            <w:r w:rsidRPr="0084223A">
              <w:t>4 (1</w:t>
            </w:r>
            <w:r w:rsidR="009110B7" w:rsidRPr="0084223A">
              <w:t>∙</w:t>
            </w:r>
            <w:r w:rsidRPr="0084223A">
              <w:t>2-60</w:t>
            </w:r>
            <w:r w:rsidR="009110B7" w:rsidRPr="0084223A">
              <w:t>∙</w:t>
            </w:r>
            <w:r w:rsidRPr="0084223A">
              <w:t>2)</w:t>
            </w:r>
          </w:p>
        </w:tc>
        <w:tc>
          <w:tcPr>
            <w:tcW w:w="1490" w:type="dxa"/>
          </w:tcPr>
          <w:p w14:paraId="7D29A6C7" w14:textId="28B0725F" w:rsidR="005B5E62" w:rsidRPr="0084223A" w:rsidRDefault="00F63B38" w:rsidP="005E555E">
            <w:pPr>
              <w:pStyle w:val="Table"/>
              <w:jc w:val="right"/>
            </w:pPr>
            <w:r w:rsidRPr="0084223A">
              <w:t>&lt;5</w:t>
            </w:r>
            <w:r w:rsidR="005B5E62" w:rsidRPr="0084223A">
              <w:t>/11 791</w:t>
            </w:r>
          </w:p>
        </w:tc>
        <w:tc>
          <w:tcPr>
            <w:tcW w:w="1491" w:type="dxa"/>
          </w:tcPr>
          <w:p w14:paraId="41F01CF9" w14:textId="4F71CA25" w:rsidR="005B5E62" w:rsidRPr="0084223A" w:rsidRDefault="005B5E62" w:rsidP="005E555E">
            <w:pPr>
              <w:pStyle w:val="Table"/>
              <w:jc w:val="right"/>
            </w:pPr>
            <w:r w:rsidRPr="0084223A">
              <w:t>8</w:t>
            </w:r>
            <w:r w:rsidR="009110B7" w:rsidRPr="0084223A">
              <w:t>∙</w:t>
            </w:r>
            <w:r w:rsidRPr="0084223A">
              <w:t>4 (1</w:t>
            </w:r>
            <w:r w:rsidR="009110B7" w:rsidRPr="0084223A">
              <w:t>∙</w:t>
            </w:r>
            <w:r w:rsidRPr="0084223A">
              <w:t>2-60</w:t>
            </w:r>
            <w:r w:rsidR="009110B7" w:rsidRPr="0084223A">
              <w:t>∙</w:t>
            </w:r>
            <w:r w:rsidRPr="0084223A">
              <w:t>2)</w:t>
            </w:r>
          </w:p>
        </w:tc>
      </w:tr>
      <w:tr w:rsidR="005B5E62" w:rsidRPr="0084223A" w14:paraId="2CB4B69E"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12D341B9" w14:textId="77777777" w:rsidR="005B5E62" w:rsidRPr="0084223A" w:rsidRDefault="005B5E62" w:rsidP="005E555E">
            <w:pPr>
              <w:pStyle w:val="Table"/>
            </w:pPr>
          </w:p>
        </w:tc>
        <w:tc>
          <w:tcPr>
            <w:tcW w:w="2251" w:type="dxa"/>
          </w:tcPr>
          <w:p w14:paraId="4D8D0CC1" w14:textId="2BCEA1DE" w:rsidR="005B5E62" w:rsidRPr="0084223A" w:rsidRDefault="005B5E62" w:rsidP="005E555E">
            <w:pPr>
              <w:pStyle w:val="Table"/>
            </w:pPr>
            <w:r w:rsidRPr="0084223A">
              <w:t>Post-PCV7 (2005-10)</w:t>
            </w:r>
          </w:p>
        </w:tc>
        <w:tc>
          <w:tcPr>
            <w:tcW w:w="1490" w:type="dxa"/>
          </w:tcPr>
          <w:p w14:paraId="372F2AF2" w14:textId="31248CA7" w:rsidR="005B5E62" w:rsidRPr="0084223A" w:rsidRDefault="005B5E62" w:rsidP="005E555E">
            <w:pPr>
              <w:pStyle w:val="Table"/>
              <w:jc w:val="right"/>
            </w:pPr>
            <w:r w:rsidRPr="0084223A">
              <w:t>81/647 809</w:t>
            </w:r>
          </w:p>
        </w:tc>
        <w:tc>
          <w:tcPr>
            <w:tcW w:w="1491" w:type="dxa"/>
          </w:tcPr>
          <w:p w14:paraId="278F4FCC" w14:textId="7132D7C5" w:rsidR="005B5E62" w:rsidRPr="0084223A" w:rsidRDefault="005B5E62" w:rsidP="005E555E">
            <w:pPr>
              <w:pStyle w:val="Table"/>
              <w:jc w:val="right"/>
            </w:pPr>
            <w:r w:rsidRPr="0084223A">
              <w:t>12</w:t>
            </w:r>
            <w:r w:rsidR="009110B7" w:rsidRPr="0084223A">
              <w:t>∙</w:t>
            </w:r>
            <w:r w:rsidRPr="0084223A">
              <w:t>5 (10</w:t>
            </w:r>
            <w:r w:rsidR="009110B7" w:rsidRPr="0084223A">
              <w:t>∙</w:t>
            </w:r>
            <w:r w:rsidRPr="0084223A">
              <w:t>1-15</w:t>
            </w:r>
            <w:r w:rsidR="009110B7" w:rsidRPr="0084223A">
              <w:t>∙</w:t>
            </w:r>
            <w:r w:rsidRPr="0084223A">
              <w:t>5)</w:t>
            </w:r>
          </w:p>
        </w:tc>
        <w:tc>
          <w:tcPr>
            <w:tcW w:w="1490" w:type="dxa"/>
          </w:tcPr>
          <w:p w14:paraId="3FF4FC55" w14:textId="1B2B04AB" w:rsidR="005B5E62" w:rsidRPr="0084223A" w:rsidRDefault="005B5E62" w:rsidP="005E555E">
            <w:pPr>
              <w:pStyle w:val="Table"/>
              <w:jc w:val="right"/>
            </w:pPr>
            <w:r w:rsidRPr="0084223A">
              <w:t>81/647 760</w:t>
            </w:r>
          </w:p>
        </w:tc>
        <w:tc>
          <w:tcPr>
            <w:tcW w:w="1491" w:type="dxa"/>
          </w:tcPr>
          <w:p w14:paraId="34811DB3" w14:textId="284B4E85" w:rsidR="005B5E62" w:rsidRPr="0084223A" w:rsidRDefault="005B5E62" w:rsidP="005E555E">
            <w:pPr>
              <w:pStyle w:val="Table"/>
              <w:jc w:val="right"/>
            </w:pPr>
            <w:r w:rsidRPr="0084223A">
              <w:t>12</w:t>
            </w:r>
            <w:r w:rsidR="009110B7" w:rsidRPr="0084223A">
              <w:t>∙</w:t>
            </w:r>
            <w:r w:rsidRPr="0084223A">
              <w:t>5 (10</w:t>
            </w:r>
            <w:r w:rsidR="009110B7" w:rsidRPr="0084223A">
              <w:t>∙</w:t>
            </w:r>
            <w:r w:rsidRPr="0084223A">
              <w:t>1-15</w:t>
            </w:r>
            <w:r w:rsidR="009110B7" w:rsidRPr="0084223A">
              <w:t>∙</w:t>
            </w:r>
            <w:r w:rsidRPr="0084223A">
              <w:t>5)</w:t>
            </w:r>
          </w:p>
        </w:tc>
        <w:tc>
          <w:tcPr>
            <w:tcW w:w="1490" w:type="dxa"/>
          </w:tcPr>
          <w:p w14:paraId="585D272E" w14:textId="3F7FF7B0" w:rsidR="005B5E62" w:rsidRPr="0084223A" w:rsidRDefault="005B5E62" w:rsidP="005E555E">
            <w:pPr>
              <w:pStyle w:val="Table"/>
              <w:jc w:val="right"/>
            </w:pPr>
            <w:r w:rsidRPr="0084223A">
              <w:t>9/33 022</w:t>
            </w:r>
          </w:p>
        </w:tc>
        <w:tc>
          <w:tcPr>
            <w:tcW w:w="1491" w:type="dxa"/>
          </w:tcPr>
          <w:p w14:paraId="08B4F0AC" w14:textId="3553FBF4" w:rsidR="005B5E62" w:rsidRPr="0084223A" w:rsidRDefault="005B5E62" w:rsidP="005E555E">
            <w:pPr>
              <w:pStyle w:val="Table"/>
              <w:jc w:val="right"/>
            </w:pPr>
            <w:r w:rsidRPr="0084223A">
              <w:t>27</w:t>
            </w:r>
            <w:r w:rsidR="009110B7" w:rsidRPr="0084223A">
              <w:t>∙</w:t>
            </w:r>
            <w:r w:rsidRPr="0084223A">
              <w:t>2 (14</w:t>
            </w:r>
            <w:r w:rsidR="009110B7" w:rsidRPr="0084223A">
              <w:t>∙</w:t>
            </w:r>
            <w:r w:rsidRPr="0084223A">
              <w:t>1-52</w:t>
            </w:r>
            <w:r w:rsidR="009110B7" w:rsidRPr="0084223A">
              <w:t>∙</w:t>
            </w:r>
            <w:r w:rsidRPr="0084223A">
              <w:t>4)</w:t>
            </w:r>
          </w:p>
        </w:tc>
        <w:tc>
          <w:tcPr>
            <w:tcW w:w="1490" w:type="dxa"/>
          </w:tcPr>
          <w:p w14:paraId="2081AB9C" w14:textId="68A028DE" w:rsidR="005B5E62" w:rsidRPr="0084223A" w:rsidRDefault="005B5E62" w:rsidP="005E555E">
            <w:pPr>
              <w:pStyle w:val="Table"/>
              <w:jc w:val="right"/>
            </w:pPr>
            <w:r w:rsidRPr="0084223A">
              <w:t>9/33 020</w:t>
            </w:r>
          </w:p>
        </w:tc>
        <w:tc>
          <w:tcPr>
            <w:tcW w:w="1491" w:type="dxa"/>
          </w:tcPr>
          <w:p w14:paraId="29A15132" w14:textId="4302674C" w:rsidR="005B5E62" w:rsidRPr="0084223A" w:rsidRDefault="005B5E62" w:rsidP="005E555E">
            <w:pPr>
              <w:pStyle w:val="Table"/>
              <w:jc w:val="right"/>
            </w:pPr>
            <w:r w:rsidRPr="0084223A">
              <w:t>27</w:t>
            </w:r>
            <w:r w:rsidR="009110B7" w:rsidRPr="0084223A">
              <w:t>∙</w:t>
            </w:r>
            <w:r w:rsidRPr="0084223A">
              <w:t>3 (14</w:t>
            </w:r>
            <w:r w:rsidR="009110B7" w:rsidRPr="0084223A">
              <w:t>∙</w:t>
            </w:r>
            <w:r w:rsidRPr="0084223A">
              <w:t>2-52</w:t>
            </w:r>
            <w:r w:rsidR="009110B7" w:rsidRPr="0084223A">
              <w:t>∙</w:t>
            </w:r>
            <w:r w:rsidRPr="0084223A">
              <w:t>4)</w:t>
            </w:r>
          </w:p>
        </w:tc>
      </w:tr>
      <w:tr w:rsidR="005B5E62" w:rsidRPr="0084223A" w14:paraId="38FB988A" w14:textId="77777777" w:rsidTr="00FD4128">
        <w:trPr>
          <w:trHeight w:val="134"/>
        </w:trPr>
        <w:tc>
          <w:tcPr>
            <w:tcW w:w="851" w:type="dxa"/>
            <w:vMerge/>
          </w:tcPr>
          <w:p w14:paraId="4FBECDDD" w14:textId="77777777" w:rsidR="005B5E62" w:rsidRPr="0084223A" w:rsidRDefault="005B5E62" w:rsidP="005E555E">
            <w:pPr>
              <w:pStyle w:val="Table"/>
            </w:pPr>
          </w:p>
        </w:tc>
        <w:tc>
          <w:tcPr>
            <w:tcW w:w="2251" w:type="dxa"/>
          </w:tcPr>
          <w:p w14:paraId="65EC7DB6" w14:textId="2717BCE7" w:rsidR="005B5E62" w:rsidRPr="0084223A" w:rsidRDefault="005B5E62" w:rsidP="005E555E">
            <w:pPr>
              <w:pStyle w:val="Table"/>
            </w:pPr>
            <w:r w:rsidRPr="0084223A">
              <w:t>Post-PCV13 (2011-12)</w:t>
            </w:r>
          </w:p>
        </w:tc>
        <w:tc>
          <w:tcPr>
            <w:tcW w:w="1490" w:type="dxa"/>
          </w:tcPr>
          <w:p w14:paraId="3C9F9492" w14:textId="54B6AA6E" w:rsidR="005B5E62" w:rsidRPr="0084223A" w:rsidRDefault="005B5E62" w:rsidP="005E555E">
            <w:pPr>
              <w:pStyle w:val="Table"/>
              <w:jc w:val="right"/>
            </w:pPr>
            <w:r w:rsidRPr="0084223A">
              <w:t>32/345 959</w:t>
            </w:r>
          </w:p>
        </w:tc>
        <w:tc>
          <w:tcPr>
            <w:tcW w:w="1491" w:type="dxa"/>
          </w:tcPr>
          <w:p w14:paraId="51137CA1" w14:textId="72FD1E42" w:rsidR="005B5E62" w:rsidRPr="0084223A" w:rsidRDefault="005B5E62" w:rsidP="005E555E">
            <w:pPr>
              <w:pStyle w:val="Table"/>
              <w:jc w:val="right"/>
            </w:pPr>
            <w:r w:rsidRPr="0084223A">
              <w:t>9</w:t>
            </w:r>
            <w:r w:rsidR="009110B7" w:rsidRPr="0084223A">
              <w:t>∙</w:t>
            </w:r>
            <w:r w:rsidRPr="0084223A">
              <w:t>2 (6</w:t>
            </w:r>
            <w:r w:rsidR="009110B7" w:rsidRPr="0084223A">
              <w:t>∙</w:t>
            </w:r>
            <w:r w:rsidRPr="0084223A">
              <w:t>5-13</w:t>
            </w:r>
            <w:r w:rsidR="009110B7" w:rsidRPr="0084223A">
              <w:t>∙</w:t>
            </w:r>
            <w:r w:rsidRPr="0084223A">
              <w:t>1)</w:t>
            </w:r>
          </w:p>
        </w:tc>
        <w:tc>
          <w:tcPr>
            <w:tcW w:w="1490" w:type="dxa"/>
          </w:tcPr>
          <w:p w14:paraId="73A11349" w14:textId="06A0AB27" w:rsidR="005B5E62" w:rsidRPr="0084223A" w:rsidRDefault="005B5E62" w:rsidP="005E555E">
            <w:pPr>
              <w:pStyle w:val="Table"/>
              <w:jc w:val="right"/>
            </w:pPr>
            <w:r w:rsidRPr="0084223A">
              <w:t>25/190 621</w:t>
            </w:r>
          </w:p>
        </w:tc>
        <w:tc>
          <w:tcPr>
            <w:tcW w:w="1491" w:type="dxa"/>
          </w:tcPr>
          <w:p w14:paraId="056DDFD1" w14:textId="69680F30" w:rsidR="005B5E62" w:rsidRPr="0084223A" w:rsidRDefault="005B5E62" w:rsidP="005E555E">
            <w:pPr>
              <w:pStyle w:val="Table"/>
              <w:jc w:val="right"/>
            </w:pPr>
            <w:r w:rsidRPr="0084223A">
              <w:t>13</w:t>
            </w:r>
            <w:r w:rsidR="009110B7" w:rsidRPr="0084223A">
              <w:t>∙</w:t>
            </w:r>
            <w:r w:rsidRPr="0084223A">
              <w:t>1 (8</w:t>
            </w:r>
            <w:r w:rsidR="009110B7" w:rsidRPr="0084223A">
              <w:t>∙</w:t>
            </w:r>
            <w:r w:rsidRPr="0084223A">
              <w:t>9-19</w:t>
            </w:r>
            <w:r w:rsidR="009110B7" w:rsidRPr="0084223A">
              <w:t>∙</w:t>
            </w:r>
            <w:r w:rsidRPr="0084223A">
              <w:t>4)</w:t>
            </w:r>
          </w:p>
        </w:tc>
        <w:tc>
          <w:tcPr>
            <w:tcW w:w="1490" w:type="dxa"/>
          </w:tcPr>
          <w:p w14:paraId="633017FC" w14:textId="142067ED" w:rsidR="005B5E62" w:rsidRPr="0084223A" w:rsidRDefault="00F63B38" w:rsidP="005E555E">
            <w:pPr>
              <w:pStyle w:val="Table"/>
              <w:jc w:val="right"/>
            </w:pPr>
            <w:r w:rsidRPr="0084223A">
              <w:t>&lt;5</w:t>
            </w:r>
            <w:r w:rsidR="005B5E62" w:rsidRPr="0084223A">
              <w:t>/18 623</w:t>
            </w:r>
          </w:p>
        </w:tc>
        <w:tc>
          <w:tcPr>
            <w:tcW w:w="1491" w:type="dxa"/>
          </w:tcPr>
          <w:p w14:paraId="47150E31" w14:textId="090E22EB" w:rsidR="005B5E62" w:rsidRPr="0084223A" w:rsidRDefault="005B5E62" w:rsidP="005E555E">
            <w:pPr>
              <w:pStyle w:val="Table"/>
              <w:jc w:val="right"/>
            </w:pPr>
            <w:r w:rsidRPr="0084223A">
              <w:t>16</w:t>
            </w:r>
            <w:r w:rsidR="009110B7" w:rsidRPr="0084223A">
              <w:t>∙</w:t>
            </w:r>
            <w:r w:rsidRPr="0084223A">
              <w:t>1 (5</w:t>
            </w:r>
            <w:r w:rsidR="009110B7" w:rsidRPr="0084223A">
              <w:t>∙</w:t>
            </w:r>
            <w:r w:rsidRPr="0084223A">
              <w:t>2-49</w:t>
            </w:r>
            <w:r w:rsidR="009110B7" w:rsidRPr="0084223A">
              <w:t>∙</w:t>
            </w:r>
            <w:r w:rsidRPr="0084223A">
              <w:t>9)</w:t>
            </w:r>
          </w:p>
        </w:tc>
        <w:tc>
          <w:tcPr>
            <w:tcW w:w="1490" w:type="dxa"/>
          </w:tcPr>
          <w:p w14:paraId="0DCE3A02" w14:textId="3A3FB887" w:rsidR="005B5E62" w:rsidRPr="0084223A" w:rsidRDefault="00F63B38" w:rsidP="005E555E">
            <w:pPr>
              <w:pStyle w:val="Table"/>
              <w:jc w:val="right"/>
            </w:pPr>
            <w:r w:rsidRPr="0084223A">
              <w:t>&lt;5</w:t>
            </w:r>
            <w:r w:rsidR="005B5E62" w:rsidRPr="0084223A">
              <w:t>/10 096</w:t>
            </w:r>
          </w:p>
        </w:tc>
        <w:tc>
          <w:tcPr>
            <w:tcW w:w="1491" w:type="dxa"/>
          </w:tcPr>
          <w:p w14:paraId="3B9407CA" w14:textId="14520C87" w:rsidR="005B5E62" w:rsidRPr="0084223A" w:rsidRDefault="005B5E62" w:rsidP="005E555E">
            <w:pPr>
              <w:pStyle w:val="Table"/>
              <w:jc w:val="right"/>
            </w:pPr>
            <w:r w:rsidRPr="0084223A">
              <w:t>29</w:t>
            </w:r>
            <w:r w:rsidR="009110B7" w:rsidRPr="0084223A">
              <w:t>∙</w:t>
            </w:r>
            <w:r w:rsidRPr="0084223A">
              <w:t>7 (9</w:t>
            </w:r>
            <w:r w:rsidR="009110B7" w:rsidRPr="0084223A">
              <w:t>∙</w:t>
            </w:r>
            <w:r w:rsidRPr="0084223A">
              <w:t>6-92</w:t>
            </w:r>
            <w:r w:rsidR="009110B7" w:rsidRPr="0084223A">
              <w:t>∙</w:t>
            </w:r>
            <w:r w:rsidRPr="0084223A">
              <w:t>1)</w:t>
            </w:r>
          </w:p>
        </w:tc>
      </w:tr>
      <w:tr w:rsidR="005B5E62" w:rsidRPr="0084223A" w14:paraId="2E8A87A9"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val="restart"/>
          </w:tcPr>
          <w:p w14:paraId="404E4C62" w14:textId="13831A91" w:rsidR="005B5E62" w:rsidRPr="0084223A" w:rsidRDefault="005B5E62" w:rsidP="005E555E">
            <w:pPr>
              <w:pStyle w:val="Table"/>
            </w:pPr>
            <w:r w:rsidRPr="0084223A">
              <w:t>24-59m</w:t>
            </w:r>
          </w:p>
        </w:tc>
        <w:tc>
          <w:tcPr>
            <w:tcW w:w="2251" w:type="dxa"/>
          </w:tcPr>
          <w:p w14:paraId="16D52C57" w14:textId="279EDAAF" w:rsidR="005B5E62" w:rsidRPr="0084223A" w:rsidRDefault="005B5E62" w:rsidP="005E555E">
            <w:pPr>
              <w:pStyle w:val="Table"/>
            </w:pPr>
            <w:r w:rsidRPr="0084223A">
              <w:t>Pre-universal PCV (2001-04)</w:t>
            </w:r>
          </w:p>
        </w:tc>
        <w:tc>
          <w:tcPr>
            <w:tcW w:w="1490" w:type="dxa"/>
          </w:tcPr>
          <w:p w14:paraId="0B12B14B" w14:textId="14383349" w:rsidR="005B5E62" w:rsidRPr="0084223A" w:rsidRDefault="005B5E62" w:rsidP="005E555E">
            <w:pPr>
              <w:pStyle w:val="Table"/>
              <w:jc w:val="right"/>
            </w:pPr>
            <w:r w:rsidRPr="0084223A">
              <w:t>6/199 457</w:t>
            </w:r>
          </w:p>
        </w:tc>
        <w:tc>
          <w:tcPr>
            <w:tcW w:w="1491" w:type="dxa"/>
          </w:tcPr>
          <w:p w14:paraId="672839C0" w14:textId="0859260C" w:rsidR="005B5E62" w:rsidRPr="0084223A" w:rsidRDefault="005B5E62" w:rsidP="005E555E">
            <w:pPr>
              <w:pStyle w:val="Table"/>
              <w:jc w:val="right"/>
            </w:pPr>
            <w:r w:rsidRPr="0084223A">
              <w:t>3</w:t>
            </w:r>
            <w:r w:rsidR="009110B7" w:rsidRPr="0084223A">
              <w:t>∙</w:t>
            </w:r>
            <w:r w:rsidRPr="0084223A">
              <w:t>0 (1</w:t>
            </w:r>
            <w:r w:rsidR="009110B7" w:rsidRPr="0084223A">
              <w:t>∙</w:t>
            </w:r>
            <w:r w:rsidRPr="0084223A">
              <w:t>4-6</w:t>
            </w:r>
            <w:r w:rsidR="009110B7" w:rsidRPr="0084223A">
              <w:t>∙</w:t>
            </w:r>
            <w:r w:rsidRPr="0084223A">
              <w:t>7)</w:t>
            </w:r>
          </w:p>
        </w:tc>
        <w:tc>
          <w:tcPr>
            <w:tcW w:w="1490" w:type="dxa"/>
          </w:tcPr>
          <w:p w14:paraId="0D3C5ABD" w14:textId="5EC8358F" w:rsidR="005B5E62" w:rsidRPr="0084223A" w:rsidRDefault="005B5E62" w:rsidP="005E555E">
            <w:pPr>
              <w:pStyle w:val="Table"/>
              <w:jc w:val="right"/>
            </w:pPr>
            <w:r w:rsidRPr="0084223A">
              <w:t>6/199 457</w:t>
            </w:r>
          </w:p>
        </w:tc>
        <w:tc>
          <w:tcPr>
            <w:tcW w:w="1491" w:type="dxa"/>
          </w:tcPr>
          <w:p w14:paraId="5F71ABEC" w14:textId="3571860C" w:rsidR="005B5E62" w:rsidRPr="0084223A" w:rsidRDefault="005B5E62" w:rsidP="005E555E">
            <w:pPr>
              <w:pStyle w:val="Table"/>
              <w:jc w:val="right"/>
            </w:pPr>
            <w:r w:rsidRPr="0084223A">
              <w:t>3</w:t>
            </w:r>
            <w:r w:rsidR="009110B7" w:rsidRPr="0084223A">
              <w:t>∙</w:t>
            </w:r>
            <w:r w:rsidRPr="0084223A">
              <w:t>0 (1</w:t>
            </w:r>
            <w:r w:rsidR="009110B7" w:rsidRPr="0084223A">
              <w:t>∙</w:t>
            </w:r>
            <w:r w:rsidRPr="0084223A">
              <w:t>4-6</w:t>
            </w:r>
            <w:r w:rsidR="009110B7" w:rsidRPr="0084223A">
              <w:t>∙</w:t>
            </w:r>
            <w:r w:rsidRPr="0084223A">
              <w:t>7)</w:t>
            </w:r>
          </w:p>
        </w:tc>
        <w:tc>
          <w:tcPr>
            <w:tcW w:w="1490" w:type="dxa"/>
          </w:tcPr>
          <w:p w14:paraId="26DD5D78" w14:textId="3996ED2F" w:rsidR="005B5E62" w:rsidRPr="0084223A" w:rsidRDefault="00F63B38" w:rsidP="005E555E">
            <w:pPr>
              <w:pStyle w:val="Table"/>
              <w:jc w:val="right"/>
            </w:pPr>
            <w:r w:rsidRPr="0084223A">
              <w:t>&lt;5</w:t>
            </w:r>
            <w:r w:rsidR="005B5E62" w:rsidRPr="0084223A">
              <w:t>/9 523</w:t>
            </w:r>
          </w:p>
        </w:tc>
        <w:tc>
          <w:tcPr>
            <w:tcW w:w="1491" w:type="dxa"/>
          </w:tcPr>
          <w:p w14:paraId="15578B2E" w14:textId="1038A50F" w:rsidR="005B5E62" w:rsidRPr="0084223A" w:rsidRDefault="005B5E62" w:rsidP="005E555E">
            <w:pPr>
              <w:pStyle w:val="Table"/>
              <w:jc w:val="right"/>
            </w:pPr>
            <w:r w:rsidRPr="0084223A">
              <w:t>10</w:t>
            </w:r>
            <w:r w:rsidR="009110B7" w:rsidRPr="0084223A">
              <w:t>∙</w:t>
            </w:r>
            <w:r w:rsidRPr="0084223A">
              <w:t>5 (1</w:t>
            </w:r>
            <w:r w:rsidR="009110B7" w:rsidRPr="0084223A">
              <w:t>∙</w:t>
            </w:r>
            <w:r w:rsidRPr="0084223A">
              <w:t>5-74</w:t>
            </w:r>
            <w:r w:rsidR="009110B7" w:rsidRPr="0084223A">
              <w:t>∙</w:t>
            </w:r>
            <w:r w:rsidRPr="0084223A">
              <w:t>5)</w:t>
            </w:r>
          </w:p>
        </w:tc>
        <w:tc>
          <w:tcPr>
            <w:tcW w:w="1490" w:type="dxa"/>
          </w:tcPr>
          <w:p w14:paraId="5A831B3B" w14:textId="6E15EB41" w:rsidR="005B5E62" w:rsidRPr="0084223A" w:rsidRDefault="00F63B38" w:rsidP="005E555E">
            <w:pPr>
              <w:pStyle w:val="Table"/>
              <w:jc w:val="right"/>
            </w:pPr>
            <w:r w:rsidRPr="0084223A">
              <w:t>&lt;5</w:t>
            </w:r>
            <w:r w:rsidR="005B5E62" w:rsidRPr="0084223A">
              <w:t>/9 523</w:t>
            </w:r>
          </w:p>
        </w:tc>
        <w:tc>
          <w:tcPr>
            <w:tcW w:w="1491" w:type="dxa"/>
          </w:tcPr>
          <w:p w14:paraId="72B8971F" w14:textId="506D51B7" w:rsidR="005B5E62" w:rsidRPr="0084223A" w:rsidRDefault="005B5E62" w:rsidP="005E555E">
            <w:pPr>
              <w:pStyle w:val="Table"/>
              <w:jc w:val="right"/>
            </w:pPr>
            <w:r w:rsidRPr="0084223A">
              <w:t>10</w:t>
            </w:r>
            <w:r w:rsidR="009110B7" w:rsidRPr="0084223A">
              <w:t>∙</w:t>
            </w:r>
            <w:r w:rsidRPr="0084223A">
              <w:t>5 (1</w:t>
            </w:r>
            <w:r w:rsidR="009110B7" w:rsidRPr="0084223A">
              <w:t>∙</w:t>
            </w:r>
            <w:r w:rsidRPr="0084223A">
              <w:t>5-74</w:t>
            </w:r>
            <w:r w:rsidR="009110B7" w:rsidRPr="0084223A">
              <w:t>∙</w:t>
            </w:r>
            <w:r w:rsidRPr="0084223A">
              <w:t>5)</w:t>
            </w:r>
          </w:p>
        </w:tc>
      </w:tr>
      <w:tr w:rsidR="005B5E62" w:rsidRPr="0084223A" w14:paraId="11109A78" w14:textId="77777777" w:rsidTr="00FD4128">
        <w:trPr>
          <w:trHeight w:val="134"/>
        </w:trPr>
        <w:tc>
          <w:tcPr>
            <w:tcW w:w="851" w:type="dxa"/>
            <w:vMerge/>
          </w:tcPr>
          <w:p w14:paraId="33ACA55E" w14:textId="77777777" w:rsidR="005B5E62" w:rsidRPr="0084223A" w:rsidRDefault="005B5E62" w:rsidP="005E555E">
            <w:pPr>
              <w:pStyle w:val="Table"/>
            </w:pPr>
          </w:p>
        </w:tc>
        <w:tc>
          <w:tcPr>
            <w:tcW w:w="2251" w:type="dxa"/>
          </w:tcPr>
          <w:p w14:paraId="0150CEB6" w14:textId="4502B3BA" w:rsidR="005B5E62" w:rsidRPr="0084223A" w:rsidRDefault="005B5E62" w:rsidP="005E555E">
            <w:pPr>
              <w:pStyle w:val="Table"/>
            </w:pPr>
            <w:r w:rsidRPr="0084223A">
              <w:t>Post-PCV7 (2005-10)</w:t>
            </w:r>
          </w:p>
        </w:tc>
        <w:tc>
          <w:tcPr>
            <w:tcW w:w="1490" w:type="dxa"/>
          </w:tcPr>
          <w:p w14:paraId="1416BB24" w14:textId="13B5C103" w:rsidR="005B5E62" w:rsidRPr="0084223A" w:rsidRDefault="005B5E62" w:rsidP="005E555E">
            <w:pPr>
              <w:pStyle w:val="Table"/>
              <w:jc w:val="right"/>
            </w:pPr>
            <w:r w:rsidRPr="0084223A">
              <w:t>6/199 457</w:t>
            </w:r>
          </w:p>
        </w:tc>
        <w:tc>
          <w:tcPr>
            <w:tcW w:w="1491" w:type="dxa"/>
          </w:tcPr>
          <w:p w14:paraId="47160F33" w14:textId="5C959904" w:rsidR="005B5E62" w:rsidRPr="0084223A" w:rsidRDefault="005B5E62" w:rsidP="005E555E">
            <w:pPr>
              <w:pStyle w:val="Table"/>
              <w:jc w:val="right"/>
            </w:pPr>
            <w:r w:rsidRPr="0084223A">
              <w:t>3</w:t>
            </w:r>
            <w:r w:rsidR="009110B7" w:rsidRPr="0084223A">
              <w:t>∙</w:t>
            </w:r>
            <w:r w:rsidRPr="0084223A">
              <w:t>0 (1</w:t>
            </w:r>
            <w:r w:rsidR="009110B7" w:rsidRPr="0084223A">
              <w:t>∙</w:t>
            </w:r>
            <w:r w:rsidRPr="0084223A">
              <w:t>4-6</w:t>
            </w:r>
            <w:r w:rsidR="009110B7" w:rsidRPr="0084223A">
              <w:t>∙</w:t>
            </w:r>
            <w:r w:rsidRPr="0084223A">
              <w:t>7)</w:t>
            </w:r>
          </w:p>
        </w:tc>
        <w:tc>
          <w:tcPr>
            <w:tcW w:w="1490" w:type="dxa"/>
          </w:tcPr>
          <w:p w14:paraId="3451E292" w14:textId="0C207372" w:rsidR="005B5E62" w:rsidRPr="0084223A" w:rsidRDefault="005B5E62" w:rsidP="005E555E">
            <w:pPr>
              <w:pStyle w:val="Table"/>
              <w:jc w:val="right"/>
            </w:pPr>
            <w:r w:rsidRPr="0084223A">
              <w:t>6/199 457</w:t>
            </w:r>
          </w:p>
        </w:tc>
        <w:tc>
          <w:tcPr>
            <w:tcW w:w="1491" w:type="dxa"/>
          </w:tcPr>
          <w:p w14:paraId="446DBE53" w14:textId="1C80FB87" w:rsidR="005B5E62" w:rsidRPr="0084223A" w:rsidRDefault="005B5E62" w:rsidP="005E555E">
            <w:pPr>
              <w:pStyle w:val="Table"/>
              <w:jc w:val="right"/>
            </w:pPr>
            <w:r w:rsidRPr="0084223A">
              <w:t>3</w:t>
            </w:r>
            <w:r w:rsidR="009110B7" w:rsidRPr="0084223A">
              <w:t>∙</w:t>
            </w:r>
            <w:r w:rsidRPr="0084223A">
              <w:t>0 (1</w:t>
            </w:r>
            <w:r w:rsidR="009110B7" w:rsidRPr="0084223A">
              <w:t>∙</w:t>
            </w:r>
            <w:r w:rsidRPr="0084223A">
              <w:t>4-6</w:t>
            </w:r>
            <w:r w:rsidR="009110B7" w:rsidRPr="0084223A">
              <w:t>∙</w:t>
            </w:r>
            <w:r w:rsidRPr="0084223A">
              <w:t>7)</w:t>
            </w:r>
          </w:p>
        </w:tc>
        <w:tc>
          <w:tcPr>
            <w:tcW w:w="1490" w:type="dxa"/>
          </w:tcPr>
          <w:p w14:paraId="412B5456" w14:textId="59EF0BE1" w:rsidR="005B5E62" w:rsidRPr="0084223A" w:rsidRDefault="00F63B38" w:rsidP="005E555E">
            <w:pPr>
              <w:pStyle w:val="Table"/>
              <w:jc w:val="right"/>
            </w:pPr>
            <w:r w:rsidRPr="0084223A">
              <w:t>&lt;5</w:t>
            </w:r>
            <w:r w:rsidR="005B5E62" w:rsidRPr="0084223A">
              <w:t>/9 523</w:t>
            </w:r>
          </w:p>
        </w:tc>
        <w:tc>
          <w:tcPr>
            <w:tcW w:w="1491" w:type="dxa"/>
          </w:tcPr>
          <w:p w14:paraId="364F4D72" w14:textId="1FF54B83" w:rsidR="005B5E62" w:rsidRPr="0084223A" w:rsidRDefault="005B5E62" w:rsidP="005E555E">
            <w:pPr>
              <w:pStyle w:val="Table"/>
              <w:jc w:val="right"/>
            </w:pPr>
            <w:r w:rsidRPr="0084223A">
              <w:t>10</w:t>
            </w:r>
            <w:r w:rsidR="009110B7" w:rsidRPr="0084223A">
              <w:t>∙</w:t>
            </w:r>
            <w:r w:rsidRPr="0084223A">
              <w:t>5 (1</w:t>
            </w:r>
            <w:r w:rsidR="009110B7" w:rsidRPr="0084223A">
              <w:t>∙</w:t>
            </w:r>
            <w:r w:rsidRPr="0084223A">
              <w:t>5-74</w:t>
            </w:r>
            <w:r w:rsidR="009110B7" w:rsidRPr="0084223A">
              <w:t>∙</w:t>
            </w:r>
            <w:r w:rsidRPr="0084223A">
              <w:t>5)</w:t>
            </w:r>
          </w:p>
        </w:tc>
        <w:tc>
          <w:tcPr>
            <w:tcW w:w="1490" w:type="dxa"/>
          </w:tcPr>
          <w:p w14:paraId="1B5ADEF7" w14:textId="42A7ACE6" w:rsidR="005B5E62" w:rsidRPr="0084223A" w:rsidRDefault="00F63B38" w:rsidP="005E555E">
            <w:pPr>
              <w:pStyle w:val="Table"/>
              <w:jc w:val="right"/>
            </w:pPr>
            <w:r w:rsidRPr="0084223A">
              <w:t>&lt;5</w:t>
            </w:r>
            <w:r w:rsidR="005B5E62" w:rsidRPr="0084223A">
              <w:t>/9 523</w:t>
            </w:r>
          </w:p>
        </w:tc>
        <w:tc>
          <w:tcPr>
            <w:tcW w:w="1491" w:type="dxa"/>
          </w:tcPr>
          <w:p w14:paraId="08286753" w14:textId="391804B4" w:rsidR="005B5E62" w:rsidRPr="0084223A" w:rsidRDefault="005B5E62" w:rsidP="005E555E">
            <w:pPr>
              <w:pStyle w:val="Table"/>
              <w:jc w:val="right"/>
            </w:pPr>
            <w:r w:rsidRPr="0084223A">
              <w:t>10</w:t>
            </w:r>
            <w:r w:rsidR="009110B7" w:rsidRPr="0084223A">
              <w:t>∙</w:t>
            </w:r>
            <w:r w:rsidRPr="0084223A">
              <w:t>5 (1</w:t>
            </w:r>
            <w:r w:rsidR="009110B7" w:rsidRPr="0084223A">
              <w:t>∙</w:t>
            </w:r>
            <w:r w:rsidRPr="0084223A">
              <w:t>5-74</w:t>
            </w:r>
            <w:r w:rsidR="009110B7" w:rsidRPr="0084223A">
              <w:t>∙</w:t>
            </w:r>
            <w:r w:rsidRPr="0084223A">
              <w:t>5)</w:t>
            </w:r>
          </w:p>
        </w:tc>
      </w:tr>
      <w:tr w:rsidR="005B5E62" w:rsidRPr="0084223A" w14:paraId="7FC46404"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4182DB9D" w14:textId="77777777" w:rsidR="005B5E62" w:rsidRPr="0084223A" w:rsidRDefault="005B5E62" w:rsidP="005E555E">
            <w:pPr>
              <w:pStyle w:val="Table"/>
            </w:pPr>
          </w:p>
        </w:tc>
        <w:tc>
          <w:tcPr>
            <w:tcW w:w="2251" w:type="dxa"/>
          </w:tcPr>
          <w:p w14:paraId="542FDC2B" w14:textId="2C3DDD19" w:rsidR="005B5E62" w:rsidRPr="0084223A" w:rsidRDefault="005B5E62" w:rsidP="005E555E">
            <w:pPr>
              <w:pStyle w:val="Table"/>
            </w:pPr>
            <w:r w:rsidRPr="0084223A">
              <w:t>Post-PCV13 (2011-12)</w:t>
            </w:r>
          </w:p>
        </w:tc>
        <w:tc>
          <w:tcPr>
            <w:tcW w:w="1490" w:type="dxa"/>
          </w:tcPr>
          <w:p w14:paraId="4B1E380F" w14:textId="5C57D46F" w:rsidR="005B5E62" w:rsidRPr="0084223A" w:rsidRDefault="005B5E62" w:rsidP="005E555E">
            <w:pPr>
              <w:pStyle w:val="Table"/>
              <w:jc w:val="right"/>
            </w:pPr>
            <w:r w:rsidRPr="0084223A">
              <w:t>47/1 023 471</w:t>
            </w:r>
          </w:p>
        </w:tc>
        <w:tc>
          <w:tcPr>
            <w:tcW w:w="1491" w:type="dxa"/>
          </w:tcPr>
          <w:p w14:paraId="61597A81" w14:textId="53E1FB98" w:rsidR="005B5E62" w:rsidRPr="0084223A" w:rsidRDefault="005B5E62" w:rsidP="005E555E">
            <w:pPr>
              <w:pStyle w:val="Table"/>
              <w:jc w:val="right"/>
            </w:pPr>
            <w:r w:rsidRPr="0084223A">
              <w:t>4</w:t>
            </w:r>
            <w:r w:rsidR="009110B7" w:rsidRPr="0084223A">
              <w:t>∙</w:t>
            </w:r>
            <w:r w:rsidRPr="0084223A">
              <w:t>7 (3</w:t>
            </w:r>
            <w:r w:rsidR="009110B7" w:rsidRPr="0084223A">
              <w:t>∙</w:t>
            </w:r>
            <w:r w:rsidRPr="0084223A">
              <w:t>5-6</w:t>
            </w:r>
            <w:r w:rsidR="009110B7" w:rsidRPr="0084223A">
              <w:t>∙</w:t>
            </w:r>
            <w:r w:rsidRPr="0084223A">
              <w:t>2)</w:t>
            </w:r>
          </w:p>
        </w:tc>
        <w:tc>
          <w:tcPr>
            <w:tcW w:w="1490" w:type="dxa"/>
          </w:tcPr>
          <w:p w14:paraId="40BD85A6" w14:textId="5A31B6DA" w:rsidR="005B5E62" w:rsidRPr="0084223A" w:rsidRDefault="005B5E62" w:rsidP="005E555E">
            <w:pPr>
              <w:pStyle w:val="Table"/>
              <w:jc w:val="right"/>
            </w:pPr>
            <w:r w:rsidRPr="0084223A">
              <w:t>46/850 646</w:t>
            </w:r>
          </w:p>
        </w:tc>
        <w:tc>
          <w:tcPr>
            <w:tcW w:w="1491" w:type="dxa"/>
          </w:tcPr>
          <w:p w14:paraId="41BD0287" w14:textId="6BACFA0F" w:rsidR="005B5E62" w:rsidRPr="0084223A" w:rsidRDefault="005B5E62" w:rsidP="005E555E">
            <w:pPr>
              <w:pStyle w:val="Table"/>
              <w:jc w:val="right"/>
            </w:pPr>
            <w:r w:rsidRPr="0084223A">
              <w:t>5</w:t>
            </w:r>
            <w:r w:rsidR="009110B7" w:rsidRPr="0084223A">
              <w:t>∙</w:t>
            </w:r>
            <w:r w:rsidRPr="0084223A">
              <w:t>4 (4</w:t>
            </w:r>
            <w:r w:rsidR="009110B7" w:rsidRPr="0084223A">
              <w:t>∙</w:t>
            </w:r>
            <w:r w:rsidRPr="0084223A">
              <w:t>1-7</w:t>
            </w:r>
            <w:r w:rsidR="009110B7" w:rsidRPr="0084223A">
              <w:t>∙</w:t>
            </w:r>
            <w:r w:rsidRPr="0084223A">
              <w:t>2)</w:t>
            </w:r>
          </w:p>
        </w:tc>
        <w:tc>
          <w:tcPr>
            <w:tcW w:w="1490" w:type="dxa"/>
          </w:tcPr>
          <w:p w14:paraId="0B16CAFD" w14:textId="0A6245F4" w:rsidR="005B5E62" w:rsidRPr="0084223A" w:rsidRDefault="005B5E62" w:rsidP="005E555E">
            <w:pPr>
              <w:pStyle w:val="Table"/>
              <w:jc w:val="right"/>
            </w:pPr>
            <w:r w:rsidRPr="0084223A">
              <w:t>6/54 440</w:t>
            </w:r>
          </w:p>
        </w:tc>
        <w:tc>
          <w:tcPr>
            <w:tcW w:w="1491" w:type="dxa"/>
          </w:tcPr>
          <w:p w14:paraId="04760C81" w14:textId="00E41C95" w:rsidR="005B5E62" w:rsidRPr="0084223A" w:rsidRDefault="005B5E62" w:rsidP="005E555E">
            <w:pPr>
              <w:pStyle w:val="Table"/>
              <w:jc w:val="right"/>
            </w:pPr>
            <w:r w:rsidRPr="0084223A">
              <w:t>11</w:t>
            </w:r>
            <w:r w:rsidR="009110B7" w:rsidRPr="0084223A">
              <w:t>∙</w:t>
            </w:r>
            <w:r w:rsidRPr="0084223A">
              <w:t>0 (5</w:t>
            </w:r>
            <w:r w:rsidR="009110B7" w:rsidRPr="0084223A">
              <w:t>∙</w:t>
            </w:r>
            <w:r w:rsidRPr="0084223A">
              <w:t>0-24</w:t>
            </w:r>
            <w:r w:rsidR="009110B7" w:rsidRPr="0084223A">
              <w:t>∙</w:t>
            </w:r>
            <w:r w:rsidRPr="0084223A">
              <w:t>5)</w:t>
            </w:r>
          </w:p>
        </w:tc>
        <w:tc>
          <w:tcPr>
            <w:tcW w:w="1490" w:type="dxa"/>
          </w:tcPr>
          <w:p w14:paraId="3FCA5401" w14:textId="7CFCBC7D" w:rsidR="005B5E62" w:rsidRPr="0084223A" w:rsidRDefault="005B5E62" w:rsidP="005E555E">
            <w:pPr>
              <w:pStyle w:val="Table"/>
              <w:jc w:val="right"/>
            </w:pPr>
            <w:r w:rsidRPr="0084223A">
              <w:t>5/46 391</w:t>
            </w:r>
          </w:p>
        </w:tc>
        <w:tc>
          <w:tcPr>
            <w:tcW w:w="1491" w:type="dxa"/>
          </w:tcPr>
          <w:p w14:paraId="50058B78" w14:textId="7276D64C" w:rsidR="005B5E62" w:rsidRPr="0084223A" w:rsidRDefault="005B5E62" w:rsidP="005E555E">
            <w:pPr>
              <w:pStyle w:val="Table"/>
              <w:jc w:val="right"/>
            </w:pPr>
            <w:r w:rsidRPr="0084223A">
              <w:t>12</w:t>
            </w:r>
            <w:r w:rsidR="009110B7" w:rsidRPr="0084223A">
              <w:t>∙</w:t>
            </w:r>
            <w:r w:rsidRPr="0084223A">
              <w:t>9 (5</w:t>
            </w:r>
            <w:r w:rsidR="009110B7" w:rsidRPr="0084223A">
              <w:t>∙</w:t>
            </w:r>
            <w:r w:rsidRPr="0084223A">
              <w:t>8-28</w:t>
            </w:r>
            <w:r w:rsidR="009110B7" w:rsidRPr="0084223A">
              <w:t>∙</w:t>
            </w:r>
            <w:r w:rsidRPr="0084223A">
              <w:t>8)</w:t>
            </w:r>
          </w:p>
        </w:tc>
      </w:tr>
      <w:tr w:rsidR="009B4416" w:rsidRPr="0084223A" w14:paraId="18A92462" w14:textId="77777777" w:rsidTr="00AA2BFA">
        <w:trPr>
          <w:trHeight w:val="134"/>
        </w:trPr>
        <w:tc>
          <w:tcPr>
            <w:tcW w:w="3102" w:type="dxa"/>
            <w:gridSpan w:val="2"/>
          </w:tcPr>
          <w:p w14:paraId="7FEC0398" w14:textId="0D7062CB" w:rsidR="009B4416" w:rsidRPr="0084223A" w:rsidRDefault="009B4416" w:rsidP="005E555E">
            <w:pPr>
              <w:pStyle w:val="Table"/>
              <w:rPr>
                <w:b/>
              </w:rPr>
            </w:pPr>
            <w:r w:rsidRPr="0084223A">
              <w:rPr>
                <w:b/>
              </w:rPr>
              <w:t>All-cause IPD</w:t>
            </w:r>
          </w:p>
        </w:tc>
        <w:tc>
          <w:tcPr>
            <w:tcW w:w="1490" w:type="dxa"/>
          </w:tcPr>
          <w:p w14:paraId="1C52D24A" w14:textId="77777777" w:rsidR="009B4416" w:rsidRPr="0084223A" w:rsidRDefault="009B4416" w:rsidP="005E555E">
            <w:pPr>
              <w:pStyle w:val="Table"/>
              <w:jc w:val="right"/>
            </w:pPr>
          </w:p>
        </w:tc>
        <w:tc>
          <w:tcPr>
            <w:tcW w:w="1491" w:type="dxa"/>
          </w:tcPr>
          <w:p w14:paraId="305A12DC" w14:textId="77777777" w:rsidR="009B4416" w:rsidRPr="0084223A" w:rsidRDefault="009B4416" w:rsidP="005E555E">
            <w:pPr>
              <w:pStyle w:val="Table"/>
              <w:jc w:val="right"/>
            </w:pPr>
          </w:p>
        </w:tc>
        <w:tc>
          <w:tcPr>
            <w:tcW w:w="1490" w:type="dxa"/>
          </w:tcPr>
          <w:p w14:paraId="0A9261AF" w14:textId="77777777" w:rsidR="009B4416" w:rsidRPr="0084223A" w:rsidRDefault="009B4416" w:rsidP="005E555E">
            <w:pPr>
              <w:pStyle w:val="Table"/>
              <w:jc w:val="right"/>
            </w:pPr>
          </w:p>
        </w:tc>
        <w:tc>
          <w:tcPr>
            <w:tcW w:w="1491" w:type="dxa"/>
          </w:tcPr>
          <w:p w14:paraId="2CBA2F4C" w14:textId="77777777" w:rsidR="009B4416" w:rsidRPr="0084223A" w:rsidRDefault="009B4416" w:rsidP="005E555E">
            <w:pPr>
              <w:pStyle w:val="Table"/>
              <w:jc w:val="right"/>
            </w:pPr>
          </w:p>
        </w:tc>
        <w:tc>
          <w:tcPr>
            <w:tcW w:w="1490" w:type="dxa"/>
          </w:tcPr>
          <w:p w14:paraId="7DB53D57" w14:textId="77777777" w:rsidR="009B4416" w:rsidRPr="0084223A" w:rsidRDefault="009B4416" w:rsidP="005E555E">
            <w:pPr>
              <w:pStyle w:val="Table"/>
              <w:jc w:val="right"/>
            </w:pPr>
          </w:p>
        </w:tc>
        <w:tc>
          <w:tcPr>
            <w:tcW w:w="1491" w:type="dxa"/>
          </w:tcPr>
          <w:p w14:paraId="2CFF1E6E" w14:textId="77777777" w:rsidR="009B4416" w:rsidRPr="0084223A" w:rsidRDefault="009B4416" w:rsidP="005E555E">
            <w:pPr>
              <w:pStyle w:val="Table"/>
              <w:jc w:val="right"/>
            </w:pPr>
          </w:p>
        </w:tc>
        <w:tc>
          <w:tcPr>
            <w:tcW w:w="1490" w:type="dxa"/>
          </w:tcPr>
          <w:p w14:paraId="523F241F" w14:textId="77777777" w:rsidR="009B4416" w:rsidRPr="0084223A" w:rsidRDefault="009B4416" w:rsidP="005E555E">
            <w:pPr>
              <w:pStyle w:val="Table"/>
              <w:jc w:val="right"/>
            </w:pPr>
          </w:p>
        </w:tc>
        <w:tc>
          <w:tcPr>
            <w:tcW w:w="1491" w:type="dxa"/>
          </w:tcPr>
          <w:p w14:paraId="5B59A203" w14:textId="77777777" w:rsidR="009B4416" w:rsidRPr="0084223A" w:rsidRDefault="009B4416" w:rsidP="005E555E">
            <w:pPr>
              <w:pStyle w:val="Table"/>
              <w:jc w:val="right"/>
            </w:pPr>
          </w:p>
        </w:tc>
      </w:tr>
      <w:tr w:rsidR="005B5E62" w:rsidRPr="0084223A" w14:paraId="77EA6E74"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val="restart"/>
          </w:tcPr>
          <w:p w14:paraId="77792185" w14:textId="6B2D77B7" w:rsidR="005B5E62" w:rsidRPr="0084223A" w:rsidRDefault="005B5E62" w:rsidP="009B4416">
            <w:pPr>
              <w:pStyle w:val="Table"/>
            </w:pPr>
            <w:r w:rsidRPr="0084223A">
              <w:t>0-11m</w:t>
            </w:r>
          </w:p>
        </w:tc>
        <w:tc>
          <w:tcPr>
            <w:tcW w:w="2251" w:type="dxa"/>
          </w:tcPr>
          <w:p w14:paraId="7D07EA8B" w14:textId="4A56A2F6" w:rsidR="005B5E62" w:rsidRPr="0084223A" w:rsidRDefault="005B5E62" w:rsidP="009B4416">
            <w:pPr>
              <w:pStyle w:val="Table"/>
            </w:pPr>
            <w:r w:rsidRPr="0084223A">
              <w:t>Pre-universal PCV (2001-04)</w:t>
            </w:r>
          </w:p>
        </w:tc>
        <w:tc>
          <w:tcPr>
            <w:tcW w:w="1490" w:type="dxa"/>
          </w:tcPr>
          <w:p w14:paraId="33BDC0D2" w14:textId="78B69E64" w:rsidR="005B5E62" w:rsidRPr="0084223A" w:rsidRDefault="005B5E62" w:rsidP="009B4416">
            <w:pPr>
              <w:pStyle w:val="Table"/>
              <w:jc w:val="right"/>
            </w:pPr>
            <w:r w:rsidRPr="0084223A">
              <w:t>222/349 481</w:t>
            </w:r>
          </w:p>
        </w:tc>
        <w:tc>
          <w:tcPr>
            <w:tcW w:w="1491" w:type="dxa"/>
          </w:tcPr>
          <w:p w14:paraId="119B088A" w14:textId="58BB7435" w:rsidR="005B5E62" w:rsidRPr="0084223A" w:rsidRDefault="005B5E62" w:rsidP="009B4416">
            <w:pPr>
              <w:pStyle w:val="Table"/>
              <w:jc w:val="right"/>
            </w:pPr>
            <w:r w:rsidRPr="0084223A">
              <w:t>63</w:t>
            </w:r>
            <w:r w:rsidR="009110B7" w:rsidRPr="0084223A">
              <w:t>∙</w:t>
            </w:r>
            <w:r w:rsidRPr="0084223A">
              <w:t>5 (55</w:t>
            </w:r>
            <w:r w:rsidR="009110B7" w:rsidRPr="0084223A">
              <w:t>∙</w:t>
            </w:r>
            <w:r w:rsidRPr="0084223A">
              <w:t>7-72</w:t>
            </w:r>
            <w:r w:rsidR="009110B7" w:rsidRPr="0084223A">
              <w:t>∙</w:t>
            </w:r>
            <w:r w:rsidRPr="0084223A">
              <w:t>4)</w:t>
            </w:r>
          </w:p>
        </w:tc>
        <w:tc>
          <w:tcPr>
            <w:tcW w:w="1490" w:type="dxa"/>
          </w:tcPr>
          <w:p w14:paraId="03A35E38" w14:textId="16547D66" w:rsidR="005B5E62" w:rsidRPr="0084223A" w:rsidRDefault="005B5E62" w:rsidP="009B4416">
            <w:pPr>
              <w:pStyle w:val="Table"/>
              <w:jc w:val="right"/>
            </w:pPr>
            <w:r w:rsidRPr="0084223A">
              <w:t>222/346 706</w:t>
            </w:r>
          </w:p>
        </w:tc>
        <w:tc>
          <w:tcPr>
            <w:tcW w:w="1491" w:type="dxa"/>
          </w:tcPr>
          <w:p w14:paraId="2D6233C8" w14:textId="5E39D8E3" w:rsidR="005B5E62" w:rsidRPr="0084223A" w:rsidRDefault="005B5E62" w:rsidP="009B4416">
            <w:pPr>
              <w:pStyle w:val="Table"/>
              <w:jc w:val="right"/>
            </w:pPr>
            <w:r w:rsidRPr="0084223A">
              <w:t>64</w:t>
            </w:r>
            <w:r w:rsidR="009110B7" w:rsidRPr="0084223A">
              <w:t>∙</w:t>
            </w:r>
            <w:r w:rsidRPr="0084223A">
              <w:t>0 (56</w:t>
            </w:r>
            <w:r w:rsidR="009110B7" w:rsidRPr="0084223A">
              <w:t>∙</w:t>
            </w:r>
            <w:r w:rsidRPr="0084223A">
              <w:t>1-73</w:t>
            </w:r>
            <w:r w:rsidR="009110B7" w:rsidRPr="0084223A">
              <w:t>∙</w:t>
            </w:r>
            <w:r w:rsidRPr="0084223A">
              <w:t>0)</w:t>
            </w:r>
          </w:p>
        </w:tc>
        <w:tc>
          <w:tcPr>
            <w:tcW w:w="1490" w:type="dxa"/>
          </w:tcPr>
          <w:p w14:paraId="2B69444B" w14:textId="460E12B1" w:rsidR="005B5E62" w:rsidRPr="0084223A" w:rsidRDefault="005B5E62" w:rsidP="009B4416">
            <w:pPr>
              <w:pStyle w:val="Table"/>
              <w:jc w:val="right"/>
            </w:pPr>
            <w:r w:rsidRPr="0084223A">
              <w:t>14/16 611</w:t>
            </w:r>
          </w:p>
        </w:tc>
        <w:tc>
          <w:tcPr>
            <w:tcW w:w="1491" w:type="dxa"/>
          </w:tcPr>
          <w:p w14:paraId="006DB369" w14:textId="0AC2FFE9" w:rsidR="005B5E62" w:rsidRPr="0084223A" w:rsidRDefault="005B5E62" w:rsidP="009B4416">
            <w:pPr>
              <w:pStyle w:val="Table"/>
              <w:jc w:val="right"/>
            </w:pPr>
            <w:r w:rsidRPr="0084223A">
              <w:t>84</w:t>
            </w:r>
            <w:r w:rsidR="009110B7" w:rsidRPr="0084223A">
              <w:t>∙</w:t>
            </w:r>
            <w:r w:rsidRPr="0084223A">
              <w:t>3 (49</w:t>
            </w:r>
            <w:r w:rsidR="009110B7" w:rsidRPr="0084223A">
              <w:t>∙</w:t>
            </w:r>
            <w:r w:rsidRPr="0084223A">
              <w:t>9-142</w:t>
            </w:r>
            <w:r w:rsidR="009110B7" w:rsidRPr="0084223A">
              <w:t>∙</w:t>
            </w:r>
            <w:r w:rsidRPr="0084223A">
              <w:t>3)</w:t>
            </w:r>
          </w:p>
        </w:tc>
        <w:tc>
          <w:tcPr>
            <w:tcW w:w="1490" w:type="dxa"/>
          </w:tcPr>
          <w:p w14:paraId="0B888589" w14:textId="23B11059" w:rsidR="005B5E62" w:rsidRPr="0084223A" w:rsidRDefault="005B5E62" w:rsidP="009B4416">
            <w:pPr>
              <w:pStyle w:val="Table"/>
              <w:jc w:val="right"/>
            </w:pPr>
            <w:r w:rsidRPr="0084223A">
              <w:t>14/13 577</w:t>
            </w:r>
          </w:p>
        </w:tc>
        <w:tc>
          <w:tcPr>
            <w:tcW w:w="1491" w:type="dxa"/>
          </w:tcPr>
          <w:p w14:paraId="0F7789B4" w14:textId="2F2C379B" w:rsidR="005B5E62" w:rsidRPr="0084223A" w:rsidRDefault="005B5E62" w:rsidP="009B4416">
            <w:pPr>
              <w:pStyle w:val="Table"/>
              <w:jc w:val="right"/>
            </w:pPr>
            <w:r w:rsidRPr="0084223A">
              <w:t>103</w:t>
            </w:r>
            <w:r w:rsidR="009110B7" w:rsidRPr="0084223A">
              <w:t>∙</w:t>
            </w:r>
            <w:r w:rsidRPr="0084223A">
              <w:t>1 (61</w:t>
            </w:r>
            <w:r w:rsidR="009110B7" w:rsidRPr="0084223A">
              <w:t>∙</w:t>
            </w:r>
            <w:r w:rsidRPr="0084223A">
              <w:t>1-174</w:t>
            </w:r>
            <w:r w:rsidR="009110B7" w:rsidRPr="0084223A">
              <w:t>∙</w:t>
            </w:r>
            <w:r w:rsidRPr="0084223A">
              <w:t>1)</w:t>
            </w:r>
          </w:p>
        </w:tc>
      </w:tr>
      <w:tr w:rsidR="005B5E62" w:rsidRPr="0084223A" w14:paraId="2CE781BF" w14:textId="77777777" w:rsidTr="00FD4128">
        <w:trPr>
          <w:trHeight w:val="134"/>
        </w:trPr>
        <w:tc>
          <w:tcPr>
            <w:tcW w:w="851" w:type="dxa"/>
            <w:vMerge/>
          </w:tcPr>
          <w:p w14:paraId="64BA22DF" w14:textId="77777777" w:rsidR="005B5E62" w:rsidRPr="0084223A" w:rsidRDefault="005B5E62" w:rsidP="009B4416">
            <w:pPr>
              <w:pStyle w:val="Table"/>
            </w:pPr>
          </w:p>
        </w:tc>
        <w:tc>
          <w:tcPr>
            <w:tcW w:w="2251" w:type="dxa"/>
          </w:tcPr>
          <w:p w14:paraId="53D8AC30" w14:textId="48694358" w:rsidR="005B5E62" w:rsidRPr="0084223A" w:rsidRDefault="005B5E62" w:rsidP="009B4416">
            <w:pPr>
              <w:pStyle w:val="Table"/>
            </w:pPr>
            <w:r w:rsidRPr="0084223A">
              <w:t>Post-PCV7 (2005-10)</w:t>
            </w:r>
          </w:p>
        </w:tc>
        <w:tc>
          <w:tcPr>
            <w:tcW w:w="1490" w:type="dxa"/>
          </w:tcPr>
          <w:p w14:paraId="3A528BD9" w14:textId="7786AFBF" w:rsidR="005B5E62" w:rsidRPr="0084223A" w:rsidRDefault="00F63B38" w:rsidP="009B4416">
            <w:pPr>
              <w:pStyle w:val="Table"/>
              <w:jc w:val="right"/>
            </w:pPr>
            <w:r w:rsidRPr="0084223A">
              <w:t>151</w:t>
            </w:r>
            <w:r w:rsidR="005B5E62" w:rsidRPr="0084223A">
              <w:t>/</w:t>
            </w:r>
            <w:r w:rsidR="00AE31B6" w:rsidRPr="0084223A">
              <w:t>663 278</w:t>
            </w:r>
          </w:p>
        </w:tc>
        <w:tc>
          <w:tcPr>
            <w:tcW w:w="1491" w:type="dxa"/>
          </w:tcPr>
          <w:p w14:paraId="0BCBD894" w14:textId="7C4AE527" w:rsidR="005B5E62" w:rsidRPr="0084223A" w:rsidRDefault="00AE31B6" w:rsidP="009B4416">
            <w:pPr>
              <w:pStyle w:val="Table"/>
              <w:jc w:val="right"/>
            </w:pPr>
            <w:r w:rsidRPr="0084223A">
              <w:t>22</w:t>
            </w:r>
            <w:r w:rsidR="009110B7" w:rsidRPr="0084223A">
              <w:t>∙</w:t>
            </w:r>
            <w:r w:rsidRPr="0084223A">
              <w:t>8</w:t>
            </w:r>
            <w:r w:rsidR="005B5E62" w:rsidRPr="0084223A">
              <w:t xml:space="preserve"> (55</w:t>
            </w:r>
            <w:r w:rsidR="009110B7" w:rsidRPr="0084223A">
              <w:t>∙</w:t>
            </w:r>
            <w:r w:rsidR="005B5E62" w:rsidRPr="0084223A">
              <w:t>7-72</w:t>
            </w:r>
            <w:r w:rsidR="009110B7" w:rsidRPr="0084223A">
              <w:t>∙</w:t>
            </w:r>
            <w:r w:rsidR="005B5E62" w:rsidRPr="0084223A">
              <w:t>4)</w:t>
            </w:r>
          </w:p>
        </w:tc>
        <w:tc>
          <w:tcPr>
            <w:tcW w:w="1490" w:type="dxa"/>
          </w:tcPr>
          <w:p w14:paraId="264069F4" w14:textId="79BCF503" w:rsidR="005B5E62" w:rsidRPr="0084223A" w:rsidRDefault="00AE31B6" w:rsidP="009B4416">
            <w:pPr>
              <w:pStyle w:val="Table"/>
              <w:jc w:val="right"/>
            </w:pPr>
            <w:r w:rsidRPr="0084223A">
              <w:t>56</w:t>
            </w:r>
            <w:r w:rsidR="005B5E62" w:rsidRPr="0084223A">
              <w:t>/</w:t>
            </w:r>
            <w:r w:rsidRPr="0084223A">
              <w:t>285 648</w:t>
            </w:r>
          </w:p>
        </w:tc>
        <w:tc>
          <w:tcPr>
            <w:tcW w:w="1491" w:type="dxa"/>
          </w:tcPr>
          <w:p w14:paraId="102D745C" w14:textId="63F986BB" w:rsidR="005B5E62" w:rsidRPr="0084223A" w:rsidRDefault="00AE31B6" w:rsidP="009B4416">
            <w:pPr>
              <w:pStyle w:val="Table"/>
              <w:jc w:val="right"/>
            </w:pPr>
            <w:r w:rsidRPr="0084223A">
              <w:t>19</w:t>
            </w:r>
            <w:r w:rsidR="009110B7" w:rsidRPr="0084223A">
              <w:t>∙</w:t>
            </w:r>
            <w:r w:rsidRPr="0084223A">
              <w:t>6</w:t>
            </w:r>
            <w:r w:rsidR="005B5E62" w:rsidRPr="0084223A">
              <w:t xml:space="preserve"> (</w:t>
            </w:r>
            <w:r w:rsidRPr="0084223A">
              <w:t>15</w:t>
            </w:r>
            <w:r w:rsidR="009110B7" w:rsidRPr="0084223A">
              <w:t>∙</w:t>
            </w:r>
            <w:r w:rsidR="005B5E62" w:rsidRPr="0084223A">
              <w:t>1-</w:t>
            </w:r>
            <w:r w:rsidRPr="0084223A">
              <w:t>25</w:t>
            </w:r>
            <w:r w:rsidR="009110B7" w:rsidRPr="0084223A">
              <w:t>∙</w:t>
            </w:r>
            <w:r w:rsidRPr="0084223A">
              <w:t>5</w:t>
            </w:r>
            <w:r w:rsidR="005B5E62" w:rsidRPr="0084223A">
              <w:t>)</w:t>
            </w:r>
          </w:p>
        </w:tc>
        <w:tc>
          <w:tcPr>
            <w:tcW w:w="1490" w:type="dxa"/>
          </w:tcPr>
          <w:p w14:paraId="3AD5A22C" w14:textId="3F3A0575" w:rsidR="005B5E62" w:rsidRPr="0084223A" w:rsidRDefault="00F63B38" w:rsidP="009B4416">
            <w:pPr>
              <w:pStyle w:val="Table"/>
              <w:jc w:val="right"/>
            </w:pPr>
            <w:r w:rsidRPr="0084223A">
              <w:t>20/34 480</w:t>
            </w:r>
          </w:p>
        </w:tc>
        <w:tc>
          <w:tcPr>
            <w:tcW w:w="1491" w:type="dxa"/>
          </w:tcPr>
          <w:p w14:paraId="30BB4707" w14:textId="45671D3E" w:rsidR="005B5E62" w:rsidRPr="0084223A" w:rsidRDefault="00AE31B6" w:rsidP="009B4416">
            <w:pPr>
              <w:pStyle w:val="Table"/>
              <w:jc w:val="right"/>
            </w:pPr>
            <w:r w:rsidRPr="0084223A">
              <w:t>58</w:t>
            </w:r>
            <w:r w:rsidR="009110B7" w:rsidRPr="0084223A">
              <w:t>∙</w:t>
            </w:r>
            <w:r w:rsidRPr="0084223A">
              <w:t>0</w:t>
            </w:r>
            <w:r w:rsidR="005B5E62" w:rsidRPr="0084223A">
              <w:t xml:space="preserve"> (</w:t>
            </w:r>
            <w:r w:rsidRPr="0084223A">
              <w:t>37</w:t>
            </w:r>
            <w:r w:rsidR="009110B7" w:rsidRPr="0084223A">
              <w:t>∙</w:t>
            </w:r>
            <w:r w:rsidRPr="0084223A">
              <w:t>4</w:t>
            </w:r>
            <w:r w:rsidR="005B5E62" w:rsidRPr="0084223A">
              <w:t>-</w:t>
            </w:r>
            <w:r w:rsidRPr="0084223A">
              <w:t>89</w:t>
            </w:r>
            <w:r w:rsidR="009110B7" w:rsidRPr="0084223A">
              <w:t>∙</w:t>
            </w:r>
            <w:r w:rsidRPr="0084223A">
              <w:t>9</w:t>
            </w:r>
            <w:r w:rsidR="005B5E62" w:rsidRPr="0084223A">
              <w:t>)</w:t>
            </w:r>
          </w:p>
        </w:tc>
        <w:tc>
          <w:tcPr>
            <w:tcW w:w="1490" w:type="dxa"/>
          </w:tcPr>
          <w:p w14:paraId="1BA0B79B" w14:textId="1FD9B06D" w:rsidR="005B5E62" w:rsidRPr="0084223A" w:rsidRDefault="00AE31B6" w:rsidP="009B4416">
            <w:pPr>
              <w:pStyle w:val="Table"/>
              <w:jc w:val="right"/>
            </w:pPr>
            <w:r w:rsidRPr="0084223A">
              <w:t>8/16 703</w:t>
            </w:r>
          </w:p>
        </w:tc>
        <w:tc>
          <w:tcPr>
            <w:tcW w:w="1491" w:type="dxa"/>
          </w:tcPr>
          <w:p w14:paraId="7FB06389" w14:textId="44A3FBF5" w:rsidR="005B5E62" w:rsidRPr="0084223A" w:rsidRDefault="00AE31B6" w:rsidP="009B4416">
            <w:pPr>
              <w:pStyle w:val="Table"/>
              <w:jc w:val="right"/>
            </w:pPr>
            <w:r w:rsidRPr="0084223A">
              <w:t>47</w:t>
            </w:r>
            <w:r w:rsidR="009110B7" w:rsidRPr="0084223A">
              <w:t>∙</w:t>
            </w:r>
            <w:r w:rsidRPr="0084223A">
              <w:t>9</w:t>
            </w:r>
            <w:r w:rsidR="005B5E62" w:rsidRPr="0084223A">
              <w:t xml:space="preserve"> (</w:t>
            </w:r>
            <w:r w:rsidRPr="0084223A">
              <w:t>24</w:t>
            </w:r>
            <w:r w:rsidR="009110B7" w:rsidRPr="0084223A">
              <w:t>∙</w:t>
            </w:r>
            <w:r w:rsidRPr="0084223A">
              <w:t>0</w:t>
            </w:r>
            <w:r w:rsidR="005B5E62" w:rsidRPr="0084223A">
              <w:t>-</w:t>
            </w:r>
            <w:r w:rsidRPr="0084223A">
              <w:t>95</w:t>
            </w:r>
            <w:r w:rsidR="009110B7" w:rsidRPr="0084223A">
              <w:t>∙</w:t>
            </w:r>
            <w:r w:rsidRPr="0084223A">
              <w:t>8</w:t>
            </w:r>
            <w:r w:rsidR="005B5E62" w:rsidRPr="0084223A">
              <w:t>)</w:t>
            </w:r>
          </w:p>
        </w:tc>
      </w:tr>
      <w:tr w:rsidR="005B5E62" w:rsidRPr="0084223A" w14:paraId="5B87B6A3"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66E0E5A3" w14:textId="77777777" w:rsidR="005B5E62" w:rsidRPr="0084223A" w:rsidRDefault="005B5E62" w:rsidP="009B4416">
            <w:pPr>
              <w:pStyle w:val="Table"/>
            </w:pPr>
          </w:p>
        </w:tc>
        <w:tc>
          <w:tcPr>
            <w:tcW w:w="2251" w:type="dxa"/>
          </w:tcPr>
          <w:p w14:paraId="5CD69593" w14:textId="007682A8" w:rsidR="005B5E62" w:rsidRPr="0084223A" w:rsidRDefault="005B5E62" w:rsidP="009B4416">
            <w:pPr>
              <w:pStyle w:val="Table"/>
            </w:pPr>
            <w:r w:rsidRPr="0084223A">
              <w:t>Post-PCV13 (2011-12)</w:t>
            </w:r>
          </w:p>
        </w:tc>
        <w:tc>
          <w:tcPr>
            <w:tcW w:w="1490" w:type="dxa"/>
          </w:tcPr>
          <w:p w14:paraId="2F350FCE" w14:textId="5D7F08AC" w:rsidR="005B5E62" w:rsidRPr="0084223A" w:rsidRDefault="005B5E62" w:rsidP="009B4416">
            <w:pPr>
              <w:pStyle w:val="Table"/>
              <w:jc w:val="right"/>
            </w:pPr>
            <w:r w:rsidRPr="0084223A">
              <w:t>41/284 356</w:t>
            </w:r>
          </w:p>
        </w:tc>
        <w:tc>
          <w:tcPr>
            <w:tcW w:w="1491" w:type="dxa"/>
          </w:tcPr>
          <w:p w14:paraId="21AC1ECA" w14:textId="5441907A" w:rsidR="005B5E62" w:rsidRPr="0084223A" w:rsidRDefault="005B5E62" w:rsidP="009B4416">
            <w:pPr>
              <w:pStyle w:val="Table"/>
              <w:jc w:val="right"/>
            </w:pPr>
            <w:r w:rsidRPr="0084223A">
              <w:t>14</w:t>
            </w:r>
            <w:r w:rsidR="009110B7" w:rsidRPr="0084223A">
              <w:t>∙</w:t>
            </w:r>
            <w:r w:rsidRPr="0084223A">
              <w:t>4 (10</w:t>
            </w:r>
            <w:r w:rsidR="009110B7" w:rsidRPr="0084223A">
              <w:t>∙</w:t>
            </w:r>
            <w:r w:rsidRPr="0084223A">
              <w:t>6-19</w:t>
            </w:r>
            <w:r w:rsidR="009110B7" w:rsidRPr="0084223A">
              <w:t>∙</w:t>
            </w:r>
            <w:r w:rsidRPr="0084223A">
              <w:t>6)</w:t>
            </w:r>
          </w:p>
        </w:tc>
        <w:tc>
          <w:tcPr>
            <w:tcW w:w="1490" w:type="dxa"/>
          </w:tcPr>
          <w:p w14:paraId="6325F3C3" w14:textId="60B9F06E" w:rsidR="005B5E62" w:rsidRPr="0084223A" w:rsidRDefault="005B5E62" w:rsidP="009B4416">
            <w:pPr>
              <w:pStyle w:val="Table"/>
              <w:jc w:val="right"/>
            </w:pPr>
            <w:r w:rsidRPr="0084223A">
              <w:t>14/ 101 316</w:t>
            </w:r>
          </w:p>
        </w:tc>
        <w:tc>
          <w:tcPr>
            <w:tcW w:w="1491" w:type="dxa"/>
          </w:tcPr>
          <w:p w14:paraId="42056B83" w14:textId="09C3EC41" w:rsidR="005B5E62" w:rsidRPr="0084223A" w:rsidRDefault="005B5E62" w:rsidP="009B4416">
            <w:pPr>
              <w:pStyle w:val="Table"/>
              <w:jc w:val="right"/>
            </w:pPr>
            <w:r w:rsidRPr="0084223A">
              <w:t>13</w:t>
            </w:r>
            <w:r w:rsidR="009110B7" w:rsidRPr="0084223A">
              <w:t>∙</w:t>
            </w:r>
            <w:r w:rsidRPr="0084223A">
              <w:t>8 (8</w:t>
            </w:r>
            <w:r w:rsidR="009110B7" w:rsidRPr="0084223A">
              <w:t>∙</w:t>
            </w:r>
            <w:r w:rsidRPr="0084223A">
              <w:t>2-23</w:t>
            </w:r>
            <w:r w:rsidR="009110B7" w:rsidRPr="0084223A">
              <w:t>∙</w:t>
            </w:r>
            <w:r w:rsidRPr="0084223A">
              <w:t>3)</w:t>
            </w:r>
          </w:p>
        </w:tc>
        <w:tc>
          <w:tcPr>
            <w:tcW w:w="1490" w:type="dxa"/>
          </w:tcPr>
          <w:p w14:paraId="64FA5B1A" w14:textId="18905049" w:rsidR="005B5E62" w:rsidRPr="0084223A" w:rsidRDefault="005B5E62" w:rsidP="009B4416">
            <w:pPr>
              <w:pStyle w:val="Table"/>
              <w:jc w:val="right"/>
            </w:pPr>
            <w:r w:rsidRPr="0084223A">
              <w:t>8/15 122</w:t>
            </w:r>
          </w:p>
        </w:tc>
        <w:tc>
          <w:tcPr>
            <w:tcW w:w="1491" w:type="dxa"/>
          </w:tcPr>
          <w:p w14:paraId="7385DE77" w14:textId="66354504" w:rsidR="005B5E62" w:rsidRPr="0084223A" w:rsidRDefault="005B5E62" w:rsidP="009B4416">
            <w:pPr>
              <w:pStyle w:val="Table"/>
              <w:jc w:val="right"/>
            </w:pPr>
            <w:r w:rsidRPr="0084223A">
              <w:t>52</w:t>
            </w:r>
            <w:r w:rsidR="009110B7" w:rsidRPr="0084223A">
              <w:t>∙</w:t>
            </w:r>
            <w:r w:rsidRPr="0084223A">
              <w:t>9 (26</w:t>
            </w:r>
            <w:r w:rsidR="009110B7" w:rsidRPr="0084223A">
              <w:t>∙</w:t>
            </w:r>
            <w:r w:rsidRPr="0084223A">
              <w:t>5-105</w:t>
            </w:r>
            <w:r w:rsidR="009110B7" w:rsidRPr="0084223A">
              <w:t>∙</w:t>
            </w:r>
            <w:r w:rsidRPr="0084223A">
              <w:t>8)</w:t>
            </w:r>
          </w:p>
        </w:tc>
        <w:tc>
          <w:tcPr>
            <w:tcW w:w="1490" w:type="dxa"/>
          </w:tcPr>
          <w:p w14:paraId="71B47C41" w14:textId="6205BBF2" w:rsidR="005B5E62" w:rsidRPr="0084223A" w:rsidRDefault="00AE31B6" w:rsidP="009B4416">
            <w:pPr>
              <w:pStyle w:val="Table"/>
              <w:jc w:val="right"/>
            </w:pPr>
            <w:r w:rsidRPr="0084223A">
              <w:t>&lt;5</w:t>
            </w:r>
            <w:r w:rsidR="005B5E62" w:rsidRPr="0084223A">
              <w:t>/5 973</w:t>
            </w:r>
          </w:p>
        </w:tc>
        <w:tc>
          <w:tcPr>
            <w:tcW w:w="1491" w:type="dxa"/>
          </w:tcPr>
          <w:p w14:paraId="340FC1B9" w14:textId="5247601F" w:rsidR="005B5E62" w:rsidRPr="0084223A" w:rsidRDefault="005B5E62" w:rsidP="009B4416">
            <w:pPr>
              <w:pStyle w:val="Table"/>
              <w:jc w:val="right"/>
            </w:pPr>
            <w:r w:rsidRPr="0084223A">
              <w:t>67</w:t>
            </w:r>
            <w:r w:rsidR="009110B7" w:rsidRPr="0084223A">
              <w:t>∙</w:t>
            </w:r>
            <w:r w:rsidRPr="0084223A">
              <w:t>0 (25</w:t>
            </w:r>
            <w:r w:rsidR="009110B7" w:rsidRPr="0084223A">
              <w:t>∙</w:t>
            </w:r>
            <w:r w:rsidRPr="0084223A">
              <w:t>1-178</w:t>
            </w:r>
            <w:r w:rsidR="009110B7" w:rsidRPr="0084223A">
              <w:t>∙</w:t>
            </w:r>
            <w:r w:rsidRPr="0084223A">
              <w:t>4)</w:t>
            </w:r>
          </w:p>
        </w:tc>
      </w:tr>
      <w:tr w:rsidR="005B5E62" w:rsidRPr="0084223A" w14:paraId="45212E0E" w14:textId="77777777" w:rsidTr="00FD4128">
        <w:trPr>
          <w:trHeight w:val="134"/>
        </w:trPr>
        <w:tc>
          <w:tcPr>
            <w:tcW w:w="851" w:type="dxa"/>
            <w:vMerge w:val="restart"/>
          </w:tcPr>
          <w:p w14:paraId="07C36660" w14:textId="24F0A51B" w:rsidR="005B5E62" w:rsidRPr="0084223A" w:rsidRDefault="005B5E62" w:rsidP="009B4416">
            <w:pPr>
              <w:pStyle w:val="Table"/>
            </w:pPr>
            <w:r w:rsidRPr="0084223A">
              <w:t>12-23m</w:t>
            </w:r>
          </w:p>
        </w:tc>
        <w:tc>
          <w:tcPr>
            <w:tcW w:w="2251" w:type="dxa"/>
          </w:tcPr>
          <w:p w14:paraId="6E3B2998" w14:textId="3EFAC45E" w:rsidR="005B5E62" w:rsidRPr="0084223A" w:rsidRDefault="005B5E62" w:rsidP="009B4416">
            <w:pPr>
              <w:pStyle w:val="Table"/>
            </w:pPr>
            <w:r w:rsidRPr="0084223A">
              <w:t>Pre-universal PCV (2001-04)</w:t>
            </w:r>
          </w:p>
        </w:tc>
        <w:tc>
          <w:tcPr>
            <w:tcW w:w="1490" w:type="dxa"/>
          </w:tcPr>
          <w:p w14:paraId="6EB79950" w14:textId="354C0F88" w:rsidR="005B5E62" w:rsidRPr="0084223A" w:rsidRDefault="005B5E62" w:rsidP="009B4416">
            <w:pPr>
              <w:pStyle w:val="Table"/>
              <w:jc w:val="right"/>
            </w:pPr>
            <w:r w:rsidRPr="0084223A">
              <w:t>274/248 645</w:t>
            </w:r>
          </w:p>
        </w:tc>
        <w:tc>
          <w:tcPr>
            <w:tcW w:w="1491" w:type="dxa"/>
          </w:tcPr>
          <w:p w14:paraId="14817DE3" w14:textId="4418E230" w:rsidR="005B5E62" w:rsidRPr="0084223A" w:rsidRDefault="005B5E62" w:rsidP="009B4416">
            <w:pPr>
              <w:pStyle w:val="Table"/>
              <w:jc w:val="right"/>
            </w:pPr>
            <w:r w:rsidRPr="0084223A">
              <w:t>110</w:t>
            </w:r>
            <w:r w:rsidR="009110B7" w:rsidRPr="0084223A">
              <w:t>∙</w:t>
            </w:r>
            <w:r w:rsidRPr="0084223A">
              <w:t>2 (97</w:t>
            </w:r>
            <w:r w:rsidR="009110B7" w:rsidRPr="0084223A">
              <w:t>∙</w:t>
            </w:r>
            <w:r w:rsidRPr="0084223A">
              <w:t>9-124</w:t>
            </w:r>
            <w:r w:rsidR="009110B7" w:rsidRPr="0084223A">
              <w:t>∙</w:t>
            </w:r>
            <w:r w:rsidRPr="0084223A">
              <w:t>0)</w:t>
            </w:r>
          </w:p>
        </w:tc>
        <w:tc>
          <w:tcPr>
            <w:tcW w:w="1490" w:type="dxa"/>
          </w:tcPr>
          <w:p w14:paraId="46C72FA0" w14:textId="16DAAB5F" w:rsidR="005B5E62" w:rsidRPr="0084223A" w:rsidRDefault="005B5E62" w:rsidP="009B4416">
            <w:pPr>
              <w:pStyle w:val="Table"/>
              <w:jc w:val="right"/>
            </w:pPr>
            <w:r w:rsidRPr="0084223A">
              <w:t>272/243 536</w:t>
            </w:r>
          </w:p>
        </w:tc>
        <w:tc>
          <w:tcPr>
            <w:tcW w:w="1491" w:type="dxa"/>
          </w:tcPr>
          <w:p w14:paraId="627AF5DF" w14:textId="170284F4" w:rsidR="005B5E62" w:rsidRPr="0084223A" w:rsidRDefault="005B5E62" w:rsidP="009B4416">
            <w:pPr>
              <w:pStyle w:val="Table"/>
              <w:jc w:val="right"/>
            </w:pPr>
            <w:r w:rsidRPr="0084223A">
              <w:t>111</w:t>
            </w:r>
            <w:r w:rsidR="009110B7" w:rsidRPr="0084223A">
              <w:t>∙</w:t>
            </w:r>
            <w:r w:rsidRPr="0084223A">
              <w:t>7 (99</w:t>
            </w:r>
            <w:r w:rsidR="009110B7" w:rsidRPr="0084223A">
              <w:t>∙</w:t>
            </w:r>
            <w:r w:rsidRPr="0084223A">
              <w:t>2-125</w:t>
            </w:r>
            <w:r w:rsidR="009110B7" w:rsidRPr="0084223A">
              <w:t>∙</w:t>
            </w:r>
            <w:r w:rsidRPr="0084223A">
              <w:t>8)</w:t>
            </w:r>
          </w:p>
        </w:tc>
        <w:tc>
          <w:tcPr>
            <w:tcW w:w="1490" w:type="dxa"/>
          </w:tcPr>
          <w:p w14:paraId="223769AB" w14:textId="6A92CF83" w:rsidR="005B5E62" w:rsidRPr="0084223A" w:rsidRDefault="005B5E62" w:rsidP="009B4416">
            <w:pPr>
              <w:pStyle w:val="Table"/>
              <w:jc w:val="right"/>
            </w:pPr>
            <w:r w:rsidRPr="0084223A">
              <w:t>9/11 777</w:t>
            </w:r>
          </w:p>
        </w:tc>
        <w:tc>
          <w:tcPr>
            <w:tcW w:w="1491" w:type="dxa"/>
          </w:tcPr>
          <w:p w14:paraId="42DD900D" w14:textId="599F993C" w:rsidR="005B5E62" w:rsidRPr="0084223A" w:rsidRDefault="005B5E62" w:rsidP="009B4416">
            <w:pPr>
              <w:pStyle w:val="Table"/>
              <w:jc w:val="right"/>
            </w:pPr>
            <w:r w:rsidRPr="0084223A">
              <w:t>76</w:t>
            </w:r>
            <w:r w:rsidR="009110B7" w:rsidRPr="0084223A">
              <w:t>∙</w:t>
            </w:r>
            <w:r w:rsidRPr="0084223A">
              <w:t>4 (39</w:t>
            </w:r>
            <w:r w:rsidR="009110B7" w:rsidRPr="0084223A">
              <w:t>∙</w:t>
            </w:r>
            <w:r w:rsidRPr="0084223A">
              <w:t>7-146</w:t>
            </w:r>
            <w:r w:rsidR="009110B7" w:rsidRPr="0084223A">
              <w:t>∙</w:t>
            </w:r>
            <w:r w:rsidRPr="0084223A">
              <w:t>9)</w:t>
            </w:r>
          </w:p>
        </w:tc>
        <w:tc>
          <w:tcPr>
            <w:tcW w:w="1490" w:type="dxa"/>
          </w:tcPr>
          <w:p w14:paraId="48EC0EC6" w14:textId="4AD031C9" w:rsidR="005B5E62" w:rsidRPr="0084223A" w:rsidRDefault="005B5E62" w:rsidP="009B4416">
            <w:pPr>
              <w:pStyle w:val="Table"/>
              <w:jc w:val="right"/>
            </w:pPr>
            <w:r w:rsidRPr="0084223A">
              <w:t>7/7 056</w:t>
            </w:r>
          </w:p>
        </w:tc>
        <w:tc>
          <w:tcPr>
            <w:tcW w:w="1491" w:type="dxa"/>
          </w:tcPr>
          <w:p w14:paraId="22FFA9C8" w14:textId="1A2E300D" w:rsidR="005B5E62" w:rsidRPr="0084223A" w:rsidRDefault="005B5E62" w:rsidP="009B4416">
            <w:pPr>
              <w:pStyle w:val="Table"/>
              <w:jc w:val="right"/>
            </w:pPr>
            <w:r w:rsidRPr="0084223A">
              <w:t>99</w:t>
            </w:r>
            <w:r w:rsidR="009110B7" w:rsidRPr="0084223A">
              <w:t>∙</w:t>
            </w:r>
            <w:r w:rsidRPr="0084223A">
              <w:t>2 (47</w:t>
            </w:r>
            <w:r w:rsidR="009110B7" w:rsidRPr="0084223A">
              <w:t>∙</w:t>
            </w:r>
            <w:r w:rsidRPr="0084223A">
              <w:t>3-208</w:t>
            </w:r>
            <w:r w:rsidR="009110B7" w:rsidRPr="0084223A">
              <w:t>∙</w:t>
            </w:r>
            <w:r w:rsidRPr="0084223A">
              <w:t>1)</w:t>
            </w:r>
          </w:p>
        </w:tc>
      </w:tr>
      <w:tr w:rsidR="005B5E62" w:rsidRPr="0084223A" w14:paraId="093E4F1B"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5E346E9D" w14:textId="77777777" w:rsidR="005B5E62" w:rsidRPr="0084223A" w:rsidRDefault="005B5E62" w:rsidP="009B4416">
            <w:pPr>
              <w:pStyle w:val="Table"/>
            </w:pPr>
          </w:p>
        </w:tc>
        <w:tc>
          <w:tcPr>
            <w:tcW w:w="2251" w:type="dxa"/>
          </w:tcPr>
          <w:p w14:paraId="1C846198" w14:textId="366D7954" w:rsidR="005B5E62" w:rsidRPr="0084223A" w:rsidRDefault="005B5E62" w:rsidP="009B4416">
            <w:pPr>
              <w:pStyle w:val="Table"/>
            </w:pPr>
            <w:r w:rsidRPr="0084223A">
              <w:t>Post-PCV7 (2005-10)</w:t>
            </w:r>
          </w:p>
        </w:tc>
        <w:tc>
          <w:tcPr>
            <w:tcW w:w="1490" w:type="dxa"/>
          </w:tcPr>
          <w:p w14:paraId="1DA0BA05" w14:textId="20D46009" w:rsidR="005B5E62" w:rsidRPr="0084223A" w:rsidRDefault="005B5E62" w:rsidP="009B4416">
            <w:pPr>
              <w:pStyle w:val="Table"/>
              <w:jc w:val="right"/>
            </w:pPr>
            <w:r w:rsidRPr="0084223A">
              <w:t>171/647 631</w:t>
            </w:r>
          </w:p>
        </w:tc>
        <w:tc>
          <w:tcPr>
            <w:tcW w:w="1491" w:type="dxa"/>
          </w:tcPr>
          <w:p w14:paraId="3A0D1554" w14:textId="7CDD44C6" w:rsidR="005B5E62" w:rsidRPr="0084223A" w:rsidRDefault="005B5E62" w:rsidP="009B4416">
            <w:pPr>
              <w:pStyle w:val="Table"/>
              <w:jc w:val="right"/>
            </w:pPr>
            <w:r w:rsidRPr="0084223A">
              <w:t>26</w:t>
            </w:r>
            <w:r w:rsidR="009110B7" w:rsidRPr="0084223A">
              <w:t>∙</w:t>
            </w:r>
            <w:r w:rsidRPr="0084223A">
              <w:t>4 (22</w:t>
            </w:r>
            <w:r w:rsidR="009110B7" w:rsidRPr="0084223A">
              <w:t>∙</w:t>
            </w:r>
            <w:r w:rsidRPr="0084223A">
              <w:t>7-30</w:t>
            </w:r>
            <w:r w:rsidR="009110B7" w:rsidRPr="0084223A">
              <w:t>∙</w:t>
            </w:r>
            <w:r w:rsidRPr="0084223A">
              <w:t>7)</w:t>
            </w:r>
          </w:p>
        </w:tc>
        <w:tc>
          <w:tcPr>
            <w:tcW w:w="1490" w:type="dxa"/>
          </w:tcPr>
          <w:p w14:paraId="22F8043F" w14:textId="3BC9F216" w:rsidR="005B5E62" w:rsidRPr="0084223A" w:rsidRDefault="005B5E62" w:rsidP="009B4416">
            <w:pPr>
              <w:pStyle w:val="Table"/>
              <w:jc w:val="right"/>
            </w:pPr>
            <w:r w:rsidRPr="0084223A">
              <w:t>40/70 934</w:t>
            </w:r>
          </w:p>
        </w:tc>
        <w:tc>
          <w:tcPr>
            <w:tcW w:w="1491" w:type="dxa"/>
          </w:tcPr>
          <w:p w14:paraId="1FC7985D" w14:textId="79C1E8C7" w:rsidR="005B5E62" w:rsidRPr="0084223A" w:rsidRDefault="005B5E62" w:rsidP="009B4416">
            <w:pPr>
              <w:pStyle w:val="Table"/>
              <w:jc w:val="right"/>
            </w:pPr>
            <w:r w:rsidRPr="0084223A">
              <w:t>57</w:t>
            </w:r>
            <w:r w:rsidR="009110B7" w:rsidRPr="0084223A">
              <w:t>∙</w:t>
            </w:r>
            <w:r w:rsidRPr="0084223A">
              <w:t>8 (42</w:t>
            </w:r>
            <w:r w:rsidR="009110B7" w:rsidRPr="0084223A">
              <w:t>∙</w:t>
            </w:r>
            <w:r w:rsidRPr="0084223A">
              <w:t>6-78</w:t>
            </w:r>
            <w:r w:rsidR="009110B7" w:rsidRPr="0084223A">
              <w:t>∙</w:t>
            </w:r>
            <w:r w:rsidRPr="0084223A">
              <w:t>5)</w:t>
            </w:r>
          </w:p>
        </w:tc>
        <w:tc>
          <w:tcPr>
            <w:tcW w:w="1490" w:type="dxa"/>
          </w:tcPr>
          <w:p w14:paraId="472CF975" w14:textId="6CC6EFCA" w:rsidR="005B5E62" w:rsidRPr="0084223A" w:rsidRDefault="005B5E62" w:rsidP="009B4416">
            <w:pPr>
              <w:pStyle w:val="Table"/>
              <w:jc w:val="right"/>
            </w:pPr>
            <w:r w:rsidRPr="0084223A">
              <w:t>16/33 005</w:t>
            </w:r>
          </w:p>
        </w:tc>
        <w:tc>
          <w:tcPr>
            <w:tcW w:w="1491" w:type="dxa"/>
          </w:tcPr>
          <w:p w14:paraId="236AD6E5" w14:textId="3F541BAC" w:rsidR="005B5E62" w:rsidRPr="0084223A" w:rsidRDefault="005B5E62" w:rsidP="009B4416">
            <w:pPr>
              <w:pStyle w:val="Table"/>
              <w:jc w:val="right"/>
            </w:pPr>
            <w:r w:rsidRPr="0084223A">
              <w:t>51</w:t>
            </w:r>
            <w:r w:rsidR="009110B7" w:rsidRPr="0084223A">
              <w:t>∙</w:t>
            </w:r>
            <w:r w:rsidRPr="0084223A">
              <w:t>5 (32</w:t>
            </w:r>
            <w:r w:rsidR="009110B7" w:rsidRPr="0084223A">
              <w:t>∙</w:t>
            </w:r>
            <w:r w:rsidRPr="0084223A">
              <w:t>0-82</w:t>
            </w:r>
            <w:r w:rsidR="009110B7" w:rsidRPr="0084223A">
              <w:t>∙</w:t>
            </w:r>
            <w:r w:rsidRPr="0084223A">
              <w:t>9)</w:t>
            </w:r>
          </w:p>
        </w:tc>
        <w:tc>
          <w:tcPr>
            <w:tcW w:w="1490" w:type="dxa"/>
          </w:tcPr>
          <w:p w14:paraId="54C2DD6A" w14:textId="7C70933D" w:rsidR="005B5E62" w:rsidRPr="0084223A" w:rsidRDefault="005B5E62" w:rsidP="009B4416">
            <w:pPr>
              <w:pStyle w:val="Table"/>
              <w:jc w:val="right"/>
            </w:pPr>
            <w:r w:rsidRPr="0084223A">
              <w:t>0/4 159</w:t>
            </w:r>
          </w:p>
        </w:tc>
        <w:tc>
          <w:tcPr>
            <w:tcW w:w="1491" w:type="dxa"/>
          </w:tcPr>
          <w:p w14:paraId="52B51D9F" w14:textId="05CD7D34" w:rsidR="005B5E62" w:rsidRPr="0084223A" w:rsidRDefault="005B5E62" w:rsidP="009B4416">
            <w:pPr>
              <w:pStyle w:val="Table"/>
              <w:jc w:val="right"/>
            </w:pPr>
            <w:r w:rsidRPr="0084223A">
              <w:t>0</w:t>
            </w:r>
          </w:p>
        </w:tc>
      </w:tr>
      <w:tr w:rsidR="005B5E62" w:rsidRPr="0084223A" w14:paraId="595D7E97" w14:textId="77777777" w:rsidTr="00FD4128">
        <w:trPr>
          <w:trHeight w:val="134"/>
        </w:trPr>
        <w:tc>
          <w:tcPr>
            <w:tcW w:w="851" w:type="dxa"/>
            <w:vMerge/>
          </w:tcPr>
          <w:p w14:paraId="759AC81E" w14:textId="77777777" w:rsidR="005B5E62" w:rsidRPr="0084223A" w:rsidRDefault="005B5E62" w:rsidP="009B4416">
            <w:pPr>
              <w:pStyle w:val="Table"/>
            </w:pPr>
          </w:p>
        </w:tc>
        <w:tc>
          <w:tcPr>
            <w:tcW w:w="2251" w:type="dxa"/>
          </w:tcPr>
          <w:p w14:paraId="4DFC0C0D" w14:textId="72CE5EAA" w:rsidR="005B5E62" w:rsidRPr="0084223A" w:rsidRDefault="005B5E62" w:rsidP="009B4416">
            <w:pPr>
              <w:pStyle w:val="Table"/>
            </w:pPr>
            <w:r w:rsidRPr="0084223A">
              <w:t>Post-PCV13 (2011-12)</w:t>
            </w:r>
          </w:p>
        </w:tc>
        <w:tc>
          <w:tcPr>
            <w:tcW w:w="1490" w:type="dxa"/>
          </w:tcPr>
          <w:p w14:paraId="596730F4" w14:textId="72128A9A" w:rsidR="005B5E62" w:rsidRPr="0084223A" w:rsidRDefault="005B5E62" w:rsidP="009B4416">
            <w:pPr>
              <w:pStyle w:val="Table"/>
              <w:jc w:val="right"/>
            </w:pPr>
            <w:r w:rsidRPr="0084223A">
              <w:t>67/345 913</w:t>
            </w:r>
          </w:p>
        </w:tc>
        <w:tc>
          <w:tcPr>
            <w:tcW w:w="1491" w:type="dxa"/>
          </w:tcPr>
          <w:p w14:paraId="66CDDF7F" w14:textId="0260B3CB" w:rsidR="005B5E62" w:rsidRPr="0084223A" w:rsidRDefault="005B5E62" w:rsidP="009B4416">
            <w:pPr>
              <w:pStyle w:val="Table"/>
              <w:jc w:val="right"/>
            </w:pPr>
            <w:r w:rsidRPr="0084223A">
              <w:t>19</w:t>
            </w:r>
            <w:r w:rsidR="009110B7" w:rsidRPr="0084223A">
              <w:t>∙</w:t>
            </w:r>
            <w:r w:rsidRPr="0084223A">
              <w:t>4 (15</w:t>
            </w:r>
            <w:r w:rsidR="009110B7" w:rsidRPr="0084223A">
              <w:t>∙</w:t>
            </w:r>
            <w:r w:rsidRPr="0084223A">
              <w:t>2-24</w:t>
            </w:r>
            <w:r w:rsidR="009110B7" w:rsidRPr="0084223A">
              <w:t>∙</w:t>
            </w:r>
            <w:r w:rsidRPr="0084223A">
              <w:t>6)</w:t>
            </w:r>
          </w:p>
        </w:tc>
        <w:tc>
          <w:tcPr>
            <w:tcW w:w="1490" w:type="dxa"/>
          </w:tcPr>
          <w:p w14:paraId="030409B2" w14:textId="110819DE" w:rsidR="005B5E62" w:rsidRPr="0084223A" w:rsidRDefault="00AE31B6" w:rsidP="009B4416">
            <w:pPr>
              <w:pStyle w:val="Table"/>
              <w:jc w:val="right"/>
            </w:pPr>
            <w:r w:rsidRPr="0084223A">
              <w:t>&lt;5</w:t>
            </w:r>
            <w:r w:rsidR="005B5E62" w:rsidRPr="0084223A">
              <w:t>/17 883</w:t>
            </w:r>
          </w:p>
        </w:tc>
        <w:tc>
          <w:tcPr>
            <w:tcW w:w="1491" w:type="dxa"/>
          </w:tcPr>
          <w:p w14:paraId="4CF49D1F" w14:textId="2A1D9639" w:rsidR="005B5E62" w:rsidRPr="0084223A" w:rsidRDefault="005B5E62" w:rsidP="009B4416">
            <w:pPr>
              <w:pStyle w:val="Table"/>
              <w:jc w:val="right"/>
            </w:pPr>
            <w:r w:rsidRPr="0084223A">
              <w:t>16</w:t>
            </w:r>
            <w:r w:rsidR="009110B7" w:rsidRPr="0084223A">
              <w:t>∙</w:t>
            </w:r>
            <w:r w:rsidRPr="0084223A">
              <w:t>8 (5</w:t>
            </w:r>
            <w:r w:rsidR="009110B7" w:rsidRPr="0084223A">
              <w:t>∙</w:t>
            </w:r>
            <w:r w:rsidRPr="0084223A">
              <w:t>4-55</w:t>
            </w:r>
            <w:r w:rsidR="009110B7" w:rsidRPr="0084223A">
              <w:t>∙</w:t>
            </w:r>
            <w:r w:rsidRPr="0084223A">
              <w:t>0)</w:t>
            </w:r>
          </w:p>
        </w:tc>
        <w:tc>
          <w:tcPr>
            <w:tcW w:w="1490" w:type="dxa"/>
          </w:tcPr>
          <w:p w14:paraId="5F3C9597" w14:textId="5D7426AA" w:rsidR="005B5E62" w:rsidRPr="0084223A" w:rsidRDefault="005B5E62" w:rsidP="009B4416">
            <w:pPr>
              <w:pStyle w:val="Table"/>
              <w:jc w:val="right"/>
            </w:pPr>
            <w:r w:rsidRPr="0084223A">
              <w:t>6/18 618</w:t>
            </w:r>
          </w:p>
        </w:tc>
        <w:tc>
          <w:tcPr>
            <w:tcW w:w="1491" w:type="dxa"/>
          </w:tcPr>
          <w:p w14:paraId="32439ED8" w14:textId="5BEA6C36" w:rsidR="005B5E62" w:rsidRPr="0084223A" w:rsidRDefault="005B5E62" w:rsidP="009B4416">
            <w:pPr>
              <w:pStyle w:val="Table"/>
              <w:jc w:val="right"/>
            </w:pPr>
            <w:r w:rsidRPr="0084223A">
              <w:t>32</w:t>
            </w:r>
            <w:r w:rsidR="009110B7" w:rsidRPr="0084223A">
              <w:t>∙</w:t>
            </w:r>
            <w:r w:rsidRPr="0084223A">
              <w:t>2 (14</w:t>
            </w:r>
            <w:r w:rsidR="009110B7" w:rsidRPr="0084223A">
              <w:t>∙</w:t>
            </w:r>
            <w:r w:rsidRPr="0084223A">
              <w:t>5-71</w:t>
            </w:r>
            <w:r w:rsidR="009110B7" w:rsidRPr="0084223A">
              <w:t>∙</w:t>
            </w:r>
            <w:r w:rsidRPr="0084223A">
              <w:t>7)</w:t>
            </w:r>
          </w:p>
        </w:tc>
        <w:tc>
          <w:tcPr>
            <w:tcW w:w="1490" w:type="dxa"/>
          </w:tcPr>
          <w:p w14:paraId="673187E7" w14:textId="7ED52326" w:rsidR="005B5E62" w:rsidRPr="0084223A" w:rsidRDefault="00AE31B6" w:rsidP="009B4416">
            <w:pPr>
              <w:pStyle w:val="Table"/>
              <w:jc w:val="right"/>
            </w:pPr>
            <w:r w:rsidRPr="0084223A">
              <w:t>&lt;5</w:t>
            </w:r>
            <w:r w:rsidR="005B5E62" w:rsidRPr="0084223A">
              <w:t>/1 251</w:t>
            </w:r>
          </w:p>
        </w:tc>
        <w:tc>
          <w:tcPr>
            <w:tcW w:w="1491" w:type="dxa"/>
          </w:tcPr>
          <w:p w14:paraId="72379509" w14:textId="08119938" w:rsidR="005B5E62" w:rsidRPr="0084223A" w:rsidRDefault="005B5E62" w:rsidP="009B4416">
            <w:pPr>
              <w:pStyle w:val="Table"/>
              <w:jc w:val="right"/>
            </w:pPr>
            <w:r w:rsidRPr="0084223A">
              <w:t>79</w:t>
            </w:r>
            <w:r w:rsidR="009110B7" w:rsidRPr="0084223A">
              <w:t>∙</w:t>
            </w:r>
            <w:r w:rsidRPr="0084223A">
              <w:t>9(11</w:t>
            </w:r>
            <w:r w:rsidR="009110B7" w:rsidRPr="0084223A">
              <w:t>∙</w:t>
            </w:r>
            <w:r w:rsidRPr="0084223A">
              <w:t>3-567</w:t>
            </w:r>
            <w:r w:rsidR="009110B7" w:rsidRPr="0084223A">
              <w:t>∙</w:t>
            </w:r>
            <w:r w:rsidRPr="0084223A">
              <w:t>3)</w:t>
            </w:r>
          </w:p>
        </w:tc>
      </w:tr>
      <w:tr w:rsidR="005B5E62" w:rsidRPr="0084223A" w14:paraId="43A06D6B"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val="restart"/>
          </w:tcPr>
          <w:p w14:paraId="7873C714" w14:textId="7C9272A4" w:rsidR="005B5E62" w:rsidRPr="0084223A" w:rsidRDefault="005B5E62" w:rsidP="009B4416">
            <w:pPr>
              <w:pStyle w:val="Table"/>
            </w:pPr>
            <w:r w:rsidRPr="0084223A">
              <w:t>24-59m</w:t>
            </w:r>
          </w:p>
        </w:tc>
        <w:tc>
          <w:tcPr>
            <w:tcW w:w="2251" w:type="dxa"/>
          </w:tcPr>
          <w:p w14:paraId="0CA94574" w14:textId="1944F671" w:rsidR="005B5E62" w:rsidRPr="0084223A" w:rsidRDefault="005B5E62" w:rsidP="009B4416">
            <w:pPr>
              <w:pStyle w:val="Table"/>
            </w:pPr>
            <w:r w:rsidRPr="0084223A">
              <w:t>Pre-universal PCV (2001-04)</w:t>
            </w:r>
          </w:p>
        </w:tc>
        <w:tc>
          <w:tcPr>
            <w:tcW w:w="1490" w:type="dxa"/>
          </w:tcPr>
          <w:p w14:paraId="54DA17EE" w14:textId="05AF0015" w:rsidR="005B5E62" w:rsidRPr="0084223A" w:rsidRDefault="005B5E62" w:rsidP="009B4416">
            <w:pPr>
              <w:pStyle w:val="Table"/>
              <w:jc w:val="right"/>
            </w:pPr>
            <w:r w:rsidRPr="0084223A">
              <w:t>80/199 108</w:t>
            </w:r>
          </w:p>
        </w:tc>
        <w:tc>
          <w:tcPr>
            <w:tcW w:w="1491" w:type="dxa"/>
          </w:tcPr>
          <w:p w14:paraId="4DD4E66B" w14:textId="1E5A089E" w:rsidR="005B5E62" w:rsidRPr="0084223A" w:rsidRDefault="005B5E62" w:rsidP="009B4416">
            <w:pPr>
              <w:pStyle w:val="Table"/>
              <w:jc w:val="right"/>
            </w:pPr>
            <w:r w:rsidRPr="0084223A">
              <w:t>40</w:t>
            </w:r>
            <w:r w:rsidR="009110B7" w:rsidRPr="0084223A">
              <w:t>∙</w:t>
            </w:r>
            <w:r w:rsidRPr="0084223A">
              <w:t>2 (32</w:t>
            </w:r>
            <w:r w:rsidR="009110B7" w:rsidRPr="0084223A">
              <w:t>∙</w:t>
            </w:r>
            <w:r w:rsidRPr="0084223A">
              <w:t>3-50</w:t>
            </w:r>
            <w:r w:rsidR="009110B7" w:rsidRPr="0084223A">
              <w:t>∙</w:t>
            </w:r>
            <w:r w:rsidRPr="0084223A">
              <w:t>0)</w:t>
            </w:r>
          </w:p>
        </w:tc>
        <w:tc>
          <w:tcPr>
            <w:tcW w:w="1490" w:type="dxa"/>
          </w:tcPr>
          <w:p w14:paraId="7B98725B" w14:textId="71B22686" w:rsidR="005B5E62" w:rsidRPr="0084223A" w:rsidRDefault="005B5E62" w:rsidP="009B4416">
            <w:pPr>
              <w:pStyle w:val="Table"/>
              <w:jc w:val="right"/>
            </w:pPr>
            <w:r w:rsidRPr="0084223A">
              <w:t>78/195 072</w:t>
            </w:r>
          </w:p>
        </w:tc>
        <w:tc>
          <w:tcPr>
            <w:tcW w:w="1491" w:type="dxa"/>
          </w:tcPr>
          <w:p w14:paraId="226804F2" w14:textId="0D678441" w:rsidR="005B5E62" w:rsidRPr="0084223A" w:rsidRDefault="005B5E62" w:rsidP="009B4416">
            <w:pPr>
              <w:pStyle w:val="Table"/>
              <w:jc w:val="right"/>
            </w:pPr>
            <w:r w:rsidRPr="0084223A">
              <w:t>40</w:t>
            </w:r>
            <w:r w:rsidR="009110B7" w:rsidRPr="0084223A">
              <w:t>∙</w:t>
            </w:r>
            <w:r w:rsidRPr="0084223A">
              <w:t>0 (32</w:t>
            </w:r>
            <w:r w:rsidR="009110B7" w:rsidRPr="0084223A">
              <w:t>∙</w:t>
            </w:r>
            <w:r w:rsidRPr="0084223A">
              <w:t>0-49</w:t>
            </w:r>
            <w:r w:rsidR="009110B7" w:rsidRPr="0084223A">
              <w:t>∙</w:t>
            </w:r>
            <w:r w:rsidRPr="0084223A">
              <w:t>9)</w:t>
            </w:r>
          </w:p>
        </w:tc>
        <w:tc>
          <w:tcPr>
            <w:tcW w:w="1490" w:type="dxa"/>
          </w:tcPr>
          <w:p w14:paraId="0B92835F" w14:textId="51B27046" w:rsidR="005B5E62" w:rsidRPr="0084223A" w:rsidRDefault="00AE31B6" w:rsidP="009B4416">
            <w:pPr>
              <w:pStyle w:val="Table"/>
              <w:jc w:val="right"/>
            </w:pPr>
            <w:r w:rsidRPr="0084223A">
              <w:t>&lt;5</w:t>
            </w:r>
            <w:r w:rsidR="005B5E62" w:rsidRPr="0084223A">
              <w:t>/9 504</w:t>
            </w:r>
          </w:p>
        </w:tc>
        <w:tc>
          <w:tcPr>
            <w:tcW w:w="1491" w:type="dxa"/>
          </w:tcPr>
          <w:p w14:paraId="0EC6839E" w14:textId="449E45CB" w:rsidR="005B5E62" w:rsidRPr="0084223A" w:rsidRDefault="005B5E62" w:rsidP="009B4416">
            <w:pPr>
              <w:pStyle w:val="Table"/>
              <w:jc w:val="right"/>
            </w:pPr>
            <w:r w:rsidRPr="0084223A">
              <w:t>42</w:t>
            </w:r>
            <w:r w:rsidR="009110B7" w:rsidRPr="0084223A">
              <w:t>∙</w:t>
            </w:r>
            <w:r w:rsidRPr="0084223A">
              <w:t>1 (15</w:t>
            </w:r>
            <w:r w:rsidR="009110B7" w:rsidRPr="0084223A">
              <w:t>∙</w:t>
            </w:r>
            <w:r w:rsidRPr="0084223A">
              <w:t>8-112</w:t>
            </w:r>
            <w:r w:rsidR="009110B7" w:rsidRPr="0084223A">
              <w:t>∙</w:t>
            </w:r>
            <w:r w:rsidRPr="0084223A">
              <w:t>1)</w:t>
            </w:r>
          </w:p>
        </w:tc>
        <w:tc>
          <w:tcPr>
            <w:tcW w:w="1490" w:type="dxa"/>
          </w:tcPr>
          <w:p w14:paraId="70B40F66" w14:textId="458A16DB" w:rsidR="005B5E62" w:rsidRPr="0084223A" w:rsidRDefault="00AE31B6" w:rsidP="009B4416">
            <w:pPr>
              <w:pStyle w:val="Table"/>
              <w:jc w:val="right"/>
            </w:pPr>
            <w:r w:rsidRPr="0084223A">
              <w:t>&lt;5</w:t>
            </w:r>
            <w:r w:rsidR="005B5E62" w:rsidRPr="0084223A">
              <w:t>/5 791</w:t>
            </w:r>
          </w:p>
        </w:tc>
        <w:tc>
          <w:tcPr>
            <w:tcW w:w="1491" w:type="dxa"/>
          </w:tcPr>
          <w:p w14:paraId="46BFB570" w14:textId="13B897F4" w:rsidR="005B5E62" w:rsidRPr="0084223A" w:rsidRDefault="005B5E62" w:rsidP="009B4416">
            <w:pPr>
              <w:pStyle w:val="Table"/>
              <w:jc w:val="right"/>
            </w:pPr>
            <w:r w:rsidRPr="0084223A">
              <w:t>34</w:t>
            </w:r>
            <w:r w:rsidR="009110B7" w:rsidRPr="0084223A">
              <w:t>∙</w:t>
            </w:r>
            <w:r w:rsidRPr="0084223A">
              <w:t>5 (8</w:t>
            </w:r>
            <w:r w:rsidR="009110B7" w:rsidRPr="0084223A">
              <w:t>∙</w:t>
            </w:r>
            <w:r w:rsidRPr="0084223A">
              <w:t>6-138</w:t>
            </w:r>
            <w:r w:rsidR="009110B7" w:rsidRPr="0084223A">
              <w:t>∙</w:t>
            </w:r>
            <w:r w:rsidRPr="0084223A">
              <w:t>1)</w:t>
            </w:r>
          </w:p>
        </w:tc>
      </w:tr>
      <w:tr w:rsidR="005B5E62" w:rsidRPr="0084223A" w14:paraId="08A41C73" w14:textId="77777777" w:rsidTr="00FD4128">
        <w:trPr>
          <w:trHeight w:val="134"/>
        </w:trPr>
        <w:tc>
          <w:tcPr>
            <w:tcW w:w="851" w:type="dxa"/>
            <w:vMerge/>
          </w:tcPr>
          <w:p w14:paraId="2D6B75AC" w14:textId="77777777" w:rsidR="005B5E62" w:rsidRPr="0084223A" w:rsidRDefault="005B5E62" w:rsidP="009B4416">
            <w:pPr>
              <w:pStyle w:val="Table"/>
            </w:pPr>
          </w:p>
        </w:tc>
        <w:tc>
          <w:tcPr>
            <w:tcW w:w="2251" w:type="dxa"/>
          </w:tcPr>
          <w:p w14:paraId="0E8E1497" w14:textId="1AE410EA" w:rsidR="005B5E62" w:rsidRPr="0084223A" w:rsidRDefault="005B5E62" w:rsidP="009B4416">
            <w:pPr>
              <w:pStyle w:val="Table"/>
            </w:pPr>
            <w:r w:rsidRPr="0084223A">
              <w:t>Post-PCV7 (2005-10)</w:t>
            </w:r>
          </w:p>
        </w:tc>
        <w:tc>
          <w:tcPr>
            <w:tcW w:w="1490" w:type="dxa"/>
          </w:tcPr>
          <w:p w14:paraId="7BB894CE" w14:textId="3A69B022" w:rsidR="005B5E62" w:rsidRPr="0084223A" w:rsidRDefault="005B5E62" w:rsidP="009B4416">
            <w:pPr>
              <w:pStyle w:val="Table"/>
              <w:jc w:val="right"/>
            </w:pPr>
            <w:r w:rsidRPr="0084223A">
              <w:t>219/1 808 359</w:t>
            </w:r>
          </w:p>
        </w:tc>
        <w:tc>
          <w:tcPr>
            <w:tcW w:w="1491" w:type="dxa"/>
          </w:tcPr>
          <w:p w14:paraId="7331ACA0" w14:textId="141D2229" w:rsidR="005B5E62" w:rsidRPr="0084223A" w:rsidRDefault="005B5E62" w:rsidP="009B4416">
            <w:pPr>
              <w:pStyle w:val="Table"/>
              <w:jc w:val="right"/>
            </w:pPr>
            <w:r w:rsidRPr="0084223A">
              <w:t>12</w:t>
            </w:r>
            <w:r w:rsidR="009110B7" w:rsidRPr="0084223A">
              <w:t>∙</w:t>
            </w:r>
            <w:r w:rsidRPr="0084223A">
              <w:t>1 (10</w:t>
            </w:r>
            <w:r w:rsidR="009110B7" w:rsidRPr="0084223A">
              <w:t>∙</w:t>
            </w:r>
            <w:r w:rsidRPr="0084223A">
              <w:t>6-13</w:t>
            </w:r>
            <w:r w:rsidR="009110B7" w:rsidRPr="0084223A">
              <w:t>∙</w:t>
            </w:r>
            <w:r w:rsidRPr="0084223A">
              <w:t>8)</w:t>
            </w:r>
          </w:p>
        </w:tc>
        <w:tc>
          <w:tcPr>
            <w:tcW w:w="1490" w:type="dxa"/>
          </w:tcPr>
          <w:p w14:paraId="53B877D3" w14:textId="4D5C4FE3" w:rsidR="005B5E62" w:rsidRPr="0084223A" w:rsidRDefault="005B5E62" w:rsidP="009B4416">
            <w:pPr>
              <w:pStyle w:val="Table"/>
              <w:jc w:val="right"/>
            </w:pPr>
            <w:r w:rsidRPr="0084223A">
              <w:t>73/547 666</w:t>
            </w:r>
          </w:p>
        </w:tc>
        <w:tc>
          <w:tcPr>
            <w:tcW w:w="1491" w:type="dxa"/>
          </w:tcPr>
          <w:p w14:paraId="66D9C3AD" w14:textId="45F5667B" w:rsidR="005B5E62" w:rsidRPr="0084223A" w:rsidRDefault="005B5E62" w:rsidP="009B4416">
            <w:pPr>
              <w:pStyle w:val="Table"/>
              <w:jc w:val="right"/>
            </w:pPr>
            <w:r w:rsidRPr="0084223A">
              <w:t>13</w:t>
            </w:r>
            <w:r w:rsidR="009110B7" w:rsidRPr="0084223A">
              <w:t>∙</w:t>
            </w:r>
            <w:r w:rsidRPr="0084223A">
              <w:t>3 (10</w:t>
            </w:r>
            <w:r w:rsidR="009110B7" w:rsidRPr="0084223A">
              <w:t>∙</w:t>
            </w:r>
            <w:r w:rsidRPr="0084223A">
              <w:t>6-16</w:t>
            </w:r>
            <w:r w:rsidR="009110B7" w:rsidRPr="0084223A">
              <w:t>∙</w:t>
            </w:r>
            <w:r w:rsidRPr="0084223A">
              <w:t>8)</w:t>
            </w:r>
          </w:p>
        </w:tc>
        <w:tc>
          <w:tcPr>
            <w:tcW w:w="1490" w:type="dxa"/>
          </w:tcPr>
          <w:p w14:paraId="4B349E83" w14:textId="469ADB17" w:rsidR="005B5E62" w:rsidRPr="0084223A" w:rsidRDefault="005B5E62" w:rsidP="009B4416">
            <w:pPr>
              <w:pStyle w:val="Table"/>
              <w:jc w:val="right"/>
            </w:pPr>
            <w:r w:rsidRPr="0084223A">
              <w:t>17/88 711</w:t>
            </w:r>
          </w:p>
        </w:tc>
        <w:tc>
          <w:tcPr>
            <w:tcW w:w="1491" w:type="dxa"/>
          </w:tcPr>
          <w:p w14:paraId="3CB1D930" w14:textId="09C48C31" w:rsidR="005B5E62" w:rsidRPr="0084223A" w:rsidRDefault="005B5E62" w:rsidP="009B4416">
            <w:pPr>
              <w:pStyle w:val="Table"/>
              <w:jc w:val="right"/>
            </w:pPr>
            <w:r w:rsidRPr="0084223A">
              <w:t>19</w:t>
            </w:r>
            <w:r w:rsidR="009110B7" w:rsidRPr="0084223A">
              <w:t>∙</w:t>
            </w:r>
            <w:r w:rsidRPr="0084223A">
              <w:t>2 (11</w:t>
            </w:r>
            <w:r w:rsidR="009110B7" w:rsidRPr="0084223A">
              <w:t>∙</w:t>
            </w:r>
            <w:r w:rsidRPr="0084223A">
              <w:t>9-30</w:t>
            </w:r>
            <w:r w:rsidR="009110B7" w:rsidRPr="0084223A">
              <w:t>∙</w:t>
            </w:r>
            <w:r w:rsidRPr="0084223A">
              <w:t>8)</w:t>
            </w:r>
          </w:p>
        </w:tc>
        <w:tc>
          <w:tcPr>
            <w:tcW w:w="1490" w:type="dxa"/>
          </w:tcPr>
          <w:p w14:paraId="0DE5D8DD" w14:textId="5D9B98D6" w:rsidR="005B5E62" w:rsidRPr="0084223A" w:rsidRDefault="00AE31B6" w:rsidP="009B4416">
            <w:pPr>
              <w:pStyle w:val="Table"/>
              <w:jc w:val="right"/>
            </w:pPr>
            <w:r w:rsidRPr="0084223A">
              <w:t>&lt;5</w:t>
            </w:r>
            <w:r w:rsidR="005B5E62" w:rsidRPr="0084223A">
              <w:t>/19 640</w:t>
            </w:r>
          </w:p>
        </w:tc>
        <w:tc>
          <w:tcPr>
            <w:tcW w:w="1491" w:type="dxa"/>
          </w:tcPr>
          <w:p w14:paraId="45BD4245" w14:textId="43E64C85" w:rsidR="005B5E62" w:rsidRPr="0084223A" w:rsidRDefault="005B5E62" w:rsidP="009B4416">
            <w:pPr>
              <w:pStyle w:val="Table"/>
              <w:jc w:val="right"/>
            </w:pPr>
            <w:r w:rsidRPr="0084223A">
              <w:t>15</w:t>
            </w:r>
            <w:r w:rsidR="009110B7" w:rsidRPr="0084223A">
              <w:t>∙</w:t>
            </w:r>
            <w:r w:rsidRPr="0084223A">
              <w:t>3 (4</w:t>
            </w:r>
            <w:r w:rsidR="009110B7" w:rsidRPr="0084223A">
              <w:t>∙</w:t>
            </w:r>
            <w:r w:rsidRPr="0084223A">
              <w:t>9-47</w:t>
            </w:r>
            <w:r w:rsidR="009110B7" w:rsidRPr="0084223A">
              <w:t>∙</w:t>
            </w:r>
            <w:r w:rsidRPr="0084223A">
              <w:t>4)</w:t>
            </w:r>
          </w:p>
        </w:tc>
      </w:tr>
      <w:tr w:rsidR="005B5E62" w:rsidRPr="0084223A" w14:paraId="65F5E4AD" w14:textId="77777777" w:rsidTr="00FD4128">
        <w:trPr>
          <w:cnfStyle w:val="000000100000" w:firstRow="0" w:lastRow="0" w:firstColumn="0" w:lastColumn="0" w:oddVBand="0" w:evenVBand="0" w:oddHBand="1" w:evenHBand="0" w:firstRowFirstColumn="0" w:firstRowLastColumn="0" w:lastRowFirstColumn="0" w:lastRowLastColumn="0"/>
          <w:trHeight w:val="134"/>
        </w:trPr>
        <w:tc>
          <w:tcPr>
            <w:tcW w:w="851" w:type="dxa"/>
            <w:vMerge/>
          </w:tcPr>
          <w:p w14:paraId="404B3375" w14:textId="77777777" w:rsidR="005B5E62" w:rsidRPr="0084223A" w:rsidRDefault="005B5E62" w:rsidP="009B4416">
            <w:pPr>
              <w:pStyle w:val="Table"/>
            </w:pPr>
          </w:p>
        </w:tc>
        <w:tc>
          <w:tcPr>
            <w:tcW w:w="2251" w:type="dxa"/>
          </w:tcPr>
          <w:p w14:paraId="2001E3E0" w14:textId="2552AC4C" w:rsidR="005B5E62" w:rsidRPr="0084223A" w:rsidRDefault="005B5E62" w:rsidP="009B4416">
            <w:pPr>
              <w:pStyle w:val="Table"/>
            </w:pPr>
            <w:r w:rsidRPr="0084223A">
              <w:t>Post-PCV13 (2011-12)</w:t>
            </w:r>
          </w:p>
        </w:tc>
        <w:tc>
          <w:tcPr>
            <w:tcW w:w="1490" w:type="dxa"/>
          </w:tcPr>
          <w:p w14:paraId="038FD016" w14:textId="6FA8A537" w:rsidR="005B5E62" w:rsidRPr="0084223A" w:rsidRDefault="005B5E62" w:rsidP="009B4416">
            <w:pPr>
              <w:pStyle w:val="Table"/>
              <w:jc w:val="right"/>
            </w:pPr>
            <w:r w:rsidRPr="0084223A">
              <w:t>94/1 023 229</w:t>
            </w:r>
          </w:p>
        </w:tc>
        <w:tc>
          <w:tcPr>
            <w:tcW w:w="1491" w:type="dxa"/>
          </w:tcPr>
          <w:p w14:paraId="3F2E88F3" w14:textId="4E7A87FD" w:rsidR="005B5E62" w:rsidRPr="0084223A" w:rsidRDefault="005B5E62" w:rsidP="009B4416">
            <w:pPr>
              <w:pStyle w:val="Table"/>
              <w:jc w:val="right"/>
            </w:pPr>
            <w:r w:rsidRPr="0084223A">
              <w:t>9</w:t>
            </w:r>
            <w:r w:rsidR="009110B7" w:rsidRPr="0084223A">
              <w:t>∙</w:t>
            </w:r>
            <w:r w:rsidRPr="0084223A">
              <w:t>2 (7</w:t>
            </w:r>
            <w:r w:rsidR="009110B7" w:rsidRPr="0084223A">
              <w:t>∙</w:t>
            </w:r>
            <w:r w:rsidRPr="0084223A">
              <w:t>5-11</w:t>
            </w:r>
            <w:r w:rsidR="009110B7" w:rsidRPr="0084223A">
              <w:t>∙</w:t>
            </w:r>
            <w:r w:rsidRPr="0084223A">
              <w:t>2)</w:t>
            </w:r>
          </w:p>
        </w:tc>
        <w:tc>
          <w:tcPr>
            <w:tcW w:w="1490" w:type="dxa"/>
          </w:tcPr>
          <w:p w14:paraId="7748AB84" w14:textId="5FC160B0" w:rsidR="005B5E62" w:rsidRPr="0084223A" w:rsidRDefault="005B5E62" w:rsidP="009B4416">
            <w:pPr>
              <w:pStyle w:val="Table"/>
              <w:jc w:val="right"/>
            </w:pPr>
            <w:r w:rsidRPr="0084223A">
              <w:t>8/45 353</w:t>
            </w:r>
          </w:p>
        </w:tc>
        <w:tc>
          <w:tcPr>
            <w:tcW w:w="1491" w:type="dxa"/>
          </w:tcPr>
          <w:p w14:paraId="39E8CD9B" w14:textId="688E966A" w:rsidR="005B5E62" w:rsidRPr="0084223A" w:rsidRDefault="005B5E62" w:rsidP="009B4416">
            <w:pPr>
              <w:pStyle w:val="Table"/>
              <w:jc w:val="right"/>
            </w:pPr>
            <w:r w:rsidRPr="0084223A">
              <w:t>17</w:t>
            </w:r>
            <w:r w:rsidR="009110B7" w:rsidRPr="0084223A">
              <w:t>∙</w:t>
            </w:r>
            <w:r w:rsidRPr="0084223A">
              <w:t>6 (8</w:t>
            </w:r>
            <w:r w:rsidR="009110B7" w:rsidRPr="0084223A">
              <w:t>∙</w:t>
            </w:r>
            <w:r w:rsidRPr="0084223A">
              <w:t>8-35</w:t>
            </w:r>
            <w:r w:rsidR="009110B7" w:rsidRPr="0084223A">
              <w:t>∙</w:t>
            </w:r>
            <w:r w:rsidRPr="0084223A">
              <w:t>3)</w:t>
            </w:r>
          </w:p>
        </w:tc>
        <w:tc>
          <w:tcPr>
            <w:tcW w:w="1490" w:type="dxa"/>
          </w:tcPr>
          <w:p w14:paraId="33248774" w14:textId="5DEDD4F4" w:rsidR="005B5E62" w:rsidRPr="0084223A" w:rsidRDefault="005B5E62" w:rsidP="009B4416">
            <w:pPr>
              <w:pStyle w:val="Table"/>
              <w:jc w:val="right"/>
            </w:pPr>
            <w:r w:rsidRPr="0084223A">
              <w:t>12/53 493</w:t>
            </w:r>
          </w:p>
        </w:tc>
        <w:tc>
          <w:tcPr>
            <w:tcW w:w="1491" w:type="dxa"/>
          </w:tcPr>
          <w:p w14:paraId="1B6D464F" w14:textId="56C8F707" w:rsidR="005B5E62" w:rsidRPr="0084223A" w:rsidRDefault="005B5E62" w:rsidP="009B4416">
            <w:pPr>
              <w:pStyle w:val="Table"/>
              <w:jc w:val="right"/>
            </w:pPr>
            <w:r w:rsidRPr="0084223A">
              <w:t>23</w:t>
            </w:r>
            <w:r w:rsidR="009110B7" w:rsidRPr="0084223A">
              <w:t>∙</w:t>
            </w:r>
            <w:r w:rsidRPr="0084223A">
              <w:t>9 (13</w:t>
            </w:r>
            <w:r w:rsidR="009110B7" w:rsidRPr="0084223A">
              <w:t>∙</w:t>
            </w:r>
            <w:r w:rsidRPr="0084223A">
              <w:t>8-41</w:t>
            </w:r>
            <w:r w:rsidR="009110B7" w:rsidRPr="0084223A">
              <w:t>∙</w:t>
            </w:r>
            <w:r w:rsidRPr="0084223A">
              <w:t>2)</w:t>
            </w:r>
          </w:p>
        </w:tc>
        <w:tc>
          <w:tcPr>
            <w:tcW w:w="1490" w:type="dxa"/>
          </w:tcPr>
          <w:p w14:paraId="4A2EFE05" w14:textId="56D6EAC6" w:rsidR="005B5E62" w:rsidRPr="0084223A" w:rsidRDefault="005B5E62" w:rsidP="009B4416">
            <w:pPr>
              <w:pStyle w:val="Table"/>
              <w:jc w:val="right"/>
            </w:pPr>
            <w:r w:rsidRPr="0084223A">
              <w:t>0/ 3 268</w:t>
            </w:r>
          </w:p>
        </w:tc>
        <w:tc>
          <w:tcPr>
            <w:tcW w:w="1491" w:type="dxa"/>
          </w:tcPr>
          <w:p w14:paraId="07D3DDF0" w14:textId="0DF97F9B" w:rsidR="005B5E62" w:rsidRPr="0084223A" w:rsidRDefault="005B5E62" w:rsidP="009B4416">
            <w:pPr>
              <w:pStyle w:val="Table"/>
              <w:jc w:val="right"/>
            </w:pPr>
            <w:r w:rsidRPr="0084223A">
              <w:t>0</w:t>
            </w:r>
          </w:p>
        </w:tc>
      </w:tr>
    </w:tbl>
    <w:p w14:paraId="3BFC8FF3" w14:textId="2DE3180B" w:rsidR="00491BB1" w:rsidRDefault="003D2F32" w:rsidP="00AE217D">
      <w:pPr>
        <w:pStyle w:val="Footnote"/>
      </w:pPr>
      <w:r w:rsidRPr="0084223A">
        <w:t xml:space="preserve">*Under-vaccinated against any PCV for PCV7-type and all-cause IPD results; under-vaccinated against PCV13 for PCV13, non-PCV7-type IPD results; </w:t>
      </w:r>
      <w:r w:rsidRPr="0084223A">
        <w:rPr>
          <w:rFonts w:cs="Times New Roman"/>
        </w:rPr>
        <w:t>†</w:t>
      </w:r>
      <w:r w:rsidR="00AF2EB2" w:rsidRPr="0084223A">
        <w:t>Per 100 000 person</w:t>
      </w:r>
      <w:r w:rsidR="00564DD4" w:rsidRPr="0084223A">
        <w:t>-</w:t>
      </w:r>
      <w:r w:rsidR="00AF2EB2" w:rsidRPr="0084223A">
        <w:t>years</w:t>
      </w:r>
    </w:p>
    <w:p w14:paraId="1EACBE2C" w14:textId="3A7C250A" w:rsidR="00FE778F" w:rsidRPr="0084223A" w:rsidRDefault="00FE778F" w:rsidP="00FE778F">
      <w:pPr>
        <w:pStyle w:val="Heading2"/>
      </w:pPr>
      <w:bookmarkStart w:id="8" w:name="_Toc77837606"/>
      <w:r>
        <w:lastRenderedPageBreak/>
        <w:t>Table</w:t>
      </w:r>
      <w:r w:rsidRPr="0084223A">
        <w:t xml:space="preserve"> </w:t>
      </w:r>
      <w:r>
        <w:t>E</w:t>
      </w:r>
      <w:r w:rsidRPr="0084223A">
        <w:t xml:space="preserve">: Annual pneumococcal conjugate vaccine coverage (PCV) </w:t>
      </w:r>
      <w:r>
        <w:t>and r</w:t>
      </w:r>
      <w:r w:rsidRPr="0084223A">
        <w:t xml:space="preserve">ate of </w:t>
      </w:r>
      <w:r>
        <w:t xml:space="preserve">7-valent PCV-type </w:t>
      </w:r>
      <w:r w:rsidRPr="0084223A">
        <w:t xml:space="preserve">invasive pneumococcal disease (IPD) among all children and under-vaccinated children </w:t>
      </w:r>
      <w:r>
        <w:t xml:space="preserve">and </w:t>
      </w:r>
      <w:r w:rsidRPr="0084223A">
        <w:t>among children under five years of age</w:t>
      </w:r>
      <w:r>
        <w:t xml:space="preserve">, </w:t>
      </w:r>
      <w:r w:rsidRPr="0084223A">
        <w:t>New South Wales and Western Australia, 2005-2012</w:t>
      </w:r>
      <w:bookmarkEnd w:id="8"/>
    </w:p>
    <w:tbl>
      <w:tblPr>
        <w:tblStyle w:val="PlainTable2"/>
        <w:tblW w:w="9451" w:type="dxa"/>
        <w:tblLayout w:type="fixed"/>
        <w:tblLook w:val="04A0" w:firstRow="1" w:lastRow="0" w:firstColumn="1" w:lastColumn="0" w:noHBand="0" w:noVBand="1"/>
      </w:tblPr>
      <w:tblGrid>
        <w:gridCol w:w="851"/>
        <w:gridCol w:w="1736"/>
        <w:gridCol w:w="1737"/>
        <w:gridCol w:w="1736"/>
        <w:gridCol w:w="1737"/>
        <w:gridCol w:w="1654"/>
      </w:tblGrid>
      <w:tr w:rsidR="00FE778F" w:rsidRPr="0084223A" w14:paraId="2DFC8896" w14:textId="77777777" w:rsidTr="00C96C3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tcPr>
          <w:p w14:paraId="64087007" w14:textId="77777777" w:rsidR="00FE778F" w:rsidRPr="0084223A" w:rsidRDefault="00FE778F" w:rsidP="00C96C3F">
            <w:pPr>
              <w:pStyle w:val="Table"/>
              <w:jc w:val="center"/>
            </w:pPr>
            <w:r>
              <w:t>Year</w:t>
            </w:r>
          </w:p>
        </w:tc>
        <w:tc>
          <w:tcPr>
            <w:tcW w:w="3473" w:type="dxa"/>
            <w:gridSpan w:val="2"/>
          </w:tcPr>
          <w:p w14:paraId="32BEB8C6" w14:textId="77777777" w:rsidR="00FE778F" w:rsidRPr="00B90E43" w:rsidRDefault="00FE778F" w:rsidP="00C96C3F">
            <w:pPr>
              <w:pStyle w:val="Table"/>
              <w:jc w:val="center"/>
              <w:cnfStyle w:val="100000000000" w:firstRow="1" w:lastRow="0" w:firstColumn="0" w:lastColumn="0" w:oddVBand="0" w:evenVBand="0" w:oddHBand="0" w:evenHBand="0" w:firstRowFirstColumn="0" w:firstRowLastColumn="0" w:lastRowFirstColumn="0" w:lastRowLastColumn="0"/>
            </w:pPr>
            <w:r w:rsidRPr="00B90E43">
              <w:t>All children</w:t>
            </w:r>
          </w:p>
        </w:tc>
        <w:tc>
          <w:tcPr>
            <w:tcW w:w="3473" w:type="dxa"/>
            <w:gridSpan w:val="2"/>
          </w:tcPr>
          <w:p w14:paraId="59C363E9" w14:textId="77777777" w:rsidR="00FE778F" w:rsidRPr="00B90E43" w:rsidRDefault="00FE778F" w:rsidP="00C96C3F">
            <w:pPr>
              <w:pStyle w:val="Table"/>
              <w:jc w:val="center"/>
              <w:cnfStyle w:val="100000000000" w:firstRow="1" w:lastRow="0" w:firstColumn="0" w:lastColumn="0" w:oddVBand="0" w:evenVBand="0" w:oddHBand="0" w:evenHBand="0" w:firstRowFirstColumn="0" w:firstRowLastColumn="0" w:lastRowFirstColumn="0" w:lastRowLastColumn="0"/>
            </w:pPr>
            <w:r w:rsidRPr="00B90E43">
              <w:t>Under-vaccinated children</w:t>
            </w:r>
          </w:p>
        </w:tc>
        <w:tc>
          <w:tcPr>
            <w:tcW w:w="1654" w:type="dxa"/>
            <w:vMerge w:val="restart"/>
            <w:vAlign w:val="center"/>
          </w:tcPr>
          <w:p w14:paraId="37DCD5A2" w14:textId="77777777" w:rsidR="00FE778F" w:rsidRPr="000F3DDC" w:rsidRDefault="00FE778F" w:rsidP="00C96C3F">
            <w:pPr>
              <w:pStyle w:val="Table"/>
              <w:jc w:val="center"/>
              <w:cnfStyle w:val="100000000000" w:firstRow="1" w:lastRow="0" w:firstColumn="0" w:lastColumn="0" w:oddVBand="0" w:evenVBand="0" w:oddHBand="0" w:evenHBand="0" w:firstRowFirstColumn="0" w:firstRowLastColumn="0" w:lastRowFirstColumn="0" w:lastRowLastColumn="0"/>
              <w:rPr>
                <w:b w:val="0"/>
                <w:bCs w:val="0"/>
              </w:rPr>
            </w:pPr>
            <w:r>
              <w:t>Any PCV coverage, median (IQR)</w:t>
            </w:r>
          </w:p>
        </w:tc>
      </w:tr>
      <w:tr w:rsidR="00FE778F" w:rsidRPr="0084223A" w14:paraId="36CE94ED" w14:textId="77777777" w:rsidTr="00C96C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vMerge/>
          </w:tcPr>
          <w:p w14:paraId="4C10A913" w14:textId="77777777" w:rsidR="00FE778F" w:rsidRPr="0084223A" w:rsidRDefault="00FE778F" w:rsidP="00C96C3F">
            <w:pPr>
              <w:pStyle w:val="Table"/>
            </w:pPr>
          </w:p>
        </w:tc>
        <w:tc>
          <w:tcPr>
            <w:tcW w:w="1736" w:type="dxa"/>
          </w:tcPr>
          <w:p w14:paraId="36331BCA" w14:textId="77777777" w:rsidR="00FE778F" w:rsidRDefault="00FE778F" w:rsidP="00C96C3F">
            <w:pPr>
              <w:pStyle w:val="Table"/>
              <w:jc w:val="center"/>
              <w:cnfStyle w:val="000000100000" w:firstRow="0" w:lastRow="0" w:firstColumn="0" w:lastColumn="0" w:oddVBand="0" w:evenVBand="0" w:oddHBand="1" w:evenHBand="0" w:firstRowFirstColumn="0" w:firstRowLastColumn="0" w:lastRowFirstColumn="0" w:lastRowLastColumn="0"/>
              <w:rPr>
                <w:b/>
                <w:bCs/>
              </w:rPr>
            </w:pPr>
            <w:r>
              <w:rPr>
                <w:b/>
                <w:bCs/>
              </w:rPr>
              <w:t>Cases/person-years</w:t>
            </w:r>
          </w:p>
        </w:tc>
        <w:tc>
          <w:tcPr>
            <w:tcW w:w="1737" w:type="dxa"/>
          </w:tcPr>
          <w:p w14:paraId="61BDDEB6" w14:textId="77777777" w:rsidR="00FE778F" w:rsidRDefault="00FE778F" w:rsidP="00C96C3F">
            <w:pPr>
              <w:pStyle w:val="Table"/>
              <w:jc w:val="center"/>
              <w:cnfStyle w:val="000000100000" w:firstRow="0" w:lastRow="0" w:firstColumn="0" w:lastColumn="0" w:oddVBand="0" w:evenVBand="0" w:oddHBand="1" w:evenHBand="0" w:firstRowFirstColumn="0" w:firstRowLastColumn="0" w:lastRowFirstColumn="0" w:lastRowLastColumn="0"/>
              <w:rPr>
                <w:b/>
                <w:bCs/>
              </w:rPr>
            </w:pPr>
            <w:r>
              <w:rPr>
                <w:b/>
                <w:bCs/>
              </w:rPr>
              <w:t>PCV7-type IPD rate</w:t>
            </w:r>
          </w:p>
        </w:tc>
        <w:tc>
          <w:tcPr>
            <w:tcW w:w="1736" w:type="dxa"/>
          </w:tcPr>
          <w:p w14:paraId="4C15CD26" w14:textId="77777777" w:rsidR="00FE778F" w:rsidRDefault="00FE778F" w:rsidP="00C96C3F">
            <w:pPr>
              <w:pStyle w:val="Table"/>
              <w:jc w:val="center"/>
              <w:cnfStyle w:val="000000100000" w:firstRow="0" w:lastRow="0" w:firstColumn="0" w:lastColumn="0" w:oddVBand="0" w:evenVBand="0" w:oddHBand="1" w:evenHBand="0" w:firstRowFirstColumn="0" w:firstRowLastColumn="0" w:lastRowFirstColumn="0" w:lastRowLastColumn="0"/>
              <w:rPr>
                <w:b/>
                <w:bCs/>
              </w:rPr>
            </w:pPr>
            <w:r>
              <w:rPr>
                <w:b/>
                <w:bCs/>
              </w:rPr>
              <w:t>Cases/person years</w:t>
            </w:r>
          </w:p>
        </w:tc>
        <w:tc>
          <w:tcPr>
            <w:tcW w:w="1737" w:type="dxa"/>
          </w:tcPr>
          <w:p w14:paraId="7B6C0D42" w14:textId="77777777" w:rsidR="00FE778F" w:rsidRDefault="00FE778F" w:rsidP="00C96C3F">
            <w:pPr>
              <w:pStyle w:val="Table"/>
              <w:jc w:val="center"/>
              <w:cnfStyle w:val="000000100000" w:firstRow="0" w:lastRow="0" w:firstColumn="0" w:lastColumn="0" w:oddVBand="0" w:evenVBand="0" w:oddHBand="1" w:evenHBand="0" w:firstRowFirstColumn="0" w:firstRowLastColumn="0" w:lastRowFirstColumn="0" w:lastRowLastColumn="0"/>
              <w:rPr>
                <w:b/>
                <w:bCs/>
              </w:rPr>
            </w:pPr>
            <w:r>
              <w:rPr>
                <w:b/>
                <w:bCs/>
              </w:rPr>
              <w:t>PCV7-type IPD rate</w:t>
            </w:r>
          </w:p>
        </w:tc>
        <w:tc>
          <w:tcPr>
            <w:tcW w:w="1654" w:type="dxa"/>
            <w:vMerge/>
          </w:tcPr>
          <w:p w14:paraId="7B4590BD" w14:textId="77777777" w:rsidR="00FE778F" w:rsidRPr="000F3DDC"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rPr>
                <w:b/>
                <w:bCs/>
              </w:rPr>
            </w:pPr>
          </w:p>
        </w:tc>
      </w:tr>
      <w:tr w:rsidR="00FE778F" w:rsidRPr="0084223A" w14:paraId="3EE3ACC6" w14:textId="77777777" w:rsidTr="00C96C3F">
        <w:trPr>
          <w:trHeight w:val="317"/>
        </w:trPr>
        <w:tc>
          <w:tcPr>
            <w:cnfStyle w:val="001000000000" w:firstRow="0" w:lastRow="0" w:firstColumn="1" w:lastColumn="0" w:oddVBand="0" w:evenVBand="0" w:oddHBand="0" w:evenHBand="0" w:firstRowFirstColumn="0" w:firstRowLastColumn="0" w:lastRowFirstColumn="0" w:lastRowLastColumn="0"/>
            <w:tcW w:w="851" w:type="dxa"/>
          </w:tcPr>
          <w:p w14:paraId="2E342217" w14:textId="77777777" w:rsidR="00FE778F" w:rsidRPr="0084223A" w:rsidRDefault="00FE778F" w:rsidP="00C96C3F">
            <w:pPr>
              <w:pStyle w:val="Table"/>
            </w:pPr>
            <w:r>
              <w:t>2001</w:t>
            </w:r>
          </w:p>
        </w:tc>
        <w:tc>
          <w:tcPr>
            <w:tcW w:w="1736" w:type="dxa"/>
          </w:tcPr>
          <w:p w14:paraId="210C859A"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3/52 599</w:t>
            </w:r>
          </w:p>
        </w:tc>
        <w:tc>
          <w:tcPr>
            <w:tcW w:w="1737" w:type="dxa"/>
          </w:tcPr>
          <w:p w14:paraId="786E3617"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0.6 (0.2-1.8)</w:t>
            </w:r>
          </w:p>
        </w:tc>
        <w:tc>
          <w:tcPr>
            <w:tcW w:w="1736" w:type="dxa"/>
          </w:tcPr>
          <w:p w14:paraId="371E05B2"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&lt;5/52 537</w:t>
            </w:r>
          </w:p>
        </w:tc>
        <w:tc>
          <w:tcPr>
            <w:tcW w:w="1737" w:type="dxa"/>
          </w:tcPr>
          <w:p w14:paraId="15CD4287"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0.6 (0.2-1.8)</w:t>
            </w:r>
          </w:p>
        </w:tc>
        <w:tc>
          <w:tcPr>
            <w:tcW w:w="1654" w:type="dxa"/>
          </w:tcPr>
          <w:p w14:paraId="7E7DE5BE"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w:t>
            </w:r>
          </w:p>
        </w:tc>
      </w:tr>
      <w:tr w:rsidR="00FE778F" w:rsidRPr="0084223A" w14:paraId="1E4EC1B5" w14:textId="77777777" w:rsidTr="00C96C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51" w:type="dxa"/>
          </w:tcPr>
          <w:p w14:paraId="3F68006C" w14:textId="77777777" w:rsidR="00FE778F" w:rsidRPr="0084223A" w:rsidRDefault="00FE778F" w:rsidP="00C96C3F">
            <w:pPr>
              <w:pStyle w:val="Table"/>
            </w:pPr>
            <w:r>
              <w:t>2002</w:t>
            </w:r>
          </w:p>
        </w:tc>
        <w:tc>
          <w:tcPr>
            <w:tcW w:w="1736" w:type="dxa"/>
          </w:tcPr>
          <w:p w14:paraId="13E4F692" w14:textId="77777777" w:rsidR="00FE778F"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98/ 156 546</w:t>
            </w:r>
          </w:p>
        </w:tc>
        <w:tc>
          <w:tcPr>
            <w:tcW w:w="1737" w:type="dxa"/>
          </w:tcPr>
          <w:p w14:paraId="51D3EF84" w14:textId="77777777" w:rsidR="00FE778F"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6.3 (5.1-7.6)</w:t>
            </w:r>
          </w:p>
        </w:tc>
        <w:tc>
          <w:tcPr>
            <w:tcW w:w="1736" w:type="dxa"/>
          </w:tcPr>
          <w:p w14:paraId="4A9888CC"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98/154 962</w:t>
            </w:r>
          </w:p>
        </w:tc>
        <w:tc>
          <w:tcPr>
            <w:tcW w:w="1737" w:type="dxa"/>
          </w:tcPr>
          <w:p w14:paraId="58C4DEE3"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6.3 (5.2-7.7)</w:t>
            </w:r>
          </w:p>
        </w:tc>
        <w:tc>
          <w:tcPr>
            <w:tcW w:w="1654" w:type="dxa"/>
          </w:tcPr>
          <w:p w14:paraId="13A79012"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w:t>
            </w:r>
          </w:p>
        </w:tc>
      </w:tr>
      <w:tr w:rsidR="00FE778F" w:rsidRPr="0084223A" w14:paraId="041DB7BE" w14:textId="77777777" w:rsidTr="00C96C3F">
        <w:trPr>
          <w:trHeight w:val="317"/>
        </w:trPr>
        <w:tc>
          <w:tcPr>
            <w:cnfStyle w:val="001000000000" w:firstRow="0" w:lastRow="0" w:firstColumn="1" w:lastColumn="0" w:oddVBand="0" w:evenVBand="0" w:oddHBand="0" w:evenHBand="0" w:firstRowFirstColumn="0" w:firstRowLastColumn="0" w:lastRowFirstColumn="0" w:lastRowLastColumn="0"/>
            <w:tcW w:w="851" w:type="dxa"/>
          </w:tcPr>
          <w:p w14:paraId="4E69F4F3" w14:textId="77777777" w:rsidR="00FE778F" w:rsidRPr="0084223A" w:rsidRDefault="00FE778F" w:rsidP="00C96C3F">
            <w:pPr>
              <w:pStyle w:val="Table"/>
            </w:pPr>
            <w:r>
              <w:t>2003</w:t>
            </w:r>
          </w:p>
        </w:tc>
        <w:tc>
          <w:tcPr>
            <w:tcW w:w="1736" w:type="dxa"/>
          </w:tcPr>
          <w:p w14:paraId="51E6F0F5" w14:textId="77777777" w:rsidR="00FE778F"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157/ 260 627</w:t>
            </w:r>
          </w:p>
        </w:tc>
        <w:tc>
          <w:tcPr>
            <w:tcW w:w="1737" w:type="dxa"/>
          </w:tcPr>
          <w:p w14:paraId="23B6C950" w14:textId="77777777" w:rsidR="00FE778F"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6.0 (5.2-7.0)</w:t>
            </w:r>
          </w:p>
        </w:tc>
        <w:tc>
          <w:tcPr>
            <w:tcW w:w="1736" w:type="dxa"/>
          </w:tcPr>
          <w:p w14:paraId="3655C187"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155/254 963</w:t>
            </w:r>
          </w:p>
        </w:tc>
        <w:tc>
          <w:tcPr>
            <w:tcW w:w="1737" w:type="dxa"/>
          </w:tcPr>
          <w:p w14:paraId="12EE2C1E"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6.1 (5.2-7.1)</w:t>
            </w:r>
          </w:p>
        </w:tc>
        <w:tc>
          <w:tcPr>
            <w:tcW w:w="1654" w:type="dxa"/>
          </w:tcPr>
          <w:p w14:paraId="561F26BB"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w:t>
            </w:r>
          </w:p>
        </w:tc>
      </w:tr>
      <w:tr w:rsidR="00FE778F" w:rsidRPr="0084223A" w14:paraId="65A88DBE" w14:textId="77777777" w:rsidTr="00C96C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51" w:type="dxa"/>
          </w:tcPr>
          <w:p w14:paraId="031EA568" w14:textId="77777777" w:rsidR="00FE778F" w:rsidRPr="0084223A" w:rsidRDefault="00FE778F" w:rsidP="00C96C3F">
            <w:pPr>
              <w:pStyle w:val="Table"/>
            </w:pPr>
            <w:r>
              <w:t>2004</w:t>
            </w:r>
          </w:p>
        </w:tc>
        <w:tc>
          <w:tcPr>
            <w:tcW w:w="1736" w:type="dxa"/>
          </w:tcPr>
          <w:p w14:paraId="49BC2ECB" w14:textId="77777777" w:rsidR="00FE778F"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202/365 561</w:t>
            </w:r>
          </w:p>
        </w:tc>
        <w:tc>
          <w:tcPr>
            <w:tcW w:w="1737" w:type="dxa"/>
          </w:tcPr>
          <w:p w14:paraId="535BFB70" w14:textId="77777777" w:rsidR="00FE778F"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5.3 (4.8-6.3)</w:t>
            </w:r>
          </w:p>
        </w:tc>
        <w:tc>
          <w:tcPr>
            <w:tcW w:w="1736" w:type="dxa"/>
          </w:tcPr>
          <w:p w14:paraId="0AC9D26E"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199/349 455</w:t>
            </w:r>
          </w:p>
        </w:tc>
        <w:tc>
          <w:tcPr>
            <w:tcW w:w="1737" w:type="dxa"/>
          </w:tcPr>
          <w:p w14:paraId="7B9A7829"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5.7 (5.0-6.5)</w:t>
            </w:r>
          </w:p>
        </w:tc>
        <w:tc>
          <w:tcPr>
            <w:tcW w:w="1654" w:type="dxa"/>
          </w:tcPr>
          <w:p w14:paraId="7000B18E"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w:t>
            </w:r>
          </w:p>
        </w:tc>
      </w:tr>
      <w:tr w:rsidR="00FE778F" w:rsidRPr="0084223A" w14:paraId="6104D93A" w14:textId="77777777" w:rsidTr="00C96C3F">
        <w:trPr>
          <w:trHeight w:val="317"/>
        </w:trPr>
        <w:tc>
          <w:tcPr>
            <w:cnfStyle w:val="001000000000" w:firstRow="0" w:lastRow="0" w:firstColumn="1" w:lastColumn="0" w:oddVBand="0" w:evenVBand="0" w:oddHBand="0" w:evenHBand="0" w:firstRowFirstColumn="0" w:firstRowLastColumn="0" w:lastRowFirstColumn="0" w:lastRowLastColumn="0"/>
            <w:tcW w:w="851" w:type="dxa"/>
          </w:tcPr>
          <w:p w14:paraId="0E52A74A" w14:textId="77777777" w:rsidR="00FE778F" w:rsidRPr="0084223A" w:rsidRDefault="00FE778F" w:rsidP="00C96C3F">
            <w:pPr>
              <w:pStyle w:val="Table"/>
            </w:pPr>
            <w:r>
              <w:t>2005</w:t>
            </w:r>
          </w:p>
        </w:tc>
        <w:tc>
          <w:tcPr>
            <w:tcW w:w="1736" w:type="dxa"/>
          </w:tcPr>
          <w:p w14:paraId="13E87FA0" w14:textId="77777777" w:rsidR="00FE778F"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82/472 529</w:t>
            </w:r>
          </w:p>
        </w:tc>
        <w:tc>
          <w:tcPr>
            <w:tcW w:w="1737" w:type="dxa"/>
          </w:tcPr>
          <w:p w14:paraId="5974EA60" w14:textId="77777777" w:rsidR="00FE778F"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1.7 (1.4-2.2)</w:t>
            </w:r>
          </w:p>
        </w:tc>
        <w:tc>
          <w:tcPr>
            <w:tcW w:w="1736" w:type="dxa"/>
          </w:tcPr>
          <w:p w14:paraId="75504920"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76/322 142</w:t>
            </w:r>
          </w:p>
        </w:tc>
        <w:tc>
          <w:tcPr>
            <w:tcW w:w="1737" w:type="dxa"/>
          </w:tcPr>
          <w:p w14:paraId="2412522E"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2.4 (1.9-3.0)</w:t>
            </w:r>
          </w:p>
        </w:tc>
        <w:tc>
          <w:tcPr>
            <w:tcW w:w="1654" w:type="dxa"/>
          </w:tcPr>
          <w:p w14:paraId="6DE7646F"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17∙5 (15∙8-19∙2)</w:t>
            </w:r>
          </w:p>
        </w:tc>
      </w:tr>
      <w:tr w:rsidR="00FE778F" w:rsidRPr="0084223A" w14:paraId="14FDD26C" w14:textId="77777777" w:rsidTr="00C96C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tcPr>
          <w:p w14:paraId="120E7D49" w14:textId="77777777" w:rsidR="00FE778F" w:rsidRPr="0084223A" w:rsidRDefault="00FE778F" w:rsidP="00C96C3F">
            <w:pPr>
              <w:pStyle w:val="Table"/>
            </w:pPr>
            <w:r w:rsidRPr="0084223A">
              <w:t>2006</w:t>
            </w:r>
          </w:p>
        </w:tc>
        <w:tc>
          <w:tcPr>
            <w:tcW w:w="1736" w:type="dxa"/>
          </w:tcPr>
          <w:p w14:paraId="50E90C9F"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25/532 325</w:t>
            </w:r>
          </w:p>
        </w:tc>
        <w:tc>
          <w:tcPr>
            <w:tcW w:w="1737" w:type="dxa"/>
          </w:tcPr>
          <w:p w14:paraId="179604F5"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0.5 (0.3-0.7)</w:t>
            </w:r>
          </w:p>
        </w:tc>
        <w:tc>
          <w:tcPr>
            <w:tcW w:w="1736" w:type="dxa"/>
          </w:tcPr>
          <w:p w14:paraId="7148F2A2"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16/238 373</w:t>
            </w:r>
          </w:p>
        </w:tc>
        <w:tc>
          <w:tcPr>
            <w:tcW w:w="1737" w:type="dxa"/>
          </w:tcPr>
          <w:p w14:paraId="16912392"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0.7 (0.4-1.1)</w:t>
            </w:r>
          </w:p>
        </w:tc>
        <w:tc>
          <w:tcPr>
            <w:tcW w:w="1654" w:type="dxa"/>
          </w:tcPr>
          <w:p w14:paraId="590E4F1C"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27∙2 (24∙7-29∙2)</w:t>
            </w:r>
          </w:p>
        </w:tc>
      </w:tr>
      <w:tr w:rsidR="00FE778F" w:rsidRPr="0084223A" w14:paraId="4E0EB8BC" w14:textId="77777777" w:rsidTr="00C96C3F">
        <w:trPr>
          <w:trHeight w:val="326"/>
        </w:trPr>
        <w:tc>
          <w:tcPr>
            <w:cnfStyle w:val="001000000000" w:firstRow="0" w:lastRow="0" w:firstColumn="1" w:lastColumn="0" w:oddVBand="0" w:evenVBand="0" w:oddHBand="0" w:evenHBand="0" w:firstRowFirstColumn="0" w:firstRowLastColumn="0" w:lastRowFirstColumn="0" w:lastRowLastColumn="0"/>
            <w:tcW w:w="851" w:type="dxa"/>
          </w:tcPr>
          <w:p w14:paraId="687E2644" w14:textId="77777777" w:rsidR="00FE778F" w:rsidRPr="0084223A" w:rsidRDefault="00FE778F" w:rsidP="00C96C3F">
            <w:pPr>
              <w:pStyle w:val="Table"/>
            </w:pPr>
            <w:r w:rsidRPr="0084223A">
              <w:t>2007</w:t>
            </w:r>
          </w:p>
        </w:tc>
        <w:tc>
          <w:tcPr>
            <w:tcW w:w="1736" w:type="dxa"/>
          </w:tcPr>
          <w:p w14:paraId="4A8EDEE9"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14/545 472</w:t>
            </w:r>
          </w:p>
        </w:tc>
        <w:tc>
          <w:tcPr>
            <w:tcW w:w="1737" w:type="dxa"/>
          </w:tcPr>
          <w:p w14:paraId="660A732C"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0.3 (0.2-0.4)</w:t>
            </w:r>
          </w:p>
        </w:tc>
        <w:tc>
          <w:tcPr>
            <w:tcW w:w="1736" w:type="dxa"/>
          </w:tcPr>
          <w:p w14:paraId="39F159B8"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&lt;5/150 083</w:t>
            </w:r>
          </w:p>
        </w:tc>
        <w:tc>
          <w:tcPr>
            <w:tcW w:w="1737" w:type="dxa"/>
          </w:tcPr>
          <w:p w14:paraId="7B0BAF8C"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0.3 (0.1-0.7)</w:t>
            </w:r>
          </w:p>
        </w:tc>
        <w:tc>
          <w:tcPr>
            <w:tcW w:w="1654" w:type="dxa"/>
          </w:tcPr>
          <w:p w14:paraId="0A5A878C"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38∙1 (35∙6-40∙3)</w:t>
            </w:r>
          </w:p>
        </w:tc>
      </w:tr>
      <w:tr w:rsidR="00FE778F" w:rsidRPr="0084223A" w14:paraId="0413724F" w14:textId="77777777" w:rsidTr="00C96C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51" w:type="dxa"/>
          </w:tcPr>
          <w:p w14:paraId="25D1EAF3" w14:textId="77777777" w:rsidR="00FE778F" w:rsidRPr="0084223A" w:rsidRDefault="00FE778F" w:rsidP="00C96C3F">
            <w:pPr>
              <w:pStyle w:val="Table"/>
            </w:pPr>
            <w:r w:rsidRPr="0084223A">
              <w:t>2008</w:t>
            </w:r>
          </w:p>
        </w:tc>
        <w:tc>
          <w:tcPr>
            <w:tcW w:w="1736" w:type="dxa"/>
          </w:tcPr>
          <w:p w14:paraId="012F4047"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12/560 578</w:t>
            </w:r>
          </w:p>
        </w:tc>
        <w:tc>
          <w:tcPr>
            <w:tcW w:w="1737" w:type="dxa"/>
          </w:tcPr>
          <w:p w14:paraId="0CC188A9"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0.2 (0.1-0.4)</w:t>
            </w:r>
          </w:p>
        </w:tc>
        <w:tc>
          <w:tcPr>
            <w:tcW w:w="1736" w:type="dxa"/>
          </w:tcPr>
          <w:p w14:paraId="77A47CF4"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&lt;5/90 950</w:t>
            </w:r>
          </w:p>
        </w:tc>
        <w:tc>
          <w:tcPr>
            <w:tcW w:w="1737" w:type="dxa"/>
          </w:tcPr>
          <w:p w14:paraId="7C5AA5DE"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0.3 (0.1-1.0)</w:t>
            </w:r>
          </w:p>
        </w:tc>
        <w:tc>
          <w:tcPr>
            <w:tcW w:w="1654" w:type="dxa"/>
          </w:tcPr>
          <w:p w14:paraId="3C9A3C98"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46∙1 (43∙0-48∙1)</w:t>
            </w:r>
          </w:p>
        </w:tc>
      </w:tr>
      <w:tr w:rsidR="00FE778F" w:rsidRPr="0084223A" w14:paraId="2999E0A0" w14:textId="77777777" w:rsidTr="00C96C3F">
        <w:trPr>
          <w:trHeight w:val="326"/>
        </w:trPr>
        <w:tc>
          <w:tcPr>
            <w:cnfStyle w:val="001000000000" w:firstRow="0" w:lastRow="0" w:firstColumn="1" w:lastColumn="0" w:oddVBand="0" w:evenVBand="0" w:oddHBand="0" w:evenHBand="0" w:firstRowFirstColumn="0" w:firstRowLastColumn="0" w:lastRowFirstColumn="0" w:lastRowLastColumn="0"/>
            <w:tcW w:w="851" w:type="dxa"/>
          </w:tcPr>
          <w:p w14:paraId="7914E111" w14:textId="77777777" w:rsidR="00FE778F" w:rsidRPr="0084223A" w:rsidRDefault="00FE778F" w:rsidP="00C96C3F">
            <w:pPr>
              <w:pStyle w:val="Table"/>
            </w:pPr>
            <w:r w:rsidRPr="0084223A">
              <w:t>2009</w:t>
            </w:r>
          </w:p>
        </w:tc>
        <w:tc>
          <w:tcPr>
            <w:tcW w:w="1736" w:type="dxa"/>
          </w:tcPr>
          <w:p w14:paraId="310B3500"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7/575 653</w:t>
            </w:r>
          </w:p>
        </w:tc>
        <w:tc>
          <w:tcPr>
            <w:tcW w:w="1737" w:type="dxa"/>
          </w:tcPr>
          <w:p w14:paraId="15FD032A"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0.1 (0.1-0.3)</w:t>
            </w:r>
          </w:p>
        </w:tc>
        <w:tc>
          <w:tcPr>
            <w:tcW w:w="1736" w:type="dxa"/>
          </w:tcPr>
          <w:p w14:paraId="266F24A5"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&lt;5/72 796</w:t>
            </w:r>
          </w:p>
        </w:tc>
        <w:tc>
          <w:tcPr>
            <w:tcW w:w="1737" w:type="dxa"/>
          </w:tcPr>
          <w:p w14:paraId="10DDA53C"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0.4 (0.1-1.3)</w:t>
            </w:r>
          </w:p>
        </w:tc>
        <w:tc>
          <w:tcPr>
            <w:tcW w:w="1654" w:type="dxa"/>
          </w:tcPr>
          <w:p w14:paraId="2218B9BA"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53∙5 (50∙7-55∙9)</w:t>
            </w:r>
          </w:p>
        </w:tc>
      </w:tr>
      <w:tr w:rsidR="00FE778F" w:rsidRPr="0084223A" w14:paraId="44A5430F" w14:textId="77777777" w:rsidTr="00C96C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tcPr>
          <w:p w14:paraId="0F4B1B9E" w14:textId="77777777" w:rsidR="00FE778F" w:rsidRPr="0084223A" w:rsidRDefault="00FE778F" w:rsidP="00C96C3F">
            <w:pPr>
              <w:pStyle w:val="Table"/>
            </w:pPr>
            <w:r w:rsidRPr="0084223A">
              <w:t>2010</w:t>
            </w:r>
          </w:p>
        </w:tc>
        <w:tc>
          <w:tcPr>
            <w:tcW w:w="1736" w:type="dxa"/>
          </w:tcPr>
          <w:p w14:paraId="4F6F266F"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4/590 098</w:t>
            </w:r>
          </w:p>
        </w:tc>
        <w:tc>
          <w:tcPr>
            <w:tcW w:w="1737" w:type="dxa"/>
          </w:tcPr>
          <w:p w14:paraId="76224657"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0.1 (0.0-0.2)</w:t>
            </w:r>
          </w:p>
        </w:tc>
        <w:tc>
          <w:tcPr>
            <w:tcW w:w="1736" w:type="dxa"/>
          </w:tcPr>
          <w:p w14:paraId="1BF16587"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&lt;5/70 675</w:t>
            </w:r>
          </w:p>
        </w:tc>
        <w:tc>
          <w:tcPr>
            <w:tcW w:w="1737" w:type="dxa"/>
          </w:tcPr>
          <w:p w14:paraId="16D0B181"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0.1 (0.0-1.0)</w:t>
            </w:r>
          </w:p>
        </w:tc>
        <w:tc>
          <w:tcPr>
            <w:tcW w:w="1654" w:type="dxa"/>
          </w:tcPr>
          <w:p w14:paraId="5F3663F3"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62∙0 (59∙1-63∙9)</w:t>
            </w:r>
          </w:p>
        </w:tc>
      </w:tr>
      <w:tr w:rsidR="00FE778F" w:rsidRPr="0084223A" w14:paraId="6A39E2B7" w14:textId="77777777" w:rsidTr="00C96C3F">
        <w:trPr>
          <w:trHeight w:val="317"/>
        </w:trPr>
        <w:tc>
          <w:tcPr>
            <w:cnfStyle w:val="001000000000" w:firstRow="0" w:lastRow="0" w:firstColumn="1" w:lastColumn="0" w:oddVBand="0" w:evenVBand="0" w:oddHBand="0" w:evenHBand="0" w:firstRowFirstColumn="0" w:firstRowLastColumn="0" w:lastRowFirstColumn="0" w:lastRowLastColumn="0"/>
            <w:tcW w:w="851" w:type="dxa"/>
          </w:tcPr>
          <w:p w14:paraId="130A71DD" w14:textId="77777777" w:rsidR="00FE778F" w:rsidRPr="0084223A" w:rsidRDefault="00FE778F" w:rsidP="00C96C3F">
            <w:pPr>
              <w:pStyle w:val="Table"/>
            </w:pPr>
            <w:r w:rsidRPr="0084223A">
              <w:t>2011</w:t>
            </w:r>
          </w:p>
        </w:tc>
        <w:tc>
          <w:tcPr>
            <w:tcW w:w="1736" w:type="dxa"/>
          </w:tcPr>
          <w:p w14:paraId="12BEF5D8"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5/598 864</w:t>
            </w:r>
          </w:p>
        </w:tc>
        <w:tc>
          <w:tcPr>
            <w:tcW w:w="1737" w:type="dxa"/>
          </w:tcPr>
          <w:p w14:paraId="42EA08AE"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0.1 (0.0-0.2)</w:t>
            </w:r>
          </w:p>
        </w:tc>
        <w:tc>
          <w:tcPr>
            <w:tcW w:w="1736" w:type="dxa"/>
          </w:tcPr>
          <w:p w14:paraId="275BD14E"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&lt;5/70 602</w:t>
            </w:r>
          </w:p>
        </w:tc>
        <w:tc>
          <w:tcPr>
            <w:tcW w:w="1737" w:type="dxa"/>
          </w:tcPr>
          <w:p w14:paraId="08796BDD"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0.3 (0.1-1.1)</w:t>
            </w:r>
          </w:p>
        </w:tc>
        <w:tc>
          <w:tcPr>
            <w:tcW w:w="1654" w:type="dxa"/>
          </w:tcPr>
          <w:p w14:paraId="352BBE8C"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72∙4 (69∙7-74∙5)</w:t>
            </w:r>
          </w:p>
        </w:tc>
      </w:tr>
      <w:tr w:rsidR="00FE778F" w:rsidRPr="0084223A" w14:paraId="4F39A1DC" w14:textId="77777777" w:rsidTr="00C96C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tcPr>
          <w:p w14:paraId="49BB68DC" w14:textId="77777777" w:rsidR="00FE778F" w:rsidRPr="0084223A" w:rsidRDefault="00FE778F" w:rsidP="00C96C3F">
            <w:pPr>
              <w:pStyle w:val="Table"/>
            </w:pPr>
            <w:r w:rsidRPr="0084223A">
              <w:t>2012</w:t>
            </w:r>
          </w:p>
        </w:tc>
        <w:tc>
          <w:tcPr>
            <w:tcW w:w="1736" w:type="dxa"/>
          </w:tcPr>
          <w:p w14:paraId="35B2ACB8"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5/602 610</w:t>
            </w:r>
          </w:p>
        </w:tc>
        <w:tc>
          <w:tcPr>
            <w:tcW w:w="1737" w:type="dxa"/>
          </w:tcPr>
          <w:p w14:paraId="2298DECB"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0.1 (0.0-0.2)</w:t>
            </w:r>
          </w:p>
        </w:tc>
        <w:tc>
          <w:tcPr>
            <w:tcW w:w="1736" w:type="dxa"/>
          </w:tcPr>
          <w:p w14:paraId="5DA7E451"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0/71 514</w:t>
            </w:r>
          </w:p>
        </w:tc>
        <w:tc>
          <w:tcPr>
            <w:tcW w:w="1737" w:type="dxa"/>
          </w:tcPr>
          <w:p w14:paraId="0CEED7B6"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0.0</w:t>
            </w:r>
          </w:p>
        </w:tc>
        <w:tc>
          <w:tcPr>
            <w:tcW w:w="1654" w:type="dxa"/>
          </w:tcPr>
          <w:p w14:paraId="41D62441"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86∙8 (84∙5-88∙9)</w:t>
            </w:r>
          </w:p>
        </w:tc>
      </w:tr>
    </w:tbl>
    <w:p w14:paraId="7C1E3044" w14:textId="045E234A" w:rsidR="00FE778F" w:rsidRDefault="00FE778F" w:rsidP="00AE217D">
      <w:pPr>
        <w:pStyle w:val="Footnote"/>
      </w:pPr>
      <w:r w:rsidRPr="0084223A">
        <w:t>*Calculated as of 31 December of each year</w:t>
      </w:r>
    </w:p>
    <w:p w14:paraId="0780E0D2" w14:textId="5E3C2921" w:rsidR="00FE778F" w:rsidRPr="0084223A" w:rsidRDefault="00FE778F" w:rsidP="00FE778F">
      <w:pPr>
        <w:pStyle w:val="Heading2"/>
      </w:pPr>
      <w:bookmarkStart w:id="9" w:name="_Toc77837607"/>
      <w:r>
        <w:t>Table</w:t>
      </w:r>
      <w:r w:rsidRPr="0084223A">
        <w:t xml:space="preserve"> </w:t>
      </w:r>
      <w:r>
        <w:t>F</w:t>
      </w:r>
      <w:r w:rsidRPr="0084223A">
        <w:t xml:space="preserve">: Annual </w:t>
      </w:r>
      <w:r>
        <w:t xml:space="preserve">13-valent </w:t>
      </w:r>
      <w:r w:rsidRPr="0084223A">
        <w:t>pneumococcal conjugate vaccine coverage (PCV</w:t>
      </w:r>
      <w:r>
        <w:t>13</w:t>
      </w:r>
      <w:r w:rsidRPr="0084223A">
        <w:t xml:space="preserve">) </w:t>
      </w:r>
      <w:r>
        <w:t>and r</w:t>
      </w:r>
      <w:r w:rsidRPr="0084223A">
        <w:t xml:space="preserve">ate of </w:t>
      </w:r>
      <w:r>
        <w:t xml:space="preserve">PCV13, non PCV7-type </w:t>
      </w:r>
      <w:r w:rsidRPr="0084223A">
        <w:t xml:space="preserve">invasive pneumococcal disease (IPD) among all children and under-vaccinated children </w:t>
      </w:r>
      <w:r>
        <w:t xml:space="preserve">and </w:t>
      </w:r>
      <w:r w:rsidRPr="0084223A">
        <w:t>among children under five years of age</w:t>
      </w:r>
      <w:r>
        <w:t xml:space="preserve">, </w:t>
      </w:r>
      <w:r w:rsidRPr="0084223A">
        <w:t>New South Wales and Western Australia, 2005-2012</w:t>
      </w:r>
      <w:bookmarkEnd w:id="9"/>
    </w:p>
    <w:tbl>
      <w:tblPr>
        <w:tblStyle w:val="PlainTable2"/>
        <w:tblW w:w="9451" w:type="dxa"/>
        <w:tblLayout w:type="fixed"/>
        <w:tblLook w:val="04A0" w:firstRow="1" w:lastRow="0" w:firstColumn="1" w:lastColumn="0" w:noHBand="0" w:noVBand="1"/>
      </w:tblPr>
      <w:tblGrid>
        <w:gridCol w:w="851"/>
        <w:gridCol w:w="1736"/>
        <w:gridCol w:w="1737"/>
        <w:gridCol w:w="1736"/>
        <w:gridCol w:w="1737"/>
        <w:gridCol w:w="1654"/>
      </w:tblGrid>
      <w:tr w:rsidR="00FE778F" w:rsidRPr="0084223A" w14:paraId="0A798609" w14:textId="77777777" w:rsidTr="00C96C3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tcPr>
          <w:p w14:paraId="763D7E6D" w14:textId="77777777" w:rsidR="00FE778F" w:rsidRPr="0084223A" w:rsidRDefault="00FE778F" w:rsidP="00C96C3F">
            <w:pPr>
              <w:pStyle w:val="Table"/>
              <w:jc w:val="center"/>
            </w:pPr>
            <w:r>
              <w:t>Year</w:t>
            </w:r>
          </w:p>
        </w:tc>
        <w:tc>
          <w:tcPr>
            <w:tcW w:w="3473" w:type="dxa"/>
            <w:gridSpan w:val="2"/>
          </w:tcPr>
          <w:p w14:paraId="302806E5" w14:textId="77777777" w:rsidR="00FE778F" w:rsidRPr="00B90E43" w:rsidRDefault="00FE778F" w:rsidP="00C96C3F">
            <w:pPr>
              <w:pStyle w:val="Table"/>
              <w:jc w:val="center"/>
              <w:cnfStyle w:val="100000000000" w:firstRow="1" w:lastRow="0" w:firstColumn="0" w:lastColumn="0" w:oddVBand="0" w:evenVBand="0" w:oddHBand="0" w:evenHBand="0" w:firstRowFirstColumn="0" w:firstRowLastColumn="0" w:lastRowFirstColumn="0" w:lastRowLastColumn="0"/>
            </w:pPr>
            <w:r w:rsidRPr="00B90E43">
              <w:t>All children</w:t>
            </w:r>
          </w:p>
        </w:tc>
        <w:tc>
          <w:tcPr>
            <w:tcW w:w="3473" w:type="dxa"/>
            <w:gridSpan w:val="2"/>
          </w:tcPr>
          <w:p w14:paraId="0A9D5D3B" w14:textId="77777777" w:rsidR="00FE778F" w:rsidRPr="00B90E43" w:rsidRDefault="00FE778F" w:rsidP="00C96C3F">
            <w:pPr>
              <w:pStyle w:val="Table"/>
              <w:jc w:val="center"/>
              <w:cnfStyle w:val="100000000000" w:firstRow="1" w:lastRow="0" w:firstColumn="0" w:lastColumn="0" w:oddVBand="0" w:evenVBand="0" w:oddHBand="0" w:evenHBand="0" w:firstRowFirstColumn="0" w:firstRowLastColumn="0" w:lastRowFirstColumn="0" w:lastRowLastColumn="0"/>
            </w:pPr>
            <w:r w:rsidRPr="00B90E43">
              <w:t>Under-vaccinated children</w:t>
            </w:r>
          </w:p>
        </w:tc>
        <w:tc>
          <w:tcPr>
            <w:tcW w:w="1654" w:type="dxa"/>
            <w:vMerge w:val="restart"/>
            <w:vAlign w:val="center"/>
          </w:tcPr>
          <w:p w14:paraId="520E5256" w14:textId="77777777" w:rsidR="00FE778F" w:rsidRPr="000F3DDC" w:rsidRDefault="00FE778F" w:rsidP="00C96C3F">
            <w:pPr>
              <w:pStyle w:val="Table"/>
              <w:jc w:val="center"/>
              <w:cnfStyle w:val="100000000000" w:firstRow="1" w:lastRow="0" w:firstColumn="0" w:lastColumn="0" w:oddVBand="0" w:evenVBand="0" w:oddHBand="0" w:evenHBand="0" w:firstRowFirstColumn="0" w:firstRowLastColumn="0" w:lastRowFirstColumn="0" w:lastRowLastColumn="0"/>
              <w:rPr>
                <w:b w:val="0"/>
                <w:bCs w:val="0"/>
              </w:rPr>
            </w:pPr>
            <w:r>
              <w:t>PCV13 coverage, median (IQR)</w:t>
            </w:r>
          </w:p>
        </w:tc>
      </w:tr>
      <w:tr w:rsidR="00FE778F" w:rsidRPr="0084223A" w14:paraId="0D296FDB" w14:textId="77777777" w:rsidTr="00C96C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vMerge/>
          </w:tcPr>
          <w:p w14:paraId="7317C41C" w14:textId="77777777" w:rsidR="00FE778F" w:rsidRPr="0084223A" w:rsidRDefault="00FE778F" w:rsidP="00C96C3F">
            <w:pPr>
              <w:pStyle w:val="Table"/>
            </w:pPr>
          </w:p>
        </w:tc>
        <w:tc>
          <w:tcPr>
            <w:tcW w:w="1736" w:type="dxa"/>
          </w:tcPr>
          <w:p w14:paraId="71CB52E4" w14:textId="77777777" w:rsidR="00FE778F" w:rsidRDefault="00FE778F" w:rsidP="00C96C3F">
            <w:pPr>
              <w:pStyle w:val="Table"/>
              <w:jc w:val="center"/>
              <w:cnfStyle w:val="000000100000" w:firstRow="0" w:lastRow="0" w:firstColumn="0" w:lastColumn="0" w:oddVBand="0" w:evenVBand="0" w:oddHBand="1" w:evenHBand="0" w:firstRowFirstColumn="0" w:firstRowLastColumn="0" w:lastRowFirstColumn="0" w:lastRowLastColumn="0"/>
              <w:rPr>
                <w:b/>
                <w:bCs/>
              </w:rPr>
            </w:pPr>
            <w:r>
              <w:rPr>
                <w:b/>
                <w:bCs/>
              </w:rPr>
              <w:t>Cases/person-years</w:t>
            </w:r>
          </w:p>
        </w:tc>
        <w:tc>
          <w:tcPr>
            <w:tcW w:w="1737" w:type="dxa"/>
          </w:tcPr>
          <w:p w14:paraId="2037E440" w14:textId="0AE5485F" w:rsidR="00FE778F" w:rsidRDefault="00FE778F" w:rsidP="00C96C3F">
            <w:pPr>
              <w:pStyle w:val="Table"/>
              <w:jc w:val="center"/>
              <w:cnfStyle w:val="000000100000" w:firstRow="0" w:lastRow="0" w:firstColumn="0" w:lastColumn="0" w:oddVBand="0" w:evenVBand="0" w:oddHBand="1" w:evenHBand="0" w:firstRowFirstColumn="0" w:firstRowLastColumn="0" w:lastRowFirstColumn="0" w:lastRowLastColumn="0"/>
              <w:rPr>
                <w:b/>
                <w:bCs/>
              </w:rPr>
            </w:pPr>
            <w:r>
              <w:rPr>
                <w:b/>
                <w:bCs/>
              </w:rPr>
              <w:t>PCV</w:t>
            </w:r>
            <w:r>
              <w:rPr>
                <w:b/>
                <w:bCs/>
              </w:rPr>
              <w:t>13, non-PCV7</w:t>
            </w:r>
            <w:r>
              <w:rPr>
                <w:b/>
                <w:bCs/>
              </w:rPr>
              <w:t>-type IPD rate</w:t>
            </w:r>
          </w:p>
        </w:tc>
        <w:tc>
          <w:tcPr>
            <w:tcW w:w="1736" w:type="dxa"/>
          </w:tcPr>
          <w:p w14:paraId="1B3C22A0" w14:textId="77777777" w:rsidR="00FE778F" w:rsidRDefault="00FE778F" w:rsidP="00C96C3F">
            <w:pPr>
              <w:pStyle w:val="Table"/>
              <w:jc w:val="center"/>
              <w:cnfStyle w:val="000000100000" w:firstRow="0" w:lastRow="0" w:firstColumn="0" w:lastColumn="0" w:oddVBand="0" w:evenVBand="0" w:oddHBand="1" w:evenHBand="0" w:firstRowFirstColumn="0" w:firstRowLastColumn="0" w:lastRowFirstColumn="0" w:lastRowLastColumn="0"/>
              <w:rPr>
                <w:b/>
                <w:bCs/>
              </w:rPr>
            </w:pPr>
            <w:r>
              <w:rPr>
                <w:b/>
                <w:bCs/>
              </w:rPr>
              <w:t>Cases/person years</w:t>
            </w:r>
          </w:p>
        </w:tc>
        <w:tc>
          <w:tcPr>
            <w:tcW w:w="1737" w:type="dxa"/>
          </w:tcPr>
          <w:p w14:paraId="6D091084" w14:textId="38289FD7" w:rsidR="00FE778F" w:rsidRDefault="00FE778F" w:rsidP="00C96C3F">
            <w:pPr>
              <w:pStyle w:val="Table"/>
              <w:jc w:val="center"/>
              <w:cnfStyle w:val="000000100000" w:firstRow="0" w:lastRow="0" w:firstColumn="0" w:lastColumn="0" w:oddVBand="0" w:evenVBand="0" w:oddHBand="1" w:evenHBand="0" w:firstRowFirstColumn="0" w:firstRowLastColumn="0" w:lastRowFirstColumn="0" w:lastRowLastColumn="0"/>
              <w:rPr>
                <w:b/>
                <w:bCs/>
              </w:rPr>
            </w:pPr>
            <w:r>
              <w:rPr>
                <w:b/>
                <w:bCs/>
              </w:rPr>
              <w:t>PCV13, non-PCV7-type IPD rate</w:t>
            </w:r>
          </w:p>
        </w:tc>
        <w:tc>
          <w:tcPr>
            <w:tcW w:w="1654" w:type="dxa"/>
            <w:vMerge/>
          </w:tcPr>
          <w:p w14:paraId="0FCB813B" w14:textId="77777777" w:rsidR="00FE778F" w:rsidRPr="000F3DDC"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rPr>
                <w:b/>
                <w:bCs/>
              </w:rPr>
            </w:pPr>
          </w:p>
        </w:tc>
      </w:tr>
      <w:tr w:rsidR="00FE778F" w:rsidRPr="0084223A" w14:paraId="15FCD4C7" w14:textId="77777777" w:rsidTr="00C96C3F">
        <w:trPr>
          <w:trHeight w:val="317"/>
        </w:trPr>
        <w:tc>
          <w:tcPr>
            <w:cnfStyle w:val="001000000000" w:firstRow="0" w:lastRow="0" w:firstColumn="1" w:lastColumn="0" w:oddVBand="0" w:evenVBand="0" w:oddHBand="0" w:evenHBand="0" w:firstRowFirstColumn="0" w:firstRowLastColumn="0" w:lastRowFirstColumn="0" w:lastRowLastColumn="0"/>
            <w:tcW w:w="851" w:type="dxa"/>
          </w:tcPr>
          <w:p w14:paraId="09B4D99D" w14:textId="77777777" w:rsidR="00FE778F" w:rsidRPr="0084223A" w:rsidRDefault="00FE778F" w:rsidP="00C96C3F">
            <w:pPr>
              <w:pStyle w:val="Table"/>
            </w:pPr>
            <w:r>
              <w:t>2001</w:t>
            </w:r>
          </w:p>
        </w:tc>
        <w:tc>
          <w:tcPr>
            <w:tcW w:w="1736" w:type="dxa"/>
          </w:tcPr>
          <w:p w14:paraId="7A0D0039"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0/52 600</w:t>
            </w:r>
          </w:p>
        </w:tc>
        <w:tc>
          <w:tcPr>
            <w:tcW w:w="1737" w:type="dxa"/>
          </w:tcPr>
          <w:p w14:paraId="5FCE80A4"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0.0</w:t>
            </w:r>
          </w:p>
        </w:tc>
        <w:tc>
          <w:tcPr>
            <w:tcW w:w="1736" w:type="dxa"/>
          </w:tcPr>
          <w:p w14:paraId="102A1030"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0/52 600</w:t>
            </w:r>
          </w:p>
        </w:tc>
        <w:tc>
          <w:tcPr>
            <w:tcW w:w="1737" w:type="dxa"/>
          </w:tcPr>
          <w:p w14:paraId="38BBB789"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0.0</w:t>
            </w:r>
          </w:p>
        </w:tc>
        <w:tc>
          <w:tcPr>
            <w:tcW w:w="1654" w:type="dxa"/>
          </w:tcPr>
          <w:p w14:paraId="147CE228"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w:t>
            </w:r>
          </w:p>
        </w:tc>
      </w:tr>
      <w:tr w:rsidR="00FE778F" w:rsidRPr="0084223A" w14:paraId="4F3DD9DD" w14:textId="77777777" w:rsidTr="00C96C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51" w:type="dxa"/>
          </w:tcPr>
          <w:p w14:paraId="1F7B8B45" w14:textId="77777777" w:rsidR="00FE778F" w:rsidRPr="0084223A" w:rsidRDefault="00FE778F" w:rsidP="00C96C3F">
            <w:pPr>
              <w:pStyle w:val="Table"/>
            </w:pPr>
            <w:r>
              <w:t>2002</w:t>
            </w:r>
          </w:p>
        </w:tc>
        <w:tc>
          <w:tcPr>
            <w:tcW w:w="1736" w:type="dxa"/>
          </w:tcPr>
          <w:p w14:paraId="619A99A6" w14:textId="77777777" w:rsidR="00FE778F"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5/156 588</w:t>
            </w:r>
          </w:p>
        </w:tc>
        <w:tc>
          <w:tcPr>
            <w:tcW w:w="1737" w:type="dxa"/>
          </w:tcPr>
          <w:p w14:paraId="03056F5E" w14:textId="77777777" w:rsidR="00FE778F"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0.3 (0.1-0.8)</w:t>
            </w:r>
          </w:p>
        </w:tc>
        <w:tc>
          <w:tcPr>
            <w:tcW w:w="1736" w:type="dxa"/>
          </w:tcPr>
          <w:p w14:paraId="028E1882"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5/156 588</w:t>
            </w:r>
          </w:p>
        </w:tc>
        <w:tc>
          <w:tcPr>
            <w:tcW w:w="1737" w:type="dxa"/>
          </w:tcPr>
          <w:p w14:paraId="204EDEEA"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0.3 (0.1-0.8)</w:t>
            </w:r>
          </w:p>
        </w:tc>
        <w:tc>
          <w:tcPr>
            <w:tcW w:w="1654" w:type="dxa"/>
          </w:tcPr>
          <w:p w14:paraId="0CCA7D84"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w:t>
            </w:r>
          </w:p>
        </w:tc>
      </w:tr>
      <w:tr w:rsidR="00FE778F" w:rsidRPr="0084223A" w14:paraId="70DF9E45" w14:textId="77777777" w:rsidTr="00C96C3F">
        <w:trPr>
          <w:trHeight w:val="317"/>
        </w:trPr>
        <w:tc>
          <w:tcPr>
            <w:cnfStyle w:val="001000000000" w:firstRow="0" w:lastRow="0" w:firstColumn="1" w:lastColumn="0" w:oddVBand="0" w:evenVBand="0" w:oddHBand="0" w:evenHBand="0" w:firstRowFirstColumn="0" w:firstRowLastColumn="0" w:lastRowFirstColumn="0" w:lastRowLastColumn="0"/>
            <w:tcW w:w="851" w:type="dxa"/>
          </w:tcPr>
          <w:p w14:paraId="12DBD3DF" w14:textId="77777777" w:rsidR="00FE778F" w:rsidRPr="0084223A" w:rsidRDefault="00FE778F" w:rsidP="00C96C3F">
            <w:pPr>
              <w:pStyle w:val="Table"/>
            </w:pPr>
            <w:r>
              <w:t>2003</w:t>
            </w:r>
          </w:p>
        </w:tc>
        <w:tc>
          <w:tcPr>
            <w:tcW w:w="1736" w:type="dxa"/>
          </w:tcPr>
          <w:p w14:paraId="165BCAA9" w14:textId="77777777" w:rsidR="00FE778F"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6/260 790</w:t>
            </w:r>
          </w:p>
        </w:tc>
        <w:tc>
          <w:tcPr>
            <w:tcW w:w="1737" w:type="dxa"/>
          </w:tcPr>
          <w:p w14:paraId="5A7A7528" w14:textId="77777777" w:rsidR="00FE778F"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0.2 (0.1-0.5)</w:t>
            </w:r>
          </w:p>
        </w:tc>
        <w:tc>
          <w:tcPr>
            <w:tcW w:w="1736" w:type="dxa"/>
          </w:tcPr>
          <w:p w14:paraId="26ED6F7A"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6/260 791</w:t>
            </w:r>
          </w:p>
        </w:tc>
        <w:tc>
          <w:tcPr>
            <w:tcW w:w="1737" w:type="dxa"/>
          </w:tcPr>
          <w:p w14:paraId="7DDA5D07"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0.2 (0.1-0.5)</w:t>
            </w:r>
          </w:p>
        </w:tc>
        <w:tc>
          <w:tcPr>
            <w:tcW w:w="1654" w:type="dxa"/>
          </w:tcPr>
          <w:p w14:paraId="3D2FE136"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w:t>
            </w:r>
          </w:p>
        </w:tc>
      </w:tr>
      <w:tr w:rsidR="00FE778F" w:rsidRPr="0084223A" w14:paraId="0B01A170" w14:textId="77777777" w:rsidTr="00C96C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51" w:type="dxa"/>
          </w:tcPr>
          <w:p w14:paraId="4DC7AC1C" w14:textId="77777777" w:rsidR="00FE778F" w:rsidRPr="0084223A" w:rsidRDefault="00FE778F" w:rsidP="00C96C3F">
            <w:pPr>
              <w:pStyle w:val="Table"/>
            </w:pPr>
            <w:r>
              <w:t>2004</w:t>
            </w:r>
          </w:p>
        </w:tc>
        <w:tc>
          <w:tcPr>
            <w:tcW w:w="1736" w:type="dxa"/>
          </w:tcPr>
          <w:p w14:paraId="00228F82" w14:textId="77777777" w:rsidR="00FE778F"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18/365 890</w:t>
            </w:r>
          </w:p>
        </w:tc>
        <w:tc>
          <w:tcPr>
            <w:tcW w:w="1737" w:type="dxa"/>
          </w:tcPr>
          <w:p w14:paraId="48E81FD4" w14:textId="77777777" w:rsidR="00FE778F"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0.5 (0.3-0.8)</w:t>
            </w:r>
          </w:p>
        </w:tc>
        <w:tc>
          <w:tcPr>
            <w:tcW w:w="1736" w:type="dxa"/>
          </w:tcPr>
          <w:p w14:paraId="0C19EB4D"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18/365 890</w:t>
            </w:r>
          </w:p>
        </w:tc>
        <w:tc>
          <w:tcPr>
            <w:tcW w:w="1737" w:type="dxa"/>
          </w:tcPr>
          <w:p w14:paraId="59649E52"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0.5 (0.3-0.8)</w:t>
            </w:r>
          </w:p>
        </w:tc>
        <w:tc>
          <w:tcPr>
            <w:tcW w:w="1654" w:type="dxa"/>
          </w:tcPr>
          <w:p w14:paraId="041A9638"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w:t>
            </w:r>
          </w:p>
        </w:tc>
      </w:tr>
      <w:tr w:rsidR="00FE778F" w:rsidRPr="0084223A" w14:paraId="3BCAF8B7" w14:textId="77777777" w:rsidTr="00C96C3F">
        <w:trPr>
          <w:trHeight w:val="317"/>
        </w:trPr>
        <w:tc>
          <w:tcPr>
            <w:cnfStyle w:val="001000000000" w:firstRow="0" w:lastRow="0" w:firstColumn="1" w:lastColumn="0" w:oddVBand="0" w:evenVBand="0" w:oddHBand="0" w:evenHBand="0" w:firstRowFirstColumn="0" w:firstRowLastColumn="0" w:lastRowFirstColumn="0" w:lastRowLastColumn="0"/>
            <w:tcW w:w="851" w:type="dxa"/>
          </w:tcPr>
          <w:p w14:paraId="589AF6EA" w14:textId="77777777" w:rsidR="00FE778F" w:rsidRPr="0084223A" w:rsidRDefault="00FE778F" w:rsidP="00C96C3F">
            <w:pPr>
              <w:pStyle w:val="Table"/>
            </w:pPr>
            <w:r>
              <w:t>2005</w:t>
            </w:r>
          </w:p>
        </w:tc>
        <w:tc>
          <w:tcPr>
            <w:tcW w:w="1736" w:type="dxa"/>
          </w:tcPr>
          <w:p w14:paraId="4BFF55CF" w14:textId="77777777" w:rsidR="00FE778F"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29/472 984</w:t>
            </w:r>
          </w:p>
        </w:tc>
        <w:tc>
          <w:tcPr>
            <w:tcW w:w="1737" w:type="dxa"/>
          </w:tcPr>
          <w:p w14:paraId="1D8BC822" w14:textId="77777777" w:rsidR="00FE778F"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0.6 (0.4-0.9)</w:t>
            </w:r>
          </w:p>
        </w:tc>
        <w:tc>
          <w:tcPr>
            <w:tcW w:w="1736" w:type="dxa"/>
          </w:tcPr>
          <w:p w14:paraId="16898357"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29/472 984</w:t>
            </w:r>
          </w:p>
        </w:tc>
        <w:tc>
          <w:tcPr>
            <w:tcW w:w="1737" w:type="dxa"/>
          </w:tcPr>
          <w:p w14:paraId="348062EB"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0.6 (0.4-0.9)</w:t>
            </w:r>
          </w:p>
        </w:tc>
        <w:tc>
          <w:tcPr>
            <w:tcW w:w="1654" w:type="dxa"/>
          </w:tcPr>
          <w:p w14:paraId="3C5FA1B2"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w:t>
            </w:r>
          </w:p>
        </w:tc>
      </w:tr>
      <w:tr w:rsidR="00FE778F" w:rsidRPr="0084223A" w14:paraId="1EFBD86F" w14:textId="77777777" w:rsidTr="00C96C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tcPr>
          <w:p w14:paraId="74B45028" w14:textId="77777777" w:rsidR="00FE778F" w:rsidRPr="0084223A" w:rsidRDefault="00FE778F" w:rsidP="00C96C3F">
            <w:pPr>
              <w:pStyle w:val="Table"/>
            </w:pPr>
            <w:r w:rsidRPr="0084223A">
              <w:lastRenderedPageBreak/>
              <w:t>2006</w:t>
            </w:r>
          </w:p>
        </w:tc>
        <w:tc>
          <w:tcPr>
            <w:tcW w:w="1736" w:type="dxa"/>
          </w:tcPr>
          <w:p w14:paraId="4473F9E7"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19/532 730</w:t>
            </w:r>
          </w:p>
        </w:tc>
        <w:tc>
          <w:tcPr>
            <w:tcW w:w="1737" w:type="dxa"/>
          </w:tcPr>
          <w:p w14:paraId="3046F7FF"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0.4 (0.2-0.6)</w:t>
            </w:r>
          </w:p>
        </w:tc>
        <w:tc>
          <w:tcPr>
            <w:tcW w:w="1736" w:type="dxa"/>
          </w:tcPr>
          <w:p w14:paraId="2DA4CCC0"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19/532 730</w:t>
            </w:r>
          </w:p>
        </w:tc>
        <w:tc>
          <w:tcPr>
            <w:tcW w:w="1737" w:type="dxa"/>
          </w:tcPr>
          <w:p w14:paraId="264FB6CC"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0.4 (0.2-0.6)</w:t>
            </w:r>
          </w:p>
        </w:tc>
        <w:tc>
          <w:tcPr>
            <w:tcW w:w="1654" w:type="dxa"/>
          </w:tcPr>
          <w:p w14:paraId="5B2469CE"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w:t>
            </w:r>
          </w:p>
        </w:tc>
      </w:tr>
      <w:tr w:rsidR="00FE778F" w:rsidRPr="0084223A" w14:paraId="233876FB" w14:textId="77777777" w:rsidTr="00C96C3F">
        <w:trPr>
          <w:trHeight w:val="326"/>
        </w:trPr>
        <w:tc>
          <w:tcPr>
            <w:cnfStyle w:val="001000000000" w:firstRow="0" w:lastRow="0" w:firstColumn="1" w:lastColumn="0" w:oddVBand="0" w:evenVBand="0" w:oddHBand="0" w:evenHBand="0" w:firstRowFirstColumn="0" w:firstRowLastColumn="0" w:lastRowFirstColumn="0" w:lastRowLastColumn="0"/>
            <w:tcW w:w="851" w:type="dxa"/>
          </w:tcPr>
          <w:p w14:paraId="3EAAD093" w14:textId="77777777" w:rsidR="00FE778F" w:rsidRPr="0084223A" w:rsidRDefault="00FE778F" w:rsidP="00C96C3F">
            <w:pPr>
              <w:pStyle w:val="Table"/>
            </w:pPr>
            <w:r w:rsidRPr="0084223A">
              <w:t>2007</w:t>
            </w:r>
          </w:p>
        </w:tc>
        <w:tc>
          <w:tcPr>
            <w:tcW w:w="1736" w:type="dxa"/>
          </w:tcPr>
          <w:p w14:paraId="3A105E5C"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38/545 702</w:t>
            </w:r>
          </w:p>
        </w:tc>
        <w:tc>
          <w:tcPr>
            <w:tcW w:w="1737" w:type="dxa"/>
          </w:tcPr>
          <w:p w14:paraId="2100C9CA"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0.7 (0.5-1.0)</w:t>
            </w:r>
          </w:p>
        </w:tc>
        <w:tc>
          <w:tcPr>
            <w:tcW w:w="1736" w:type="dxa"/>
          </w:tcPr>
          <w:p w14:paraId="364A001B"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38/545 700</w:t>
            </w:r>
          </w:p>
        </w:tc>
        <w:tc>
          <w:tcPr>
            <w:tcW w:w="1737" w:type="dxa"/>
          </w:tcPr>
          <w:p w14:paraId="4FF2EEB7"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0.7 (0.5-1.0)</w:t>
            </w:r>
          </w:p>
        </w:tc>
        <w:tc>
          <w:tcPr>
            <w:tcW w:w="1654" w:type="dxa"/>
          </w:tcPr>
          <w:p w14:paraId="35BCB354"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w:t>
            </w:r>
          </w:p>
        </w:tc>
      </w:tr>
      <w:tr w:rsidR="00FE778F" w:rsidRPr="0084223A" w14:paraId="7398AC41" w14:textId="77777777" w:rsidTr="00C96C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51" w:type="dxa"/>
          </w:tcPr>
          <w:p w14:paraId="48395060" w14:textId="77777777" w:rsidR="00FE778F" w:rsidRPr="0084223A" w:rsidRDefault="00FE778F" w:rsidP="00C96C3F">
            <w:pPr>
              <w:pStyle w:val="Table"/>
            </w:pPr>
            <w:r w:rsidRPr="0084223A">
              <w:t>2008</w:t>
            </w:r>
          </w:p>
        </w:tc>
        <w:tc>
          <w:tcPr>
            <w:tcW w:w="1736" w:type="dxa"/>
          </w:tcPr>
          <w:p w14:paraId="59CD60DE"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59/560 632</w:t>
            </w:r>
          </w:p>
        </w:tc>
        <w:tc>
          <w:tcPr>
            <w:tcW w:w="1737" w:type="dxa"/>
          </w:tcPr>
          <w:p w14:paraId="370A175D"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1.0 (0.8-1.4)</w:t>
            </w:r>
          </w:p>
        </w:tc>
        <w:tc>
          <w:tcPr>
            <w:tcW w:w="1736" w:type="dxa"/>
          </w:tcPr>
          <w:p w14:paraId="192F2826"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59/560 622</w:t>
            </w:r>
          </w:p>
        </w:tc>
        <w:tc>
          <w:tcPr>
            <w:tcW w:w="1737" w:type="dxa"/>
          </w:tcPr>
          <w:p w14:paraId="4123F9B8"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1.1 (0.8-1.4)</w:t>
            </w:r>
          </w:p>
        </w:tc>
        <w:tc>
          <w:tcPr>
            <w:tcW w:w="1654" w:type="dxa"/>
          </w:tcPr>
          <w:p w14:paraId="1C2FDF5D"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w:t>
            </w:r>
          </w:p>
        </w:tc>
      </w:tr>
      <w:tr w:rsidR="00FE778F" w:rsidRPr="0084223A" w14:paraId="52F70D90" w14:textId="77777777" w:rsidTr="00C96C3F">
        <w:trPr>
          <w:trHeight w:val="326"/>
        </w:trPr>
        <w:tc>
          <w:tcPr>
            <w:cnfStyle w:val="001000000000" w:firstRow="0" w:lastRow="0" w:firstColumn="1" w:lastColumn="0" w:oddVBand="0" w:evenVBand="0" w:oddHBand="0" w:evenHBand="0" w:firstRowFirstColumn="0" w:firstRowLastColumn="0" w:lastRowFirstColumn="0" w:lastRowLastColumn="0"/>
            <w:tcW w:w="851" w:type="dxa"/>
          </w:tcPr>
          <w:p w14:paraId="43151FAA" w14:textId="77777777" w:rsidR="00FE778F" w:rsidRPr="0084223A" w:rsidRDefault="00FE778F" w:rsidP="00C96C3F">
            <w:pPr>
              <w:pStyle w:val="Table"/>
            </w:pPr>
            <w:r w:rsidRPr="0084223A">
              <w:t>2009</w:t>
            </w:r>
          </w:p>
        </w:tc>
        <w:tc>
          <w:tcPr>
            <w:tcW w:w="1736" w:type="dxa"/>
          </w:tcPr>
          <w:p w14:paraId="1C6CA5E2"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54/575 567</w:t>
            </w:r>
          </w:p>
        </w:tc>
        <w:tc>
          <w:tcPr>
            <w:tcW w:w="1737" w:type="dxa"/>
          </w:tcPr>
          <w:p w14:paraId="0F24A2E0"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0.9 (0.7-1.2)</w:t>
            </w:r>
          </w:p>
        </w:tc>
        <w:tc>
          <w:tcPr>
            <w:tcW w:w="1736" w:type="dxa"/>
          </w:tcPr>
          <w:p w14:paraId="0B8921B4"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54/575 539</w:t>
            </w:r>
          </w:p>
        </w:tc>
        <w:tc>
          <w:tcPr>
            <w:tcW w:w="1737" w:type="dxa"/>
          </w:tcPr>
          <w:p w14:paraId="26DE9DF4"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0.9 (0.7-1.2)</w:t>
            </w:r>
          </w:p>
        </w:tc>
        <w:tc>
          <w:tcPr>
            <w:tcW w:w="1654" w:type="dxa"/>
          </w:tcPr>
          <w:p w14:paraId="455E6FE2"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w:t>
            </w:r>
          </w:p>
        </w:tc>
      </w:tr>
      <w:tr w:rsidR="00FE778F" w:rsidRPr="0084223A" w14:paraId="3939167C" w14:textId="77777777" w:rsidTr="00C96C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tcPr>
          <w:p w14:paraId="6AD02CB2" w14:textId="77777777" w:rsidR="00FE778F" w:rsidRPr="0084223A" w:rsidRDefault="00FE778F" w:rsidP="00C96C3F">
            <w:pPr>
              <w:pStyle w:val="Table"/>
            </w:pPr>
            <w:r w:rsidRPr="0084223A">
              <w:t>2010</w:t>
            </w:r>
          </w:p>
        </w:tc>
        <w:tc>
          <w:tcPr>
            <w:tcW w:w="1736" w:type="dxa"/>
          </w:tcPr>
          <w:p w14:paraId="4F4F8B45"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66/589 960</w:t>
            </w:r>
          </w:p>
        </w:tc>
        <w:tc>
          <w:tcPr>
            <w:tcW w:w="1737" w:type="dxa"/>
          </w:tcPr>
          <w:p w14:paraId="399EB168"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1.1 (0.9-1.4)</w:t>
            </w:r>
          </w:p>
        </w:tc>
        <w:tc>
          <w:tcPr>
            <w:tcW w:w="1736" w:type="dxa"/>
          </w:tcPr>
          <w:p w14:paraId="1808A65F"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66/589 869</w:t>
            </w:r>
          </w:p>
        </w:tc>
        <w:tc>
          <w:tcPr>
            <w:tcW w:w="1737" w:type="dxa"/>
          </w:tcPr>
          <w:p w14:paraId="1EE337D8"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1.1 (0.9-1.4)</w:t>
            </w:r>
          </w:p>
        </w:tc>
        <w:tc>
          <w:tcPr>
            <w:tcW w:w="1654" w:type="dxa"/>
          </w:tcPr>
          <w:p w14:paraId="0DE22F31"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w:t>
            </w:r>
          </w:p>
        </w:tc>
      </w:tr>
      <w:tr w:rsidR="00FE778F" w:rsidRPr="0084223A" w14:paraId="3019524E" w14:textId="77777777" w:rsidTr="00C96C3F">
        <w:trPr>
          <w:trHeight w:val="317"/>
        </w:trPr>
        <w:tc>
          <w:tcPr>
            <w:cnfStyle w:val="001000000000" w:firstRow="0" w:lastRow="0" w:firstColumn="1" w:lastColumn="0" w:oddVBand="0" w:evenVBand="0" w:oddHBand="0" w:evenHBand="0" w:firstRowFirstColumn="0" w:firstRowLastColumn="0" w:lastRowFirstColumn="0" w:lastRowLastColumn="0"/>
            <w:tcW w:w="851" w:type="dxa"/>
          </w:tcPr>
          <w:p w14:paraId="5E2068EA" w14:textId="77777777" w:rsidR="00FE778F" w:rsidRPr="0084223A" w:rsidRDefault="00FE778F" w:rsidP="00C96C3F">
            <w:pPr>
              <w:pStyle w:val="Table"/>
            </w:pPr>
            <w:r w:rsidRPr="0084223A">
              <w:t>2011</w:t>
            </w:r>
          </w:p>
        </w:tc>
        <w:tc>
          <w:tcPr>
            <w:tcW w:w="1736" w:type="dxa"/>
          </w:tcPr>
          <w:p w14:paraId="1C65B8FE"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62/598 699</w:t>
            </w:r>
          </w:p>
        </w:tc>
        <w:tc>
          <w:tcPr>
            <w:tcW w:w="1737" w:type="dxa"/>
          </w:tcPr>
          <w:p w14:paraId="0576B5E7"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1.0 (0.8-1.3)</w:t>
            </w:r>
          </w:p>
        </w:tc>
        <w:tc>
          <w:tcPr>
            <w:tcW w:w="1736" w:type="dxa"/>
          </w:tcPr>
          <w:p w14:paraId="362D194A"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62/584 674</w:t>
            </w:r>
          </w:p>
        </w:tc>
        <w:tc>
          <w:tcPr>
            <w:tcW w:w="1737" w:type="dxa"/>
          </w:tcPr>
          <w:p w14:paraId="7B2FF276"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t>1.1 (0.8-1.4)</w:t>
            </w:r>
          </w:p>
        </w:tc>
        <w:tc>
          <w:tcPr>
            <w:tcW w:w="1654" w:type="dxa"/>
          </w:tcPr>
          <w:p w14:paraId="79759D1D" w14:textId="77777777" w:rsidR="00FE778F" w:rsidRPr="0084223A" w:rsidRDefault="00FE778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6∙8 (5∙6-8∙1)</w:t>
            </w:r>
          </w:p>
        </w:tc>
      </w:tr>
      <w:tr w:rsidR="00FE778F" w:rsidRPr="0084223A" w14:paraId="59261EE7" w14:textId="77777777" w:rsidTr="00C96C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tcPr>
          <w:p w14:paraId="56773C0C" w14:textId="77777777" w:rsidR="00FE778F" w:rsidRPr="0084223A" w:rsidRDefault="00FE778F" w:rsidP="00C96C3F">
            <w:pPr>
              <w:pStyle w:val="Table"/>
            </w:pPr>
            <w:r w:rsidRPr="0084223A">
              <w:t>2012</w:t>
            </w:r>
          </w:p>
        </w:tc>
        <w:tc>
          <w:tcPr>
            <w:tcW w:w="1736" w:type="dxa"/>
          </w:tcPr>
          <w:p w14:paraId="37477DAA"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32/602 458</w:t>
            </w:r>
          </w:p>
        </w:tc>
        <w:tc>
          <w:tcPr>
            <w:tcW w:w="1737" w:type="dxa"/>
          </w:tcPr>
          <w:p w14:paraId="4CACAC69"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0.5 (0.4-0.8)</w:t>
            </w:r>
          </w:p>
        </w:tc>
        <w:tc>
          <w:tcPr>
            <w:tcW w:w="1736" w:type="dxa"/>
          </w:tcPr>
          <w:p w14:paraId="175F2731"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28/430 478</w:t>
            </w:r>
          </w:p>
        </w:tc>
        <w:tc>
          <w:tcPr>
            <w:tcW w:w="1737" w:type="dxa"/>
          </w:tcPr>
          <w:p w14:paraId="386F3D9F"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t>0.7 (0.4-0.9)</w:t>
            </w:r>
          </w:p>
        </w:tc>
        <w:tc>
          <w:tcPr>
            <w:tcW w:w="1654" w:type="dxa"/>
          </w:tcPr>
          <w:p w14:paraId="1E9BC6CB" w14:textId="77777777" w:rsidR="00FE778F" w:rsidRPr="0084223A" w:rsidRDefault="00FE778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32∙1 (29∙1-35∙4)</w:t>
            </w:r>
          </w:p>
        </w:tc>
      </w:tr>
    </w:tbl>
    <w:p w14:paraId="2A7C8ED9" w14:textId="77777777" w:rsidR="00FE778F" w:rsidRPr="0084223A" w:rsidRDefault="00FE778F" w:rsidP="00AE217D">
      <w:pPr>
        <w:pStyle w:val="Footnote"/>
      </w:pPr>
    </w:p>
    <w:p w14:paraId="554D977A" w14:textId="4BEE7962" w:rsidR="00DE724B" w:rsidRPr="0084223A" w:rsidRDefault="00DE724B" w:rsidP="00DE724B">
      <w:pPr>
        <w:pStyle w:val="Heading1"/>
      </w:pPr>
      <w:bookmarkStart w:id="10" w:name="_Toc77837608"/>
      <w:r w:rsidRPr="0084223A">
        <w:t>Incidence of pneumonia hospitalisations</w:t>
      </w:r>
      <w:bookmarkEnd w:id="10"/>
    </w:p>
    <w:p w14:paraId="3ED004C2" w14:textId="3C750E9D" w:rsidR="00580E14" w:rsidRPr="0084223A" w:rsidRDefault="009D1BF6" w:rsidP="000F1C9A">
      <w:pPr>
        <w:pStyle w:val="Heading2"/>
      </w:pPr>
      <w:bookmarkStart w:id="11" w:name="_Toc77837609"/>
      <w:r>
        <w:t>Table</w:t>
      </w:r>
      <w:r w:rsidR="009B4416" w:rsidRPr="0084223A">
        <w:t xml:space="preserve"> </w:t>
      </w:r>
      <w:r w:rsidR="00FE778F">
        <w:t>G</w:t>
      </w:r>
      <w:r w:rsidR="00580E14" w:rsidRPr="0084223A">
        <w:t xml:space="preserve">: Annual incidence of pneumonia hospitalisation among all children and under-vaccinated children by </w:t>
      </w:r>
      <w:r w:rsidR="00AF2EB2" w:rsidRPr="0084223A">
        <w:t>vaccination period</w:t>
      </w:r>
      <w:r w:rsidR="00C07C76" w:rsidRPr="0084223A">
        <w:t>,</w:t>
      </w:r>
      <w:r w:rsidR="00AF2EB2" w:rsidRPr="0084223A">
        <w:t xml:space="preserve"> </w:t>
      </w:r>
      <w:r w:rsidR="00580E14" w:rsidRPr="0084223A">
        <w:t>age group</w:t>
      </w:r>
      <w:r w:rsidR="00C07C76" w:rsidRPr="0084223A">
        <w:t xml:space="preserve"> and Indigenous status</w:t>
      </w:r>
      <w:r w:rsidR="00580E14" w:rsidRPr="0084223A">
        <w:t>, New South Wales and Western Australia, 2001-2013</w:t>
      </w:r>
      <w:bookmarkEnd w:id="11"/>
    </w:p>
    <w:tbl>
      <w:tblPr>
        <w:tblStyle w:val="PlainTable2"/>
        <w:tblW w:w="14780" w:type="dxa"/>
        <w:tblLook w:val="0420" w:firstRow="1" w:lastRow="0" w:firstColumn="0" w:lastColumn="0" w:noHBand="0" w:noVBand="1"/>
      </w:tblPr>
      <w:tblGrid>
        <w:gridCol w:w="851"/>
        <w:gridCol w:w="2268"/>
        <w:gridCol w:w="1276"/>
        <w:gridCol w:w="1639"/>
        <w:gridCol w:w="1356"/>
        <w:gridCol w:w="1559"/>
        <w:gridCol w:w="1257"/>
        <w:gridCol w:w="1658"/>
        <w:gridCol w:w="1319"/>
        <w:gridCol w:w="1597"/>
      </w:tblGrid>
      <w:tr w:rsidR="007E7BF2" w:rsidRPr="0084223A" w14:paraId="11C51324" w14:textId="77777777" w:rsidTr="005B5E62">
        <w:trPr>
          <w:cnfStyle w:val="100000000000" w:firstRow="1" w:lastRow="0" w:firstColumn="0" w:lastColumn="0" w:oddVBand="0" w:evenVBand="0" w:oddHBand="0" w:evenHBand="0" w:firstRowFirstColumn="0" w:firstRowLastColumn="0" w:lastRowFirstColumn="0" w:lastRowLastColumn="0"/>
          <w:trHeight w:val="263"/>
        </w:trPr>
        <w:tc>
          <w:tcPr>
            <w:tcW w:w="851" w:type="dxa"/>
          </w:tcPr>
          <w:p w14:paraId="716F9777" w14:textId="77777777" w:rsidR="007E7BF2" w:rsidRPr="0084223A" w:rsidRDefault="007E7BF2" w:rsidP="007E7BF2">
            <w:pPr>
              <w:pStyle w:val="Table"/>
            </w:pPr>
          </w:p>
        </w:tc>
        <w:tc>
          <w:tcPr>
            <w:tcW w:w="2268" w:type="dxa"/>
            <w:hideMark/>
          </w:tcPr>
          <w:p w14:paraId="6112A352" w14:textId="77777777" w:rsidR="007E7BF2" w:rsidRPr="0084223A" w:rsidRDefault="007E7BF2" w:rsidP="007E7BF2">
            <w:pPr>
              <w:pStyle w:val="Table"/>
            </w:pPr>
          </w:p>
        </w:tc>
        <w:tc>
          <w:tcPr>
            <w:tcW w:w="2915" w:type="dxa"/>
            <w:gridSpan w:val="2"/>
            <w:hideMark/>
          </w:tcPr>
          <w:p w14:paraId="23105AA1" w14:textId="77777777" w:rsidR="007E7BF2" w:rsidRPr="0084223A" w:rsidRDefault="007E7BF2" w:rsidP="007E7BF2">
            <w:pPr>
              <w:pStyle w:val="Table"/>
              <w:jc w:val="center"/>
            </w:pPr>
            <w:r w:rsidRPr="0084223A">
              <w:t>All non-Indigenous children</w:t>
            </w:r>
          </w:p>
        </w:tc>
        <w:tc>
          <w:tcPr>
            <w:tcW w:w="2915" w:type="dxa"/>
            <w:gridSpan w:val="2"/>
            <w:hideMark/>
          </w:tcPr>
          <w:p w14:paraId="4571A429" w14:textId="736DCE3D" w:rsidR="007E7BF2" w:rsidRPr="0084223A" w:rsidRDefault="007E7BF2" w:rsidP="007E7BF2">
            <w:pPr>
              <w:pStyle w:val="Table"/>
              <w:jc w:val="center"/>
            </w:pPr>
            <w:r w:rsidRPr="0084223A">
              <w:t xml:space="preserve">Under-vaccinated non-Indigenous </w:t>
            </w:r>
            <w:r w:rsidR="003D2F32" w:rsidRPr="0084223A">
              <w:t>children*</w:t>
            </w:r>
          </w:p>
        </w:tc>
        <w:tc>
          <w:tcPr>
            <w:tcW w:w="2915" w:type="dxa"/>
            <w:gridSpan w:val="2"/>
          </w:tcPr>
          <w:p w14:paraId="33B39249" w14:textId="77777777" w:rsidR="007E7BF2" w:rsidRPr="0084223A" w:rsidRDefault="007E7BF2" w:rsidP="007E7BF2">
            <w:pPr>
              <w:pStyle w:val="Table"/>
              <w:jc w:val="center"/>
            </w:pPr>
            <w:r w:rsidRPr="0084223A">
              <w:t>All Indigenous children</w:t>
            </w:r>
          </w:p>
        </w:tc>
        <w:tc>
          <w:tcPr>
            <w:tcW w:w="2916" w:type="dxa"/>
            <w:gridSpan w:val="2"/>
          </w:tcPr>
          <w:p w14:paraId="0AFFC8C0" w14:textId="7652EEA9" w:rsidR="007E7BF2" w:rsidRPr="0084223A" w:rsidRDefault="007E7BF2" w:rsidP="003D2F32">
            <w:pPr>
              <w:pStyle w:val="Table"/>
              <w:jc w:val="center"/>
            </w:pPr>
            <w:r w:rsidRPr="0084223A">
              <w:t>Under-vaccinated Indigenous children</w:t>
            </w:r>
            <w:r w:rsidR="003D2F32" w:rsidRPr="0084223A">
              <w:t>*</w:t>
            </w:r>
            <w:r w:rsidRPr="0084223A">
              <w:t xml:space="preserve"> (</w:t>
            </w:r>
          </w:p>
        </w:tc>
      </w:tr>
      <w:tr w:rsidR="007E7BF2" w:rsidRPr="0084223A" w14:paraId="662564FB" w14:textId="77777777" w:rsidTr="005B5E62">
        <w:trPr>
          <w:cnfStyle w:val="000000100000" w:firstRow="0" w:lastRow="0" w:firstColumn="0" w:lastColumn="0" w:oddVBand="0" w:evenVBand="0" w:oddHBand="1" w:evenHBand="0" w:firstRowFirstColumn="0" w:firstRowLastColumn="0" w:lastRowFirstColumn="0" w:lastRowLastColumn="0"/>
          <w:trHeight w:val="136"/>
        </w:trPr>
        <w:tc>
          <w:tcPr>
            <w:tcW w:w="851" w:type="dxa"/>
            <w:hideMark/>
          </w:tcPr>
          <w:p w14:paraId="507C180E" w14:textId="77777777" w:rsidR="007E7BF2" w:rsidRPr="0084223A" w:rsidRDefault="007E7BF2" w:rsidP="007E7BF2">
            <w:pPr>
              <w:pStyle w:val="Table"/>
            </w:pPr>
          </w:p>
        </w:tc>
        <w:tc>
          <w:tcPr>
            <w:tcW w:w="2268" w:type="dxa"/>
          </w:tcPr>
          <w:p w14:paraId="43B3B1F8" w14:textId="77777777" w:rsidR="007E7BF2" w:rsidRPr="0084223A" w:rsidRDefault="007E7BF2" w:rsidP="007E7BF2">
            <w:pPr>
              <w:pStyle w:val="Table"/>
            </w:pPr>
          </w:p>
        </w:tc>
        <w:tc>
          <w:tcPr>
            <w:tcW w:w="1276" w:type="dxa"/>
            <w:hideMark/>
          </w:tcPr>
          <w:p w14:paraId="5FBF4B9C" w14:textId="01B2383B" w:rsidR="007E7BF2" w:rsidRPr="0084223A" w:rsidRDefault="007E7BF2" w:rsidP="007E7BF2">
            <w:pPr>
              <w:pStyle w:val="Table"/>
              <w:jc w:val="right"/>
            </w:pPr>
            <w:r w:rsidRPr="0084223A">
              <w:t>Cases</w:t>
            </w:r>
            <w:r w:rsidR="00F51EFE" w:rsidRPr="0084223A">
              <w:t xml:space="preserve"> per</w:t>
            </w:r>
          </w:p>
          <w:p w14:paraId="48C49BAE" w14:textId="55C1CAF0" w:rsidR="007E7BF2" w:rsidRPr="0084223A" w:rsidRDefault="00BE186A" w:rsidP="007E7BF2">
            <w:pPr>
              <w:pStyle w:val="Table"/>
              <w:jc w:val="right"/>
            </w:pPr>
            <w:r w:rsidRPr="0084223A">
              <w:t>p</w:t>
            </w:r>
            <w:r w:rsidR="007E7BF2" w:rsidRPr="0084223A">
              <w:t>erson-</w:t>
            </w:r>
            <w:r w:rsidRPr="0084223A">
              <w:t>y</w:t>
            </w:r>
            <w:r w:rsidR="007E7BF2" w:rsidRPr="0084223A">
              <w:t>ears</w:t>
            </w:r>
          </w:p>
        </w:tc>
        <w:tc>
          <w:tcPr>
            <w:tcW w:w="1639" w:type="dxa"/>
            <w:hideMark/>
          </w:tcPr>
          <w:p w14:paraId="39952D4A" w14:textId="4DE3E628" w:rsidR="007E7BF2" w:rsidRPr="0084223A" w:rsidRDefault="007E7BF2" w:rsidP="007E7BF2">
            <w:pPr>
              <w:pStyle w:val="Table"/>
              <w:jc w:val="right"/>
            </w:pPr>
            <w:r w:rsidRPr="0084223A">
              <w:t>Hospitalisation rate (CI)</w:t>
            </w:r>
            <w:r w:rsidR="003D2F32" w:rsidRPr="0084223A">
              <w:rPr>
                <w:rFonts w:cs="Times New Roman"/>
              </w:rPr>
              <w:t xml:space="preserve"> †</w:t>
            </w:r>
          </w:p>
        </w:tc>
        <w:tc>
          <w:tcPr>
            <w:tcW w:w="1356" w:type="dxa"/>
            <w:hideMark/>
          </w:tcPr>
          <w:p w14:paraId="2AF749E0" w14:textId="06933833" w:rsidR="007E7BF2" w:rsidRPr="0084223A" w:rsidRDefault="007E7BF2" w:rsidP="007E7BF2">
            <w:pPr>
              <w:pStyle w:val="Table"/>
              <w:jc w:val="right"/>
            </w:pPr>
            <w:r w:rsidRPr="0084223A">
              <w:t>Cases</w:t>
            </w:r>
            <w:r w:rsidR="00F51EFE" w:rsidRPr="0084223A">
              <w:t xml:space="preserve"> per</w:t>
            </w:r>
          </w:p>
          <w:p w14:paraId="6BD9CF9E" w14:textId="1A4752D4" w:rsidR="007E7BF2" w:rsidRPr="0084223A" w:rsidRDefault="00BE186A" w:rsidP="007E7BF2">
            <w:pPr>
              <w:pStyle w:val="Table"/>
              <w:jc w:val="right"/>
            </w:pPr>
            <w:r w:rsidRPr="0084223A">
              <w:t>p</w:t>
            </w:r>
            <w:r w:rsidR="007E7BF2" w:rsidRPr="0084223A">
              <w:t>erson-</w:t>
            </w:r>
            <w:r w:rsidRPr="0084223A">
              <w:t>y</w:t>
            </w:r>
            <w:r w:rsidR="007E7BF2" w:rsidRPr="0084223A">
              <w:t>ears</w:t>
            </w:r>
          </w:p>
        </w:tc>
        <w:tc>
          <w:tcPr>
            <w:tcW w:w="1559" w:type="dxa"/>
            <w:hideMark/>
          </w:tcPr>
          <w:p w14:paraId="1DFED7E9" w14:textId="7A29C02A" w:rsidR="007E7BF2" w:rsidRPr="0084223A" w:rsidRDefault="007E7BF2" w:rsidP="007E7BF2">
            <w:pPr>
              <w:pStyle w:val="Table"/>
              <w:jc w:val="right"/>
            </w:pPr>
            <w:r w:rsidRPr="0084223A">
              <w:t>Hospitalisation rate (CI)</w:t>
            </w:r>
            <w:r w:rsidR="003D2F32" w:rsidRPr="0084223A">
              <w:rPr>
                <w:rFonts w:cs="Times New Roman"/>
              </w:rPr>
              <w:t xml:space="preserve"> †</w:t>
            </w:r>
            <w:r w:rsidRPr="0084223A">
              <w:t xml:space="preserve"> </w:t>
            </w:r>
          </w:p>
        </w:tc>
        <w:tc>
          <w:tcPr>
            <w:tcW w:w="1257" w:type="dxa"/>
          </w:tcPr>
          <w:p w14:paraId="54ADD4B1" w14:textId="3D4150BA" w:rsidR="007E7BF2" w:rsidRPr="0084223A" w:rsidRDefault="007E7BF2" w:rsidP="007E7BF2">
            <w:pPr>
              <w:pStyle w:val="Table"/>
              <w:jc w:val="right"/>
            </w:pPr>
            <w:r w:rsidRPr="0084223A">
              <w:t>Cases</w:t>
            </w:r>
            <w:r w:rsidR="00F51EFE" w:rsidRPr="0084223A">
              <w:t xml:space="preserve"> per</w:t>
            </w:r>
          </w:p>
          <w:p w14:paraId="2BC57C58" w14:textId="066D5F09" w:rsidR="007E7BF2" w:rsidRPr="0084223A" w:rsidRDefault="00BE186A" w:rsidP="007E7BF2">
            <w:pPr>
              <w:pStyle w:val="Table"/>
              <w:jc w:val="right"/>
            </w:pPr>
            <w:r w:rsidRPr="0084223A">
              <w:t>p</w:t>
            </w:r>
            <w:r w:rsidR="007E7BF2" w:rsidRPr="0084223A">
              <w:t>erson-</w:t>
            </w:r>
            <w:r w:rsidRPr="0084223A">
              <w:t>y</w:t>
            </w:r>
            <w:r w:rsidR="007E7BF2" w:rsidRPr="0084223A">
              <w:t>ears</w:t>
            </w:r>
          </w:p>
        </w:tc>
        <w:tc>
          <w:tcPr>
            <w:tcW w:w="1658" w:type="dxa"/>
          </w:tcPr>
          <w:p w14:paraId="524000FA" w14:textId="28CDDBDD" w:rsidR="007E7BF2" w:rsidRPr="0084223A" w:rsidRDefault="007E7BF2" w:rsidP="007E7BF2">
            <w:pPr>
              <w:pStyle w:val="Table"/>
              <w:jc w:val="right"/>
            </w:pPr>
            <w:r w:rsidRPr="0084223A">
              <w:t>Hospitalisation rate (CI)</w:t>
            </w:r>
            <w:r w:rsidR="003D2F32" w:rsidRPr="0084223A">
              <w:rPr>
                <w:rFonts w:cs="Times New Roman"/>
              </w:rPr>
              <w:t xml:space="preserve"> †</w:t>
            </w:r>
          </w:p>
        </w:tc>
        <w:tc>
          <w:tcPr>
            <w:tcW w:w="1319" w:type="dxa"/>
          </w:tcPr>
          <w:p w14:paraId="7C725BD2" w14:textId="2CE37E97" w:rsidR="007E7BF2" w:rsidRPr="0084223A" w:rsidRDefault="007E7BF2" w:rsidP="007E7BF2">
            <w:pPr>
              <w:pStyle w:val="Table"/>
              <w:jc w:val="right"/>
            </w:pPr>
            <w:r w:rsidRPr="0084223A">
              <w:t>Cases</w:t>
            </w:r>
            <w:r w:rsidR="00F51EFE" w:rsidRPr="0084223A">
              <w:t xml:space="preserve"> per</w:t>
            </w:r>
          </w:p>
          <w:p w14:paraId="4A3981CC" w14:textId="6B24B3E0" w:rsidR="007E7BF2" w:rsidRPr="0084223A" w:rsidRDefault="00BE186A" w:rsidP="007E7BF2">
            <w:pPr>
              <w:pStyle w:val="Table"/>
              <w:jc w:val="right"/>
            </w:pPr>
            <w:r w:rsidRPr="0084223A">
              <w:t>p</w:t>
            </w:r>
            <w:r w:rsidR="007E7BF2" w:rsidRPr="0084223A">
              <w:t>erson-</w:t>
            </w:r>
            <w:r w:rsidRPr="0084223A">
              <w:t>y</w:t>
            </w:r>
            <w:r w:rsidR="007E7BF2" w:rsidRPr="0084223A">
              <w:t>ears</w:t>
            </w:r>
          </w:p>
        </w:tc>
        <w:tc>
          <w:tcPr>
            <w:tcW w:w="1597" w:type="dxa"/>
          </w:tcPr>
          <w:p w14:paraId="1B35485A" w14:textId="5692FF71" w:rsidR="007E7BF2" w:rsidRPr="0084223A" w:rsidRDefault="007E7BF2" w:rsidP="007E7BF2">
            <w:pPr>
              <w:pStyle w:val="Table"/>
              <w:jc w:val="right"/>
            </w:pPr>
            <w:r w:rsidRPr="0084223A">
              <w:t>Hospitalisation rate (CI)</w:t>
            </w:r>
            <w:r w:rsidR="003D2F32" w:rsidRPr="0084223A">
              <w:rPr>
                <w:rFonts w:cs="Times New Roman"/>
              </w:rPr>
              <w:t xml:space="preserve"> †</w:t>
            </w:r>
            <w:r w:rsidRPr="0084223A">
              <w:t xml:space="preserve"> </w:t>
            </w:r>
          </w:p>
        </w:tc>
      </w:tr>
      <w:tr w:rsidR="00AA2BFA" w:rsidRPr="0084223A" w14:paraId="3FB2D375" w14:textId="77777777" w:rsidTr="005B5E62">
        <w:trPr>
          <w:trHeight w:val="136"/>
        </w:trPr>
        <w:tc>
          <w:tcPr>
            <w:tcW w:w="3119" w:type="dxa"/>
            <w:gridSpan w:val="2"/>
          </w:tcPr>
          <w:p w14:paraId="0E9FD0FE" w14:textId="267C77C4" w:rsidR="00AA2BFA" w:rsidRPr="0084223A" w:rsidRDefault="00AA2BFA" w:rsidP="007E7BF2">
            <w:pPr>
              <w:pStyle w:val="Table"/>
              <w:rPr>
                <w:b/>
              </w:rPr>
            </w:pPr>
            <w:r w:rsidRPr="0084223A">
              <w:rPr>
                <w:b/>
              </w:rPr>
              <w:t>All-cause pneumonia</w:t>
            </w:r>
          </w:p>
        </w:tc>
        <w:tc>
          <w:tcPr>
            <w:tcW w:w="1276" w:type="dxa"/>
          </w:tcPr>
          <w:p w14:paraId="24215CE4" w14:textId="77777777" w:rsidR="00AA2BFA" w:rsidRPr="0084223A" w:rsidRDefault="00AA2BFA" w:rsidP="007E7BF2">
            <w:pPr>
              <w:pStyle w:val="Table"/>
              <w:jc w:val="right"/>
            </w:pPr>
          </w:p>
        </w:tc>
        <w:tc>
          <w:tcPr>
            <w:tcW w:w="1639" w:type="dxa"/>
          </w:tcPr>
          <w:p w14:paraId="2EF56EA5" w14:textId="77777777" w:rsidR="00AA2BFA" w:rsidRPr="0084223A" w:rsidRDefault="00AA2BFA" w:rsidP="007E7BF2">
            <w:pPr>
              <w:pStyle w:val="Table"/>
              <w:jc w:val="right"/>
            </w:pPr>
          </w:p>
        </w:tc>
        <w:tc>
          <w:tcPr>
            <w:tcW w:w="1356" w:type="dxa"/>
          </w:tcPr>
          <w:p w14:paraId="18A2854A" w14:textId="77777777" w:rsidR="00AA2BFA" w:rsidRPr="0084223A" w:rsidRDefault="00AA2BFA" w:rsidP="007E7BF2">
            <w:pPr>
              <w:pStyle w:val="Table"/>
              <w:jc w:val="right"/>
            </w:pPr>
          </w:p>
        </w:tc>
        <w:tc>
          <w:tcPr>
            <w:tcW w:w="1559" w:type="dxa"/>
          </w:tcPr>
          <w:p w14:paraId="2DE01717" w14:textId="77777777" w:rsidR="00AA2BFA" w:rsidRPr="0084223A" w:rsidRDefault="00AA2BFA" w:rsidP="007E7BF2">
            <w:pPr>
              <w:pStyle w:val="Table"/>
              <w:jc w:val="right"/>
            </w:pPr>
          </w:p>
        </w:tc>
        <w:tc>
          <w:tcPr>
            <w:tcW w:w="1257" w:type="dxa"/>
          </w:tcPr>
          <w:p w14:paraId="08E29178" w14:textId="77777777" w:rsidR="00AA2BFA" w:rsidRPr="0084223A" w:rsidRDefault="00AA2BFA" w:rsidP="007E7BF2">
            <w:pPr>
              <w:pStyle w:val="Table"/>
              <w:jc w:val="right"/>
            </w:pPr>
          </w:p>
        </w:tc>
        <w:tc>
          <w:tcPr>
            <w:tcW w:w="1658" w:type="dxa"/>
          </w:tcPr>
          <w:p w14:paraId="76F36056" w14:textId="77777777" w:rsidR="00AA2BFA" w:rsidRPr="0084223A" w:rsidRDefault="00AA2BFA" w:rsidP="007E7BF2">
            <w:pPr>
              <w:pStyle w:val="Table"/>
              <w:jc w:val="right"/>
            </w:pPr>
          </w:p>
        </w:tc>
        <w:tc>
          <w:tcPr>
            <w:tcW w:w="1319" w:type="dxa"/>
          </w:tcPr>
          <w:p w14:paraId="71C3C8D6" w14:textId="77777777" w:rsidR="00AA2BFA" w:rsidRPr="0084223A" w:rsidRDefault="00AA2BFA" w:rsidP="007E7BF2">
            <w:pPr>
              <w:pStyle w:val="Table"/>
              <w:jc w:val="right"/>
            </w:pPr>
          </w:p>
        </w:tc>
        <w:tc>
          <w:tcPr>
            <w:tcW w:w="1597" w:type="dxa"/>
          </w:tcPr>
          <w:p w14:paraId="7EFCB4D9" w14:textId="77777777" w:rsidR="00AA2BFA" w:rsidRPr="0084223A" w:rsidRDefault="00AA2BFA" w:rsidP="007E7BF2">
            <w:pPr>
              <w:pStyle w:val="Table"/>
              <w:jc w:val="right"/>
            </w:pPr>
          </w:p>
        </w:tc>
      </w:tr>
      <w:tr w:rsidR="005B5E62" w:rsidRPr="0084223A" w14:paraId="07AD8739" w14:textId="77777777" w:rsidTr="005B5E62">
        <w:trPr>
          <w:cnfStyle w:val="000000100000" w:firstRow="0" w:lastRow="0" w:firstColumn="0" w:lastColumn="0" w:oddVBand="0" w:evenVBand="0" w:oddHBand="1" w:evenHBand="0" w:firstRowFirstColumn="0" w:firstRowLastColumn="0" w:lastRowFirstColumn="0" w:lastRowLastColumn="0"/>
          <w:trHeight w:val="179"/>
        </w:trPr>
        <w:tc>
          <w:tcPr>
            <w:tcW w:w="851" w:type="dxa"/>
            <w:vMerge w:val="restart"/>
            <w:hideMark/>
          </w:tcPr>
          <w:p w14:paraId="439FEB8B" w14:textId="6122C874" w:rsidR="005B5E62" w:rsidRPr="0084223A" w:rsidRDefault="005B5E62" w:rsidP="005B5E62">
            <w:pPr>
              <w:pStyle w:val="Table"/>
            </w:pPr>
            <w:r w:rsidRPr="0084223A">
              <w:t>0-11m</w:t>
            </w:r>
          </w:p>
        </w:tc>
        <w:tc>
          <w:tcPr>
            <w:tcW w:w="2268" w:type="dxa"/>
          </w:tcPr>
          <w:p w14:paraId="691BFEB9" w14:textId="1F67BD82" w:rsidR="005B5E62" w:rsidRPr="0084223A" w:rsidRDefault="005B5E62" w:rsidP="005B5E62">
            <w:pPr>
              <w:pStyle w:val="Table"/>
            </w:pPr>
            <w:r w:rsidRPr="0084223A">
              <w:t>Pre-universal PCV (2001-04)</w:t>
            </w:r>
          </w:p>
        </w:tc>
        <w:tc>
          <w:tcPr>
            <w:tcW w:w="1276" w:type="dxa"/>
            <w:hideMark/>
          </w:tcPr>
          <w:p w14:paraId="7207E721" w14:textId="63C60577" w:rsidR="005B5E62" w:rsidRPr="0084223A" w:rsidRDefault="005B5E62" w:rsidP="005B5E62">
            <w:pPr>
              <w:pStyle w:val="Table"/>
              <w:jc w:val="right"/>
            </w:pPr>
            <w:r w:rsidRPr="0084223A">
              <w:t>2 493/335 652</w:t>
            </w:r>
          </w:p>
        </w:tc>
        <w:tc>
          <w:tcPr>
            <w:tcW w:w="1639" w:type="dxa"/>
            <w:hideMark/>
          </w:tcPr>
          <w:p w14:paraId="343ADAB8" w14:textId="39CECA14" w:rsidR="005B5E62" w:rsidRPr="0084223A" w:rsidRDefault="005B5E62" w:rsidP="005B5E62">
            <w:pPr>
              <w:pStyle w:val="Table"/>
              <w:jc w:val="right"/>
            </w:pPr>
            <w:r w:rsidRPr="0084223A">
              <w:t>74</w:t>
            </w:r>
            <w:r w:rsidR="009110B7" w:rsidRPr="0084223A">
              <w:t>∙</w:t>
            </w:r>
            <w:r w:rsidRPr="0084223A">
              <w:t>3 (71</w:t>
            </w:r>
            <w:r w:rsidR="009110B7" w:rsidRPr="0084223A">
              <w:t>∙</w:t>
            </w:r>
            <w:r w:rsidRPr="0084223A">
              <w:t>4-77</w:t>
            </w:r>
            <w:r w:rsidR="009110B7" w:rsidRPr="0084223A">
              <w:t>∙</w:t>
            </w:r>
            <w:r w:rsidRPr="0084223A">
              <w:t>2)</w:t>
            </w:r>
          </w:p>
        </w:tc>
        <w:tc>
          <w:tcPr>
            <w:tcW w:w="1356" w:type="dxa"/>
            <w:hideMark/>
          </w:tcPr>
          <w:p w14:paraId="50E596E4" w14:textId="15E1C0BD" w:rsidR="005B5E62" w:rsidRPr="0084223A" w:rsidRDefault="005B5E62" w:rsidP="005B5E62">
            <w:pPr>
              <w:pStyle w:val="Table"/>
              <w:jc w:val="right"/>
            </w:pPr>
            <w:r w:rsidRPr="0084223A">
              <w:t>2 468/332 740</w:t>
            </w:r>
          </w:p>
        </w:tc>
        <w:tc>
          <w:tcPr>
            <w:tcW w:w="1559" w:type="dxa"/>
            <w:hideMark/>
          </w:tcPr>
          <w:p w14:paraId="12DA7EB3" w14:textId="137F5DE5" w:rsidR="005B5E62" w:rsidRPr="0084223A" w:rsidRDefault="005B5E62" w:rsidP="005B5E62">
            <w:pPr>
              <w:pStyle w:val="Table"/>
              <w:jc w:val="right"/>
            </w:pPr>
            <w:r w:rsidRPr="0084223A">
              <w:t>74</w:t>
            </w:r>
            <w:r w:rsidR="009110B7" w:rsidRPr="0084223A">
              <w:t>∙</w:t>
            </w:r>
            <w:r w:rsidRPr="0084223A">
              <w:t>2 (71</w:t>
            </w:r>
            <w:r w:rsidR="009110B7" w:rsidRPr="0084223A">
              <w:t>∙</w:t>
            </w:r>
            <w:r w:rsidRPr="0084223A">
              <w:t>3-77</w:t>
            </w:r>
            <w:r w:rsidR="009110B7" w:rsidRPr="0084223A">
              <w:t>∙</w:t>
            </w:r>
            <w:r w:rsidRPr="0084223A">
              <w:t>2)</w:t>
            </w:r>
          </w:p>
        </w:tc>
        <w:tc>
          <w:tcPr>
            <w:tcW w:w="1257" w:type="dxa"/>
          </w:tcPr>
          <w:p w14:paraId="633B52A5" w14:textId="35C5719F" w:rsidR="005B5E62" w:rsidRPr="0084223A" w:rsidRDefault="005B5E62" w:rsidP="005B5E62">
            <w:pPr>
              <w:pStyle w:val="Table"/>
              <w:jc w:val="right"/>
            </w:pPr>
            <w:r w:rsidRPr="0084223A">
              <w:t>591/15 800</w:t>
            </w:r>
          </w:p>
        </w:tc>
        <w:tc>
          <w:tcPr>
            <w:tcW w:w="1658" w:type="dxa"/>
          </w:tcPr>
          <w:p w14:paraId="75DE77ED" w14:textId="25C5592E" w:rsidR="005B5E62" w:rsidRPr="0084223A" w:rsidRDefault="005B5E62" w:rsidP="005B5E62">
            <w:pPr>
              <w:pStyle w:val="Table"/>
              <w:jc w:val="right"/>
            </w:pPr>
            <w:r w:rsidRPr="0084223A">
              <w:t>374</w:t>
            </w:r>
            <w:r w:rsidR="009110B7" w:rsidRPr="0084223A">
              <w:t>∙</w:t>
            </w:r>
            <w:r w:rsidRPr="0084223A">
              <w:t>1 (345</w:t>
            </w:r>
            <w:r w:rsidR="009110B7" w:rsidRPr="0084223A">
              <w:t>∙</w:t>
            </w:r>
            <w:r w:rsidRPr="0084223A">
              <w:t>1-405</w:t>
            </w:r>
            <w:r w:rsidR="009110B7" w:rsidRPr="0084223A">
              <w:t>∙</w:t>
            </w:r>
            <w:r w:rsidRPr="0084223A">
              <w:t>5)</w:t>
            </w:r>
          </w:p>
        </w:tc>
        <w:tc>
          <w:tcPr>
            <w:tcW w:w="1319" w:type="dxa"/>
          </w:tcPr>
          <w:p w14:paraId="72ABC631" w14:textId="0D41AB55" w:rsidR="005B5E62" w:rsidRPr="0084223A" w:rsidRDefault="005B5E62" w:rsidP="005B5E62">
            <w:pPr>
              <w:pStyle w:val="Table"/>
              <w:jc w:val="right"/>
            </w:pPr>
            <w:r w:rsidRPr="0084223A">
              <w:t>448/12 774</w:t>
            </w:r>
          </w:p>
        </w:tc>
        <w:tc>
          <w:tcPr>
            <w:tcW w:w="1597" w:type="dxa"/>
          </w:tcPr>
          <w:p w14:paraId="42DF32D2" w14:textId="0C50C963" w:rsidR="005B5E62" w:rsidRPr="0084223A" w:rsidRDefault="005B5E62" w:rsidP="005B5E62">
            <w:pPr>
              <w:pStyle w:val="Table"/>
              <w:jc w:val="right"/>
            </w:pPr>
            <w:r w:rsidRPr="0084223A">
              <w:t>342</w:t>
            </w:r>
            <w:r w:rsidR="009110B7" w:rsidRPr="0084223A">
              <w:t>∙</w:t>
            </w:r>
            <w:r w:rsidRPr="0084223A">
              <w:t>8 (312</w:t>
            </w:r>
            <w:r w:rsidR="009110B7" w:rsidRPr="0084223A">
              <w:t>∙</w:t>
            </w:r>
            <w:r w:rsidRPr="0084223A">
              <w:t>2-376</w:t>
            </w:r>
            <w:r w:rsidR="009110B7" w:rsidRPr="0084223A">
              <w:t>∙</w:t>
            </w:r>
            <w:r w:rsidRPr="0084223A">
              <w:t>5)</w:t>
            </w:r>
          </w:p>
        </w:tc>
      </w:tr>
      <w:tr w:rsidR="005B5E62" w:rsidRPr="0084223A" w14:paraId="2AE1B668" w14:textId="77777777" w:rsidTr="005B5E62">
        <w:trPr>
          <w:trHeight w:val="179"/>
        </w:trPr>
        <w:tc>
          <w:tcPr>
            <w:tcW w:w="851" w:type="dxa"/>
            <w:vMerge/>
          </w:tcPr>
          <w:p w14:paraId="5B8F19BD" w14:textId="77777777" w:rsidR="005B5E62" w:rsidRPr="0084223A" w:rsidRDefault="005B5E62" w:rsidP="005B5E62">
            <w:pPr>
              <w:pStyle w:val="Table"/>
            </w:pPr>
          </w:p>
        </w:tc>
        <w:tc>
          <w:tcPr>
            <w:tcW w:w="2268" w:type="dxa"/>
          </w:tcPr>
          <w:p w14:paraId="1BDB592E" w14:textId="016086C5" w:rsidR="005B5E62" w:rsidRPr="0084223A" w:rsidRDefault="005B5E62" w:rsidP="005B5E62">
            <w:pPr>
              <w:pStyle w:val="Table"/>
            </w:pPr>
            <w:r w:rsidRPr="0084223A">
              <w:t>Post-PCV7 (2005-10)</w:t>
            </w:r>
          </w:p>
        </w:tc>
        <w:tc>
          <w:tcPr>
            <w:tcW w:w="1276" w:type="dxa"/>
          </w:tcPr>
          <w:p w14:paraId="48F8F44E" w14:textId="02E0853C" w:rsidR="005B5E62" w:rsidRPr="0084223A" w:rsidRDefault="005B5E62" w:rsidP="005B5E62">
            <w:pPr>
              <w:pStyle w:val="Table"/>
              <w:jc w:val="right"/>
            </w:pPr>
            <w:r w:rsidRPr="0084223A">
              <w:t>3 424/661 708</w:t>
            </w:r>
          </w:p>
        </w:tc>
        <w:tc>
          <w:tcPr>
            <w:tcW w:w="1639" w:type="dxa"/>
          </w:tcPr>
          <w:p w14:paraId="11C12FD4" w14:textId="3CB817FD" w:rsidR="005B5E62" w:rsidRPr="0084223A" w:rsidRDefault="005B5E62" w:rsidP="005B5E62">
            <w:pPr>
              <w:pStyle w:val="Table"/>
              <w:jc w:val="right"/>
            </w:pPr>
            <w:r w:rsidRPr="0084223A">
              <w:t>51</w:t>
            </w:r>
            <w:r w:rsidR="009110B7" w:rsidRPr="0084223A">
              <w:t>∙</w:t>
            </w:r>
            <w:r w:rsidRPr="0084223A">
              <w:t>7 (50</w:t>
            </w:r>
            <w:r w:rsidR="009110B7" w:rsidRPr="0084223A">
              <w:t>∙</w:t>
            </w:r>
            <w:r w:rsidRPr="0084223A">
              <w:t>0-53</w:t>
            </w:r>
            <w:r w:rsidR="009110B7" w:rsidRPr="0084223A">
              <w:t>∙</w:t>
            </w:r>
            <w:r w:rsidRPr="0084223A">
              <w:t>5)</w:t>
            </w:r>
          </w:p>
        </w:tc>
        <w:tc>
          <w:tcPr>
            <w:tcW w:w="1356" w:type="dxa"/>
          </w:tcPr>
          <w:p w14:paraId="3B54832D" w14:textId="6753C4A6" w:rsidR="005B5E62" w:rsidRPr="0084223A" w:rsidRDefault="005B5E62" w:rsidP="005B5E62">
            <w:pPr>
              <w:pStyle w:val="Table"/>
              <w:jc w:val="right"/>
            </w:pPr>
            <w:r w:rsidRPr="0084223A">
              <w:t>1 395/284 955</w:t>
            </w:r>
          </w:p>
        </w:tc>
        <w:tc>
          <w:tcPr>
            <w:tcW w:w="1559" w:type="dxa"/>
          </w:tcPr>
          <w:p w14:paraId="343920CD" w14:textId="10A2AEB8" w:rsidR="005B5E62" w:rsidRPr="0084223A" w:rsidRDefault="005B5E62" w:rsidP="005B5E62">
            <w:pPr>
              <w:pStyle w:val="Table"/>
              <w:jc w:val="right"/>
            </w:pPr>
            <w:r w:rsidRPr="0084223A">
              <w:t>49</w:t>
            </w:r>
            <w:r w:rsidR="009110B7" w:rsidRPr="0084223A">
              <w:t>∙</w:t>
            </w:r>
            <w:r w:rsidRPr="0084223A">
              <w:t>0 (46</w:t>
            </w:r>
            <w:r w:rsidR="009110B7" w:rsidRPr="0084223A">
              <w:t>∙</w:t>
            </w:r>
            <w:r w:rsidRPr="0084223A">
              <w:t>5-51</w:t>
            </w:r>
            <w:r w:rsidR="009110B7" w:rsidRPr="0084223A">
              <w:t>∙</w:t>
            </w:r>
            <w:r w:rsidRPr="0084223A">
              <w:t>6)</w:t>
            </w:r>
          </w:p>
        </w:tc>
        <w:tc>
          <w:tcPr>
            <w:tcW w:w="1257" w:type="dxa"/>
          </w:tcPr>
          <w:p w14:paraId="0EAC2EF1" w14:textId="488DB413" w:rsidR="005B5E62" w:rsidRPr="0084223A" w:rsidRDefault="005B5E62" w:rsidP="005B5E62">
            <w:pPr>
              <w:pStyle w:val="Table"/>
              <w:jc w:val="right"/>
            </w:pPr>
            <w:r w:rsidRPr="0084223A">
              <w:t>751/34 169</w:t>
            </w:r>
          </w:p>
        </w:tc>
        <w:tc>
          <w:tcPr>
            <w:tcW w:w="1658" w:type="dxa"/>
          </w:tcPr>
          <w:p w14:paraId="7E919E8D" w14:textId="560673FB" w:rsidR="005B5E62" w:rsidRPr="0084223A" w:rsidRDefault="005B5E62" w:rsidP="005B5E62">
            <w:pPr>
              <w:pStyle w:val="Table"/>
              <w:jc w:val="right"/>
            </w:pPr>
            <w:r w:rsidRPr="0084223A">
              <w:t>219</w:t>
            </w:r>
            <w:r w:rsidR="009110B7" w:rsidRPr="0084223A">
              <w:t>∙</w:t>
            </w:r>
            <w:r w:rsidRPr="0084223A">
              <w:t>8 (204</w:t>
            </w:r>
            <w:r w:rsidR="009110B7" w:rsidRPr="0084223A">
              <w:t>∙</w:t>
            </w:r>
            <w:r w:rsidRPr="0084223A">
              <w:t>6-236</w:t>
            </w:r>
            <w:r w:rsidR="009110B7" w:rsidRPr="0084223A">
              <w:t>∙</w:t>
            </w:r>
            <w:r w:rsidRPr="0084223A">
              <w:t xml:space="preserve">1) </w:t>
            </w:r>
          </w:p>
        </w:tc>
        <w:tc>
          <w:tcPr>
            <w:tcW w:w="1319" w:type="dxa"/>
          </w:tcPr>
          <w:p w14:paraId="337C809C" w14:textId="269FFAFD" w:rsidR="005B5E62" w:rsidRPr="0084223A" w:rsidRDefault="005B5E62" w:rsidP="005B5E62">
            <w:pPr>
              <w:pStyle w:val="Table"/>
              <w:jc w:val="right"/>
            </w:pPr>
            <w:r w:rsidRPr="0084223A">
              <w:t>410/16 513</w:t>
            </w:r>
          </w:p>
        </w:tc>
        <w:tc>
          <w:tcPr>
            <w:tcW w:w="1597" w:type="dxa"/>
          </w:tcPr>
          <w:p w14:paraId="4A5E9E0A" w14:textId="779A2869" w:rsidR="005B5E62" w:rsidRPr="0084223A" w:rsidRDefault="005B5E62" w:rsidP="005B5E62">
            <w:pPr>
              <w:pStyle w:val="Table"/>
              <w:jc w:val="right"/>
            </w:pPr>
            <w:r w:rsidRPr="0084223A">
              <w:t>248</w:t>
            </w:r>
            <w:r w:rsidR="009110B7" w:rsidRPr="0084223A">
              <w:t>∙</w:t>
            </w:r>
            <w:r w:rsidRPr="0084223A">
              <w:t>3 (225</w:t>
            </w:r>
            <w:r w:rsidR="009110B7" w:rsidRPr="0084223A">
              <w:t>∙</w:t>
            </w:r>
            <w:r w:rsidRPr="0084223A">
              <w:t>4-273</w:t>
            </w:r>
            <w:r w:rsidR="009110B7" w:rsidRPr="0084223A">
              <w:t>∙</w:t>
            </w:r>
            <w:r w:rsidRPr="0084223A">
              <w:t>6)</w:t>
            </w:r>
          </w:p>
        </w:tc>
      </w:tr>
      <w:tr w:rsidR="005B5E62" w:rsidRPr="0084223A" w14:paraId="2468F4F5" w14:textId="77777777" w:rsidTr="005B5E62">
        <w:trPr>
          <w:cnfStyle w:val="000000100000" w:firstRow="0" w:lastRow="0" w:firstColumn="0" w:lastColumn="0" w:oddVBand="0" w:evenVBand="0" w:oddHBand="1" w:evenHBand="0" w:firstRowFirstColumn="0" w:firstRowLastColumn="0" w:lastRowFirstColumn="0" w:lastRowLastColumn="0"/>
          <w:trHeight w:val="179"/>
        </w:trPr>
        <w:tc>
          <w:tcPr>
            <w:tcW w:w="851" w:type="dxa"/>
            <w:vMerge/>
          </w:tcPr>
          <w:p w14:paraId="0541EB75" w14:textId="77777777" w:rsidR="005B5E62" w:rsidRPr="0084223A" w:rsidRDefault="005B5E62" w:rsidP="005B5E62">
            <w:pPr>
              <w:pStyle w:val="Table"/>
            </w:pPr>
          </w:p>
        </w:tc>
        <w:tc>
          <w:tcPr>
            <w:tcW w:w="2268" w:type="dxa"/>
          </w:tcPr>
          <w:p w14:paraId="4CF28806" w14:textId="0F86E331" w:rsidR="005B5E62" w:rsidRPr="0084223A" w:rsidRDefault="005B5E62" w:rsidP="005B5E62">
            <w:pPr>
              <w:pStyle w:val="Table"/>
            </w:pPr>
            <w:r w:rsidRPr="0084223A">
              <w:t>Post-PCV13 (2011-12)</w:t>
            </w:r>
          </w:p>
        </w:tc>
        <w:tc>
          <w:tcPr>
            <w:tcW w:w="1276" w:type="dxa"/>
          </w:tcPr>
          <w:p w14:paraId="0F592194" w14:textId="1DA40573" w:rsidR="005B5E62" w:rsidRPr="0084223A" w:rsidRDefault="005B5E62" w:rsidP="005B5E62">
            <w:pPr>
              <w:pStyle w:val="Table"/>
              <w:jc w:val="right"/>
            </w:pPr>
            <w:r w:rsidRPr="0084223A">
              <w:t>1 486/284 134</w:t>
            </w:r>
          </w:p>
        </w:tc>
        <w:tc>
          <w:tcPr>
            <w:tcW w:w="1639" w:type="dxa"/>
          </w:tcPr>
          <w:p w14:paraId="6969E49C" w14:textId="75E2249C" w:rsidR="005B5E62" w:rsidRPr="0084223A" w:rsidRDefault="005B5E62" w:rsidP="005B5E62">
            <w:pPr>
              <w:pStyle w:val="Table"/>
              <w:jc w:val="right"/>
            </w:pPr>
            <w:r w:rsidRPr="0084223A">
              <w:t>52</w:t>
            </w:r>
            <w:r w:rsidR="009110B7" w:rsidRPr="0084223A">
              <w:t>∙</w:t>
            </w:r>
            <w:r w:rsidRPr="0084223A">
              <w:t>3 (49</w:t>
            </w:r>
            <w:r w:rsidR="009110B7" w:rsidRPr="0084223A">
              <w:t>∙</w:t>
            </w:r>
            <w:r w:rsidRPr="0084223A">
              <w:t>7-55</w:t>
            </w:r>
            <w:r w:rsidR="009110B7" w:rsidRPr="0084223A">
              <w:t>∙</w:t>
            </w:r>
            <w:r w:rsidRPr="0084223A">
              <w:t>0)</w:t>
            </w:r>
          </w:p>
        </w:tc>
        <w:tc>
          <w:tcPr>
            <w:tcW w:w="1356" w:type="dxa"/>
          </w:tcPr>
          <w:p w14:paraId="1E741734" w14:textId="7E81D3F0" w:rsidR="005B5E62" w:rsidRPr="0084223A" w:rsidRDefault="005B5E62" w:rsidP="005B5E62">
            <w:pPr>
              <w:pStyle w:val="Table"/>
              <w:jc w:val="right"/>
            </w:pPr>
            <w:r w:rsidRPr="0084223A">
              <w:t>525 /101 296</w:t>
            </w:r>
          </w:p>
        </w:tc>
        <w:tc>
          <w:tcPr>
            <w:tcW w:w="1559" w:type="dxa"/>
          </w:tcPr>
          <w:p w14:paraId="66AAFA42" w14:textId="4B0004DA" w:rsidR="005B5E62" w:rsidRPr="0084223A" w:rsidRDefault="005B5E62" w:rsidP="005B5E62">
            <w:pPr>
              <w:pStyle w:val="Table"/>
              <w:jc w:val="right"/>
            </w:pPr>
            <w:r w:rsidRPr="0084223A">
              <w:t>51</w:t>
            </w:r>
            <w:r w:rsidR="009110B7" w:rsidRPr="0084223A">
              <w:t>∙</w:t>
            </w:r>
            <w:r w:rsidRPr="0084223A">
              <w:t>8 (47</w:t>
            </w:r>
            <w:r w:rsidR="009110B7" w:rsidRPr="0084223A">
              <w:t>∙</w:t>
            </w:r>
            <w:r w:rsidRPr="0084223A">
              <w:t>6-56</w:t>
            </w:r>
            <w:r w:rsidR="009110B7" w:rsidRPr="0084223A">
              <w:t>∙</w:t>
            </w:r>
            <w:r w:rsidRPr="0084223A">
              <w:t>5)</w:t>
            </w:r>
          </w:p>
        </w:tc>
        <w:tc>
          <w:tcPr>
            <w:tcW w:w="1257" w:type="dxa"/>
          </w:tcPr>
          <w:p w14:paraId="484FA40C" w14:textId="59707DA5" w:rsidR="005B5E62" w:rsidRPr="0084223A" w:rsidRDefault="005B5E62" w:rsidP="005B5E62">
            <w:pPr>
              <w:pStyle w:val="Table"/>
              <w:jc w:val="right"/>
            </w:pPr>
            <w:r w:rsidRPr="0084223A">
              <w:t>259/15 031</w:t>
            </w:r>
          </w:p>
        </w:tc>
        <w:tc>
          <w:tcPr>
            <w:tcW w:w="1658" w:type="dxa"/>
          </w:tcPr>
          <w:p w14:paraId="325533AE" w14:textId="647992DC" w:rsidR="005B5E62" w:rsidRPr="0084223A" w:rsidRDefault="005B5E62" w:rsidP="005B5E62">
            <w:pPr>
              <w:pStyle w:val="Table"/>
              <w:jc w:val="right"/>
            </w:pPr>
            <w:r w:rsidRPr="0084223A">
              <w:t>172</w:t>
            </w:r>
            <w:r w:rsidR="009110B7" w:rsidRPr="0084223A">
              <w:t>∙</w:t>
            </w:r>
            <w:r w:rsidRPr="0084223A">
              <w:t>6 (152</w:t>
            </w:r>
            <w:r w:rsidR="009110B7" w:rsidRPr="0084223A">
              <w:t>∙</w:t>
            </w:r>
            <w:r w:rsidRPr="0084223A">
              <w:t>8-195</w:t>
            </w:r>
            <w:r w:rsidR="009110B7" w:rsidRPr="0084223A">
              <w:t>∙</w:t>
            </w:r>
            <w:r w:rsidRPr="0084223A">
              <w:t>0)</w:t>
            </w:r>
          </w:p>
        </w:tc>
        <w:tc>
          <w:tcPr>
            <w:tcW w:w="1319" w:type="dxa"/>
          </w:tcPr>
          <w:p w14:paraId="09AC7374" w14:textId="14EDAE71" w:rsidR="005B5E62" w:rsidRPr="0084223A" w:rsidRDefault="005B5E62" w:rsidP="005B5E62">
            <w:pPr>
              <w:pStyle w:val="Table"/>
              <w:jc w:val="right"/>
            </w:pPr>
            <w:r w:rsidRPr="0084223A">
              <w:t>109/5 946</w:t>
            </w:r>
          </w:p>
        </w:tc>
        <w:tc>
          <w:tcPr>
            <w:tcW w:w="1597" w:type="dxa"/>
          </w:tcPr>
          <w:p w14:paraId="37D5E96E" w14:textId="76C9965E" w:rsidR="005B5E62" w:rsidRPr="0084223A" w:rsidRDefault="005B5E62" w:rsidP="005B5E62">
            <w:pPr>
              <w:pStyle w:val="Table"/>
              <w:jc w:val="right"/>
            </w:pPr>
            <w:r w:rsidRPr="0084223A">
              <w:t>183</w:t>
            </w:r>
            <w:r w:rsidR="009110B7" w:rsidRPr="0084223A">
              <w:t>∙</w:t>
            </w:r>
            <w:r w:rsidRPr="0084223A">
              <w:t>3 (151</w:t>
            </w:r>
            <w:r w:rsidR="009110B7" w:rsidRPr="0084223A">
              <w:t>∙</w:t>
            </w:r>
            <w:r w:rsidRPr="0084223A">
              <w:t>9-221</w:t>
            </w:r>
            <w:r w:rsidR="009110B7" w:rsidRPr="0084223A">
              <w:t>∙</w:t>
            </w:r>
            <w:r w:rsidRPr="0084223A">
              <w:t>1)</w:t>
            </w:r>
          </w:p>
        </w:tc>
      </w:tr>
      <w:tr w:rsidR="005B5E62" w:rsidRPr="0084223A" w14:paraId="4CB60B3D" w14:textId="77777777" w:rsidTr="005B5E62">
        <w:trPr>
          <w:trHeight w:val="165"/>
        </w:trPr>
        <w:tc>
          <w:tcPr>
            <w:tcW w:w="851" w:type="dxa"/>
            <w:vMerge w:val="restart"/>
            <w:hideMark/>
          </w:tcPr>
          <w:p w14:paraId="36B28CDA" w14:textId="0CE2C217" w:rsidR="005B5E62" w:rsidRPr="0084223A" w:rsidRDefault="005B5E62" w:rsidP="005B5E62">
            <w:pPr>
              <w:pStyle w:val="Table"/>
            </w:pPr>
            <w:r w:rsidRPr="0084223A">
              <w:t>12-23 m</w:t>
            </w:r>
          </w:p>
        </w:tc>
        <w:tc>
          <w:tcPr>
            <w:tcW w:w="2268" w:type="dxa"/>
          </w:tcPr>
          <w:p w14:paraId="7AD247DB" w14:textId="1D6D21CA" w:rsidR="005B5E62" w:rsidRPr="0084223A" w:rsidRDefault="005B5E62" w:rsidP="005B5E62">
            <w:pPr>
              <w:pStyle w:val="Table"/>
            </w:pPr>
            <w:r w:rsidRPr="0084223A">
              <w:t>Pre-universal PCV (2001-04)</w:t>
            </w:r>
          </w:p>
        </w:tc>
        <w:tc>
          <w:tcPr>
            <w:tcW w:w="1276" w:type="dxa"/>
          </w:tcPr>
          <w:p w14:paraId="701B9364" w14:textId="4DA16DA9" w:rsidR="005B5E62" w:rsidRPr="0084223A" w:rsidRDefault="005B5E62" w:rsidP="005B5E62">
            <w:pPr>
              <w:pStyle w:val="Table"/>
              <w:jc w:val="right"/>
            </w:pPr>
            <w:r w:rsidRPr="0084223A">
              <w:t>2 746/245 578</w:t>
            </w:r>
          </w:p>
        </w:tc>
        <w:tc>
          <w:tcPr>
            <w:tcW w:w="1639" w:type="dxa"/>
          </w:tcPr>
          <w:p w14:paraId="6CF266D3" w14:textId="39E455EE" w:rsidR="005B5E62" w:rsidRPr="0084223A" w:rsidRDefault="005B5E62" w:rsidP="005B5E62">
            <w:pPr>
              <w:pStyle w:val="Table"/>
              <w:jc w:val="right"/>
            </w:pPr>
            <w:r w:rsidRPr="0084223A">
              <w:t>111</w:t>
            </w:r>
            <w:r w:rsidR="009110B7" w:rsidRPr="0084223A">
              <w:t>∙</w:t>
            </w:r>
            <w:r w:rsidRPr="0084223A">
              <w:t>8 (107</w:t>
            </w:r>
            <w:r w:rsidR="009110B7" w:rsidRPr="0084223A">
              <w:t>∙</w:t>
            </w:r>
            <w:r w:rsidRPr="0084223A">
              <w:t>7-116</w:t>
            </w:r>
            <w:r w:rsidR="009110B7" w:rsidRPr="0084223A">
              <w:t>∙</w:t>
            </w:r>
            <w:r w:rsidRPr="0084223A">
              <w:t>1)</w:t>
            </w:r>
          </w:p>
        </w:tc>
        <w:tc>
          <w:tcPr>
            <w:tcW w:w="1356" w:type="dxa"/>
          </w:tcPr>
          <w:p w14:paraId="2A5FA477" w14:textId="1635E4D8" w:rsidR="005B5E62" w:rsidRPr="0084223A" w:rsidRDefault="005B5E62" w:rsidP="005B5E62">
            <w:pPr>
              <w:pStyle w:val="Table"/>
              <w:jc w:val="right"/>
            </w:pPr>
            <w:r w:rsidRPr="0084223A">
              <w:t>2 674/240 540</w:t>
            </w:r>
          </w:p>
        </w:tc>
        <w:tc>
          <w:tcPr>
            <w:tcW w:w="1559" w:type="dxa"/>
          </w:tcPr>
          <w:p w14:paraId="32352DCB" w14:textId="56583AD1" w:rsidR="005B5E62" w:rsidRPr="0084223A" w:rsidRDefault="005B5E62" w:rsidP="005B5E62">
            <w:pPr>
              <w:pStyle w:val="Table"/>
              <w:jc w:val="right"/>
            </w:pPr>
            <w:r w:rsidRPr="0084223A">
              <w:t>111</w:t>
            </w:r>
            <w:r w:rsidR="009110B7" w:rsidRPr="0084223A">
              <w:t>∙</w:t>
            </w:r>
            <w:r w:rsidRPr="0084223A">
              <w:t>2 (107</w:t>
            </w:r>
            <w:r w:rsidR="009110B7" w:rsidRPr="0084223A">
              <w:t>∙</w:t>
            </w:r>
            <w:r w:rsidRPr="0084223A">
              <w:t>0-115</w:t>
            </w:r>
            <w:r w:rsidR="009110B7" w:rsidRPr="0084223A">
              <w:t>∙</w:t>
            </w:r>
            <w:r w:rsidRPr="0084223A">
              <w:t>5)</w:t>
            </w:r>
          </w:p>
        </w:tc>
        <w:tc>
          <w:tcPr>
            <w:tcW w:w="1257" w:type="dxa"/>
          </w:tcPr>
          <w:p w14:paraId="3D2A7FF1" w14:textId="015E1F38" w:rsidR="005B5E62" w:rsidRPr="0084223A" w:rsidRDefault="005B5E62" w:rsidP="005B5E62">
            <w:pPr>
              <w:pStyle w:val="Table"/>
              <w:jc w:val="right"/>
            </w:pPr>
            <w:r w:rsidRPr="0084223A">
              <w:t>338/11 347</w:t>
            </w:r>
          </w:p>
        </w:tc>
        <w:tc>
          <w:tcPr>
            <w:tcW w:w="1658" w:type="dxa"/>
          </w:tcPr>
          <w:p w14:paraId="227B070F" w14:textId="34CCEADC" w:rsidR="005B5E62" w:rsidRPr="0084223A" w:rsidRDefault="005B5E62" w:rsidP="005B5E62">
            <w:pPr>
              <w:pStyle w:val="Table"/>
              <w:jc w:val="right"/>
            </w:pPr>
            <w:r w:rsidRPr="0084223A">
              <w:t>297</w:t>
            </w:r>
            <w:r w:rsidR="009110B7" w:rsidRPr="0084223A">
              <w:t>∙</w:t>
            </w:r>
            <w:r w:rsidRPr="0084223A">
              <w:t>9 (267</w:t>
            </w:r>
            <w:r w:rsidR="009110B7" w:rsidRPr="0084223A">
              <w:t>∙</w:t>
            </w:r>
            <w:r w:rsidRPr="0084223A">
              <w:t>7-331</w:t>
            </w:r>
            <w:r w:rsidR="009110B7" w:rsidRPr="0084223A">
              <w:t>∙</w:t>
            </w:r>
            <w:r w:rsidRPr="0084223A">
              <w:t>4)</w:t>
            </w:r>
          </w:p>
        </w:tc>
        <w:tc>
          <w:tcPr>
            <w:tcW w:w="1319" w:type="dxa"/>
          </w:tcPr>
          <w:p w14:paraId="64CAA15D" w14:textId="4342A4E3" w:rsidR="005B5E62" w:rsidRPr="0084223A" w:rsidRDefault="005B5E62" w:rsidP="005B5E62">
            <w:pPr>
              <w:pStyle w:val="Table"/>
              <w:jc w:val="right"/>
            </w:pPr>
            <w:r w:rsidRPr="0084223A">
              <w:t>156/6 854</w:t>
            </w:r>
          </w:p>
        </w:tc>
        <w:tc>
          <w:tcPr>
            <w:tcW w:w="1597" w:type="dxa"/>
          </w:tcPr>
          <w:p w14:paraId="4C9D6199" w14:textId="5BBA4EDD" w:rsidR="005B5E62" w:rsidRPr="0084223A" w:rsidRDefault="005B5E62" w:rsidP="005B5E62">
            <w:pPr>
              <w:pStyle w:val="Table"/>
              <w:jc w:val="right"/>
            </w:pPr>
            <w:r w:rsidRPr="0084223A">
              <w:t>227</w:t>
            </w:r>
            <w:r w:rsidR="009110B7" w:rsidRPr="0084223A">
              <w:t>∙</w:t>
            </w:r>
            <w:r w:rsidRPr="0084223A">
              <w:t>6 (194</w:t>
            </w:r>
            <w:r w:rsidR="009110B7" w:rsidRPr="0084223A">
              <w:t>∙</w:t>
            </w:r>
            <w:r w:rsidRPr="0084223A">
              <w:t>5-266</w:t>
            </w:r>
            <w:r w:rsidR="009110B7" w:rsidRPr="0084223A">
              <w:t>∙</w:t>
            </w:r>
            <w:r w:rsidRPr="0084223A">
              <w:t>3)</w:t>
            </w:r>
          </w:p>
        </w:tc>
      </w:tr>
      <w:tr w:rsidR="005B5E62" w:rsidRPr="0084223A" w14:paraId="576A9EFB" w14:textId="77777777" w:rsidTr="005B5E62">
        <w:trPr>
          <w:cnfStyle w:val="000000100000" w:firstRow="0" w:lastRow="0" w:firstColumn="0" w:lastColumn="0" w:oddVBand="0" w:evenVBand="0" w:oddHBand="1" w:evenHBand="0" w:firstRowFirstColumn="0" w:firstRowLastColumn="0" w:lastRowFirstColumn="0" w:lastRowLastColumn="0"/>
          <w:trHeight w:val="165"/>
        </w:trPr>
        <w:tc>
          <w:tcPr>
            <w:tcW w:w="851" w:type="dxa"/>
            <w:vMerge/>
          </w:tcPr>
          <w:p w14:paraId="7EDA0922" w14:textId="77777777" w:rsidR="005B5E62" w:rsidRPr="0084223A" w:rsidRDefault="005B5E62" w:rsidP="005B5E62">
            <w:pPr>
              <w:pStyle w:val="Table"/>
            </w:pPr>
          </w:p>
        </w:tc>
        <w:tc>
          <w:tcPr>
            <w:tcW w:w="2268" w:type="dxa"/>
          </w:tcPr>
          <w:p w14:paraId="0D9D65B9" w14:textId="2A8B1236" w:rsidR="005B5E62" w:rsidRPr="0084223A" w:rsidRDefault="005B5E62" w:rsidP="005B5E62">
            <w:pPr>
              <w:pStyle w:val="Table"/>
            </w:pPr>
            <w:r w:rsidRPr="0084223A">
              <w:t>Post-PCV7 (2005-10)</w:t>
            </w:r>
          </w:p>
        </w:tc>
        <w:tc>
          <w:tcPr>
            <w:tcW w:w="1276" w:type="dxa"/>
          </w:tcPr>
          <w:p w14:paraId="6A543429" w14:textId="2F682E12" w:rsidR="005B5E62" w:rsidRPr="0084223A" w:rsidRDefault="005B5E62" w:rsidP="005B5E62">
            <w:pPr>
              <w:pStyle w:val="Table"/>
              <w:jc w:val="right"/>
            </w:pPr>
            <w:r w:rsidRPr="0084223A">
              <w:t>4 763/642 403</w:t>
            </w:r>
          </w:p>
        </w:tc>
        <w:tc>
          <w:tcPr>
            <w:tcW w:w="1639" w:type="dxa"/>
          </w:tcPr>
          <w:p w14:paraId="3B61ED73" w14:textId="63575C73" w:rsidR="005B5E62" w:rsidRPr="0084223A" w:rsidRDefault="005B5E62" w:rsidP="005B5E62">
            <w:pPr>
              <w:pStyle w:val="Table"/>
              <w:jc w:val="right"/>
            </w:pPr>
            <w:r w:rsidRPr="0084223A">
              <w:t>74</w:t>
            </w:r>
            <w:r w:rsidR="009110B7" w:rsidRPr="0084223A">
              <w:t>∙</w:t>
            </w:r>
            <w:r w:rsidRPr="0084223A">
              <w:t>1 (72</w:t>
            </w:r>
            <w:r w:rsidR="009110B7" w:rsidRPr="0084223A">
              <w:t>∙</w:t>
            </w:r>
            <w:r w:rsidRPr="0084223A">
              <w:t>1-76</w:t>
            </w:r>
            <w:r w:rsidR="009110B7" w:rsidRPr="0084223A">
              <w:t>∙</w:t>
            </w:r>
            <w:r w:rsidRPr="0084223A">
              <w:t>3)</w:t>
            </w:r>
          </w:p>
        </w:tc>
        <w:tc>
          <w:tcPr>
            <w:tcW w:w="1356" w:type="dxa"/>
          </w:tcPr>
          <w:p w14:paraId="36DF257A" w14:textId="00AD80B8" w:rsidR="005B5E62" w:rsidRPr="0084223A" w:rsidRDefault="005B5E62" w:rsidP="005B5E62">
            <w:pPr>
              <w:pStyle w:val="Table"/>
              <w:jc w:val="right"/>
            </w:pPr>
            <w:r w:rsidRPr="0084223A">
              <w:t>479/70 682</w:t>
            </w:r>
          </w:p>
        </w:tc>
        <w:tc>
          <w:tcPr>
            <w:tcW w:w="1559" w:type="dxa"/>
          </w:tcPr>
          <w:p w14:paraId="29AD84DA" w14:textId="21B41EED" w:rsidR="005B5E62" w:rsidRPr="0084223A" w:rsidRDefault="005B5E62" w:rsidP="005B5E62">
            <w:pPr>
              <w:pStyle w:val="Table"/>
              <w:jc w:val="right"/>
            </w:pPr>
            <w:r w:rsidRPr="0084223A">
              <w:t>67</w:t>
            </w:r>
            <w:r w:rsidR="009110B7" w:rsidRPr="0084223A">
              <w:t>∙</w:t>
            </w:r>
            <w:r w:rsidRPr="0084223A">
              <w:t>8 (62</w:t>
            </w:r>
            <w:r w:rsidR="009110B7" w:rsidRPr="0084223A">
              <w:t>∙</w:t>
            </w:r>
            <w:r w:rsidRPr="0084223A">
              <w:t>0-74</w:t>
            </w:r>
            <w:r w:rsidR="009110B7" w:rsidRPr="0084223A">
              <w:t>∙</w:t>
            </w:r>
            <w:r w:rsidRPr="0084223A">
              <w:t>1)</w:t>
            </w:r>
          </w:p>
        </w:tc>
        <w:tc>
          <w:tcPr>
            <w:tcW w:w="1257" w:type="dxa"/>
          </w:tcPr>
          <w:p w14:paraId="00CE5646" w14:textId="4B169872" w:rsidR="005B5E62" w:rsidRPr="0084223A" w:rsidRDefault="005B5E62" w:rsidP="005B5E62">
            <w:pPr>
              <w:pStyle w:val="Table"/>
              <w:jc w:val="right"/>
            </w:pPr>
            <w:r w:rsidRPr="0084223A">
              <w:t>654/32 114</w:t>
            </w:r>
          </w:p>
        </w:tc>
        <w:tc>
          <w:tcPr>
            <w:tcW w:w="1658" w:type="dxa"/>
          </w:tcPr>
          <w:p w14:paraId="06D05BF4" w14:textId="60581C9E" w:rsidR="005B5E62" w:rsidRPr="0084223A" w:rsidRDefault="005B5E62" w:rsidP="005B5E62">
            <w:pPr>
              <w:pStyle w:val="Table"/>
              <w:jc w:val="right"/>
            </w:pPr>
            <w:r w:rsidRPr="0084223A">
              <w:t>203</w:t>
            </w:r>
            <w:r w:rsidR="009110B7" w:rsidRPr="0084223A">
              <w:t>∙</w:t>
            </w:r>
            <w:r w:rsidRPr="0084223A">
              <w:t>6 (188</w:t>
            </w:r>
            <w:r w:rsidR="009110B7" w:rsidRPr="0084223A">
              <w:t>∙</w:t>
            </w:r>
            <w:r w:rsidRPr="0084223A">
              <w:t>6-219</w:t>
            </w:r>
            <w:r w:rsidR="009110B7" w:rsidRPr="0084223A">
              <w:t>∙</w:t>
            </w:r>
            <w:r w:rsidRPr="0084223A">
              <w:t>9)</w:t>
            </w:r>
          </w:p>
        </w:tc>
        <w:tc>
          <w:tcPr>
            <w:tcW w:w="1319" w:type="dxa"/>
          </w:tcPr>
          <w:p w14:paraId="02644CAE" w14:textId="31D691E2" w:rsidR="005B5E62" w:rsidRPr="0084223A" w:rsidRDefault="005B5E62" w:rsidP="005B5E62">
            <w:pPr>
              <w:pStyle w:val="Table"/>
              <w:jc w:val="right"/>
            </w:pPr>
            <w:r w:rsidRPr="0084223A">
              <w:t>77/4 042</w:t>
            </w:r>
          </w:p>
        </w:tc>
        <w:tc>
          <w:tcPr>
            <w:tcW w:w="1597" w:type="dxa"/>
          </w:tcPr>
          <w:p w14:paraId="5CDE4E31" w14:textId="335227D1" w:rsidR="005B5E62" w:rsidRPr="0084223A" w:rsidRDefault="005B5E62" w:rsidP="005B5E62">
            <w:pPr>
              <w:pStyle w:val="Table"/>
              <w:jc w:val="right"/>
            </w:pPr>
            <w:r w:rsidRPr="0084223A">
              <w:t>190</w:t>
            </w:r>
            <w:r w:rsidR="009110B7" w:rsidRPr="0084223A">
              <w:t>∙</w:t>
            </w:r>
            <w:r w:rsidRPr="0084223A">
              <w:t>5 (152</w:t>
            </w:r>
            <w:r w:rsidR="009110B7" w:rsidRPr="0084223A">
              <w:t>∙</w:t>
            </w:r>
            <w:r w:rsidRPr="0084223A">
              <w:t>4-238</w:t>
            </w:r>
            <w:r w:rsidR="009110B7" w:rsidRPr="0084223A">
              <w:t>∙</w:t>
            </w:r>
            <w:r w:rsidRPr="0084223A">
              <w:t>2)</w:t>
            </w:r>
          </w:p>
        </w:tc>
      </w:tr>
      <w:tr w:rsidR="005B5E62" w:rsidRPr="0084223A" w14:paraId="4C9767CA" w14:textId="77777777" w:rsidTr="005B5E62">
        <w:trPr>
          <w:trHeight w:val="165"/>
        </w:trPr>
        <w:tc>
          <w:tcPr>
            <w:tcW w:w="851" w:type="dxa"/>
            <w:vMerge/>
          </w:tcPr>
          <w:p w14:paraId="098D8CF3" w14:textId="77777777" w:rsidR="005B5E62" w:rsidRPr="0084223A" w:rsidRDefault="005B5E62" w:rsidP="005B5E62">
            <w:pPr>
              <w:pStyle w:val="Table"/>
            </w:pPr>
          </w:p>
        </w:tc>
        <w:tc>
          <w:tcPr>
            <w:tcW w:w="2268" w:type="dxa"/>
          </w:tcPr>
          <w:p w14:paraId="16650179" w14:textId="0A21410C" w:rsidR="005B5E62" w:rsidRPr="0084223A" w:rsidRDefault="005B5E62" w:rsidP="005B5E62">
            <w:pPr>
              <w:pStyle w:val="Table"/>
            </w:pPr>
            <w:r w:rsidRPr="0084223A">
              <w:t>Post-PCV13 (2011-12)</w:t>
            </w:r>
          </w:p>
        </w:tc>
        <w:tc>
          <w:tcPr>
            <w:tcW w:w="1276" w:type="dxa"/>
          </w:tcPr>
          <w:p w14:paraId="3BF64577" w14:textId="7CB26B2B" w:rsidR="005B5E62" w:rsidRPr="0084223A" w:rsidRDefault="005B5E62" w:rsidP="005B5E62">
            <w:pPr>
              <w:pStyle w:val="Table"/>
              <w:jc w:val="right"/>
            </w:pPr>
            <w:r w:rsidRPr="0084223A">
              <w:t>2 473/343 684</w:t>
            </w:r>
          </w:p>
        </w:tc>
        <w:tc>
          <w:tcPr>
            <w:tcW w:w="1639" w:type="dxa"/>
          </w:tcPr>
          <w:p w14:paraId="71D3BD25" w14:textId="183BE7BE" w:rsidR="005B5E62" w:rsidRPr="0084223A" w:rsidRDefault="005B5E62" w:rsidP="005B5E62">
            <w:pPr>
              <w:pStyle w:val="Table"/>
              <w:jc w:val="right"/>
            </w:pPr>
            <w:r w:rsidRPr="0084223A">
              <w:t>72</w:t>
            </w:r>
            <w:r w:rsidR="009110B7" w:rsidRPr="0084223A">
              <w:t>∙</w:t>
            </w:r>
            <w:r w:rsidRPr="0084223A">
              <w:t>0 (69</w:t>
            </w:r>
            <w:r w:rsidR="009110B7" w:rsidRPr="0084223A">
              <w:t>∙</w:t>
            </w:r>
            <w:r w:rsidRPr="0084223A">
              <w:t>2-74</w:t>
            </w:r>
            <w:r w:rsidR="009110B7" w:rsidRPr="0084223A">
              <w:t>∙</w:t>
            </w:r>
            <w:r w:rsidRPr="0084223A">
              <w:t>8)</w:t>
            </w:r>
          </w:p>
        </w:tc>
        <w:tc>
          <w:tcPr>
            <w:tcW w:w="1356" w:type="dxa"/>
          </w:tcPr>
          <w:p w14:paraId="630C2941" w14:textId="499EC5D5" w:rsidR="005B5E62" w:rsidRPr="0084223A" w:rsidRDefault="005B5E62" w:rsidP="005B5E62">
            <w:pPr>
              <w:pStyle w:val="Table"/>
              <w:jc w:val="right"/>
            </w:pPr>
            <w:r w:rsidRPr="0084223A">
              <w:t>73 /17 800</w:t>
            </w:r>
          </w:p>
        </w:tc>
        <w:tc>
          <w:tcPr>
            <w:tcW w:w="1559" w:type="dxa"/>
          </w:tcPr>
          <w:p w14:paraId="64978358" w14:textId="090D9379" w:rsidR="005B5E62" w:rsidRPr="0084223A" w:rsidRDefault="005B5E62" w:rsidP="005B5E62">
            <w:pPr>
              <w:pStyle w:val="Table"/>
              <w:jc w:val="right"/>
            </w:pPr>
            <w:r w:rsidRPr="0084223A">
              <w:t>41</w:t>
            </w:r>
            <w:r w:rsidR="009110B7" w:rsidRPr="0084223A">
              <w:t>∙</w:t>
            </w:r>
            <w:r w:rsidRPr="0084223A">
              <w:t>0 (32</w:t>
            </w:r>
            <w:r w:rsidR="009110B7" w:rsidRPr="0084223A">
              <w:t>∙</w:t>
            </w:r>
            <w:r w:rsidRPr="0084223A">
              <w:t>6-51</w:t>
            </w:r>
            <w:r w:rsidR="009110B7" w:rsidRPr="0084223A">
              <w:t>∙</w:t>
            </w:r>
            <w:r w:rsidRPr="0084223A">
              <w:t>6)</w:t>
            </w:r>
          </w:p>
        </w:tc>
        <w:tc>
          <w:tcPr>
            <w:tcW w:w="1257" w:type="dxa"/>
          </w:tcPr>
          <w:p w14:paraId="2396B3EB" w14:textId="1DDBE919" w:rsidR="005B5E62" w:rsidRPr="0084223A" w:rsidRDefault="005B5E62" w:rsidP="005B5E62">
            <w:pPr>
              <w:pStyle w:val="Table"/>
              <w:jc w:val="right"/>
            </w:pPr>
            <w:r w:rsidRPr="0084223A">
              <w:t>303/18 225</w:t>
            </w:r>
          </w:p>
        </w:tc>
        <w:tc>
          <w:tcPr>
            <w:tcW w:w="1658" w:type="dxa"/>
          </w:tcPr>
          <w:p w14:paraId="6780F5E4" w14:textId="2E6E9D1E" w:rsidR="005B5E62" w:rsidRPr="0084223A" w:rsidRDefault="005B5E62" w:rsidP="005B5E62">
            <w:pPr>
              <w:pStyle w:val="Table"/>
              <w:jc w:val="right"/>
            </w:pPr>
            <w:r w:rsidRPr="0084223A">
              <w:t>166</w:t>
            </w:r>
            <w:r w:rsidR="009110B7" w:rsidRPr="0084223A">
              <w:t>∙</w:t>
            </w:r>
            <w:r w:rsidRPr="0084223A">
              <w:t>3 (148</w:t>
            </w:r>
            <w:r w:rsidR="009110B7" w:rsidRPr="0084223A">
              <w:t>∙</w:t>
            </w:r>
            <w:r w:rsidRPr="0084223A">
              <w:t>5-186</w:t>
            </w:r>
            <w:r w:rsidR="009110B7" w:rsidRPr="0084223A">
              <w:t>∙</w:t>
            </w:r>
            <w:r w:rsidRPr="0084223A">
              <w:t>1)</w:t>
            </w:r>
          </w:p>
        </w:tc>
        <w:tc>
          <w:tcPr>
            <w:tcW w:w="1319" w:type="dxa"/>
          </w:tcPr>
          <w:p w14:paraId="59661C85" w14:textId="07967984" w:rsidR="005B5E62" w:rsidRPr="0084223A" w:rsidRDefault="005B5E62" w:rsidP="005B5E62">
            <w:pPr>
              <w:pStyle w:val="Table"/>
              <w:jc w:val="right"/>
            </w:pPr>
            <w:r w:rsidRPr="0084223A">
              <w:t>28/1 222</w:t>
            </w:r>
          </w:p>
        </w:tc>
        <w:tc>
          <w:tcPr>
            <w:tcW w:w="1597" w:type="dxa"/>
          </w:tcPr>
          <w:p w14:paraId="3D60FB59" w14:textId="2A62FFC5" w:rsidR="005B5E62" w:rsidRPr="0084223A" w:rsidRDefault="005B5E62" w:rsidP="005B5E62">
            <w:pPr>
              <w:pStyle w:val="Table"/>
              <w:jc w:val="right"/>
            </w:pPr>
            <w:r w:rsidRPr="0084223A">
              <w:t>229</w:t>
            </w:r>
            <w:r w:rsidR="009110B7" w:rsidRPr="0084223A">
              <w:t>∙</w:t>
            </w:r>
            <w:r w:rsidRPr="0084223A">
              <w:t>1 (158</w:t>
            </w:r>
            <w:r w:rsidR="009110B7" w:rsidRPr="0084223A">
              <w:t>∙</w:t>
            </w:r>
            <w:r w:rsidRPr="0084223A">
              <w:t>2-331</w:t>
            </w:r>
            <w:r w:rsidR="009110B7" w:rsidRPr="0084223A">
              <w:t>∙</w:t>
            </w:r>
            <w:r w:rsidRPr="0084223A">
              <w:t>8)</w:t>
            </w:r>
          </w:p>
        </w:tc>
      </w:tr>
      <w:tr w:rsidR="005B5E62" w:rsidRPr="0084223A" w14:paraId="2F85E7CC" w14:textId="77777777" w:rsidTr="005B5E62">
        <w:trPr>
          <w:cnfStyle w:val="000000100000" w:firstRow="0" w:lastRow="0" w:firstColumn="0" w:lastColumn="0" w:oddVBand="0" w:evenVBand="0" w:oddHBand="1" w:evenHBand="0" w:firstRowFirstColumn="0" w:firstRowLastColumn="0" w:lastRowFirstColumn="0" w:lastRowLastColumn="0"/>
          <w:trHeight w:val="27"/>
        </w:trPr>
        <w:tc>
          <w:tcPr>
            <w:tcW w:w="851" w:type="dxa"/>
            <w:vMerge w:val="restart"/>
            <w:hideMark/>
          </w:tcPr>
          <w:p w14:paraId="21568515" w14:textId="18A8B54B" w:rsidR="005B5E62" w:rsidRPr="0084223A" w:rsidRDefault="005B5E62" w:rsidP="005B5E62">
            <w:pPr>
              <w:pStyle w:val="Table"/>
            </w:pPr>
            <w:r w:rsidRPr="0084223A">
              <w:t>24-59m</w:t>
            </w:r>
          </w:p>
        </w:tc>
        <w:tc>
          <w:tcPr>
            <w:tcW w:w="2268" w:type="dxa"/>
          </w:tcPr>
          <w:p w14:paraId="0F3C42AF" w14:textId="773B44BC" w:rsidR="005B5E62" w:rsidRPr="0084223A" w:rsidRDefault="005B5E62" w:rsidP="005B5E62">
            <w:pPr>
              <w:pStyle w:val="Table"/>
            </w:pPr>
            <w:r w:rsidRPr="0084223A">
              <w:t>Pre-universal PCV (2001-04)</w:t>
            </w:r>
          </w:p>
        </w:tc>
        <w:tc>
          <w:tcPr>
            <w:tcW w:w="1276" w:type="dxa"/>
          </w:tcPr>
          <w:p w14:paraId="15D6F510" w14:textId="0AE3D042" w:rsidR="005B5E62" w:rsidRPr="0084223A" w:rsidRDefault="005B5E62" w:rsidP="005B5E62">
            <w:pPr>
              <w:pStyle w:val="Table"/>
              <w:jc w:val="right"/>
            </w:pPr>
            <w:r w:rsidRPr="0084223A">
              <w:t>1 381/194 400</w:t>
            </w:r>
          </w:p>
        </w:tc>
        <w:tc>
          <w:tcPr>
            <w:tcW w:w="1639" w:type="dxa"/>
          </w:tcPr>
          <w:p w14:paraId="72843735" w14:textId="11F6F8DB" w:rsidR="005B5E62" w:rsidRPr="0084223A" w:rsidRDefault="005B5E62" w:rsidP="005B5E62">
            <w:pPr>
              <w:pStyle w:val="Table"/>
              <w:jc w:val="right"/>
            </w:pPr>
            <w:r w:rsidRPr="0084223A">
              <w:t>71</w:t>
            </w:r>
            <w:r w:rsidR="009110B7" w:rsidRPr="0084223A">
              <w:t>∙</w:t>
            </w:r>
            <w:r w:rsidRPr="0084223A">
              <w:t>0 (67</w:t>
            </w:r>
            <w:r w:rsidR="009110B7" w:rsidRPr="0084223A">
              <w:t>∙</w:t>
            </w:r>
            <w:r w:rsidRPr="0084223A">
              <w:t>4-74</w:t>
            </w:r>
            <w:r w:rsidR="009110B7" w:rsidRPr="0084223A">
              <w:t>∙</w:t>
            </w:r>
            <w:r w:rsidRPr="0084223A">
              <w:t>9)</w:t>
            </w:r>
          </w:p>
        </w:tc>
        <w:tc>
          <w:tcPr>
            <w:tcW w:w="1356" w:type="dxa"/>
          </w:tcPr>
          <w:p w14:paraId="5546E8A2" w14:textId="3B8FCEC7" w:rsidR="005B5E62" w:rsidRPr="0084223A" w:rsidRDefault="005B5E62" w:rsidP="005B5E62">
            <w:pPr>
              <w:pStyle w:val="Table"/>
              <w:jc w:val="right"/>
            </w:pPr>
            <w:r w:rsidRPr="0084223A">
              <w:t>1 348/190 511</w:t>
            </w:r>
          </w:p>
        </w:tc>
        <w:tc>
          <w:tcPr>
            <w:tcW w:w="1559" w:type="dxa"/>
          </w:tcPr>
          <w:p w14:paraId="1C577CC6" w14:textId="499A0420" w:rsidR="005B5E62" w:rsidRPr="0084223A" w:rsidRDefault="005B5E62" w:rsidP="005B5E62">
            <w:pPr>
              <w:pStyle w:val="Table"/>
              <w:jc w:val="right"/>
            </w:pPr>
            <w:r w:rsidRPr="0084223A">
              <w:t>70</w:t>
            </w:r>
            <w:r w:rsidR="009110B7" w:rsidRPr="0084223A">
              <w:t>∙</w:t>
            </w:r>
            <w:r w:rsidRPr="0084223A">
              <w:t>8 (67</w:t>
            </w:r>
            <w:r w:rsidR="009110B7" w:rsidRPr="0084223A">
              <w:t>∙</w:t>
            </w:r>
            <w:r w:rsidRPr="0084223A">
              <w:t>1-74</w:t>
            </w:r>
            <w:r w:rsidR="009110B7" w:rsidRPr="0084223A">
              <w:t>∙</w:t>
            </w:r>
            <w:r w:rsidRPr="0084223A">
              <w:t>6)</w:t>
            </w:r>
          </w:p>
        </w:tc>
        <w:tc>
          <w:tcPr>
            <w:tcW w:w="1257" w:type="dxa"/>
          </w:tcPr>
          <w:p w14:paraId="635A7D50" w14:textId="6E307A02" w:rsidR="005B5E62" w:rsidRPr="0084223A" w:rsidRDefault="005B5E62" w:rsidP="005B5E62">
            <w:pPr>
              <w:pStyle w:val="Table"/>
              <w:jc w:val="right"/>
            </w:pPr>
            <w:r w:rsidRPr="0084223A">
              <w:t>155/8 982</w:t>
            </w:r>
          </w:p>
        </w:tc>
        <w:tc>
          <w:tcPr>
            <w:tcW w:w="1658" w:type="dxa"/>
          </w:tcPr>
          <w:p w14:paraId="2186478C" w14:textId="7DC61AAC" w:rsidR="005B5E62" w:rsidRPr="0084223A" w:rsidRDefault="005B5E62" w:rsidP="005B5E62">
            <w:pPr>
              <w:pStyle w:val="Table"/>
              <w:jc w:val="right"/>
            </w:pPr>
            <w:r w:rsidRPr="0084223A">
              <w:t>172</w:t>
            </w:r>
            <w:r w:rsidR="009110B7" w:rsidRPr="0084223A">
              <w:t>∙</w:t>
            </w:r>
            <w:r w:rsidRPr="0084223A">
              <w:t>6 (147</w:t>
            </w:r>
            <w:r w:rsidR="009110B7" w:rsidRPr="0084223A">
              <w:t>∙</w:t>
            </w:r>
            <w:r w:rsidRPr="0084223A">
              <w:t>4-202</w:t>
            </w:r>
            <w:r w:rsidR="009110B7" w:rsidRPr="0084223A">
              <w:t>∙</w:t>
            </w:r>
            <w:r w:rsidRPr="0084223A">
              <w:t>0)</w:t>
            </w:r>
          </w:p>
        </w:tc>
        <w:tc>
          <w:tcPr>
            <w:tcW w:w="1319" w:type="dxa"/>
          </w:tcPr>
          <w:p w14:paraId="37738566" w14:textId="381F13DF" w:rsidR="005B5E62" w:rsidRPr="0084223A" w:rsidRDefault="005B5E62" w:rsidP="005B5E62">
            <w:pPr>
              <w:pStyle w:val="Table"/>
              <w:jc w:val="right"/>
            </w:pPr>
            <w:r w:rsidRPr="0084223A">
              <w:t>72/5 537</w:t>
            </w:r>
          </w:p>
        </w:tc>
        <w:tc>
          <w:tcPr>
            <w:tcW w:w="1597" w:type="dxa"/>
          </w:tcPr>
          <w:p w14:paraId="65D17517" w14:textId="64B3D2FF" w:rsidR="005B5E62" w:rsidRPr="0084223A" w:rsidRDefault="005B5E62" w:rsidP="005B5E62">
            <w:pPr>
              <w:pStyle w:val="Table"/>
              <w:jc w:val="right"/>
            </w:pPr>
            <w:r w:rsidRPr="0084223A">
              <w:t>130</w:t>
            </w:r>
            <w:r w:rsidR="009110B7" w:rsidRPr="0084223A">
              <w:t>∙</w:t>
            </w:r>
            <w:r w:rsidRPr="0084223A">
              <w:t>0 (103</w:t>
            </w:r>
            <w:r w:rsidR="009110B7" w:rsidRPr="0084223A">
              <w:t>∙</w:t>
            </w:r>
            <w:r w:rsidRPr="0084223A">
              <w:t>2-163</w:t>
            </w:r>
            <w:r w:rsidR="009110B7" w:rsidRPr="0084223A">
              <w:t>∙</w:t>
            </w:r>
            <w:r w:rsidRPr="0084223A">
              <w:t>8)</w:t>
            </w:r>
          </w:p>
        </w:tc>
      </w:tr>
      <w:tr w:rsidR="005B5E62" w:rsidRPr="0084223A" w14:paraId="1A4D4222" w14:textId="77777777" w:rsidTr="005B5E62">
        <w:trPr>
          <w:trHeight w:val="27"/>
        </w:trPr>
        <w:tc>
          <w:tcPr>
            <w:tcW w:w="851" w:type="dxa"/>
            <w:vMerge/>
          </w:tcPr>
          <w:p w14:paraId="3F1A3AED" w14:textId="77777777" w:rsidR="005B5E62" w:rsidRPr="0084223A" w:rsidRDefault="005B5E62" w:rsidP="005B5E62">
            <w:pPr>
              <w:pStyle w:val="Table"/>
            </w:pPr>
          </w:p>
        </w:tc>
        <w:tc>
          <w:tcPr>
            <w:tcW w:w="2268" w:type="dxa"/>
          </w:tcPr>
          <w:p w14:paraId="6C536A51" w14:textId="30DD9A4D" w:rsidR="005B5E62" w:rsidRPr="0084223A" w:rsidRDefault="005B5E62" w:rsidP="005B5E62">
            <w:pPr>
              <w:pStyle w:val="Table"/>
            </w:pPr>
            <w:r w:rsidRPr="0084223A">
              <w:t>Post-PCV7 (2005-10)</w:t>
            </w:r>
          </w:p>
        </w:tc>
        <w:tc>
          <w:tcPr>
            <w:tcW w:w="1276" w:type="dxa"/>
          </w:tcPr>
          <w:p w14:paraId="5722858F" w14:textId="063FFFA5" w:rsidR="005B5E62" w:rsidRPr="0084223A" w:rsidRDefault="005B5E62" w:rsidP="005B5E62">
            <w:pPr>
              <w:pStyle w:val="Table"/>
              <w:jc w:val="right"/>
            </w:pPr>
            <w:r w:rsidRPr="0084223A">
              <w:t>7 708/1 774 448</w:t>
            </w:r>
          </w:p>
        </w:tc>
        <w:tc>
          <w:tcPr>
            <w:tcW w:w="1639" w:type="dxa"/>
          </w:tcPr>
          <w:p w14:paraId="626A9A96" w14:textId="6DF0725C" w:rsidR="005B5E62" w:rsidRPr="0084223A" w:rsidRDefault="005B5E62" w:rsidP="005B5E62">
            <w:pPr>
              <w:pStyle w:val="Table"/>
              <w:jc w:val="right"/>
            </w:pPr>
            <w:r w:rsidRPr="0084223A">
              <w:t>43</w:t>
            </w:r>
            <w:r w:rsidR="009110B7" w:rsidRPr="0084223A">
              <w:t>∙</w:t>
            </w:r>
            <w:r w:rsidRPr="0084223A">
              <w:t>4 (42</w:t>
            </w:r>
            <w:r w:rsidR="009110B7" w:rsidRPr="0084223A">
              <w:t>∙</w:t>
            </w:r>
            <w:r w:rsidRPr="0084223A">
              <w:t>5-44</w:t>
            </w:r>
            <w:r w:rsidR="009110B7" w:rsidRPr="0084223A">
              <w:t>∙</w:t>
            </w:r>
            <w:r w:rsidRPr="0084223A">
              <w:t>4)</w:t>
            </w:r>
          </w:p>
        </w:tc>
        <w:tc>
          <w:tcPr>
            <w:tcW w:w="1356" w:type="dxa"/>
          </w:tcPr>
          <w:p w14:paraId="2EB94BF4" w14:textId="6FEC98F4" w:rsidR="005B5E62" w:rsidRPr="0084223A" w:rsidRDefault="005B5E62" w:rsidP="005B5E62">
            <w:pPr>
              <w:pStyle w:val="Table"/>
              <w:jc w:val="right"/>
            </w:pPr>
            <w:r w:rsidRPr="0084223A">
              <w:t>2 076/536 443</w:t>
            </w:r>
          </w:p>
        </w:tc>
        <w:tc>
          <w:tcPr>
            <w:tcW w:w="1559" w:type="dxa"/>
          </w:tcPr>
          <w:p w14:paraId="15A392DB" w14:textId="044969D1" w:rsidR="005B5E62" w:rsidRPr="0084223A" w:rsidRDefault="005B5E62" w:rsidP="005B5E62">
            <w:pPr>
              <w:pStyle w:val="Table"/>
              <w:jc w:val="right"/>
            </w:pPr>
            <w:r w:rsidRPr="0084223A">
              <w:t>38</w:t>
            </w:r>
            <w:r w:rsidR="009110B7" w:rsidRPr="0084223A">
              <w:t>∙</w:t>
            </w:r>
            <w:r w:rsidRPr="0084223A">
              <w:t>7 (37</w:t>
            </w:r>
            <w:r w:rsidR="009110B7" w:rsidRPr="0084223A">
              <w:t>∙</w:t>
            </w:r>
            <w:r w:rsidRPr="0084223A">
              <w:t>1-40</w:t>
            </w:r>
            <w:r w:rsidR="009110B7" w:rsidRPr="0084223A">
              <w:t>∙</w:t>
            </w:r>
            <w:r w:rsidRPr="0084223A">
              <w:t>4)</w:t>
            </w:r>
          </w:p>
        </w:tc>
        <w:tc>
          <w:tcPr>
            <w:tcW w:w="1257" w:type="dxa"/>
          </w:tcPr>
          <w:p w14:paraId="3F458C6A" w14:textId="48F7C157" w:rsidR="005B5E62" w:rsidRPr="0084223A" w:rsidRDefault="005B5E62" w:rsidP="005B5E62">
            <w:pPr>
              <w:pStyle w:val="Table"/>
              <w:jc w:val="right"/>
            </w:pPr>
            <w:r w:rsidRPr="0084223A">
              <w:t>726/84 222</w:t>
            </w:r>
          </w:p>
        </w:tc>
        <w:tc>
          <w:tcPr>
            <w:tcW w:w="1658" w:type="dxa"/>
          </w:tcPr>
          <w:p w14:paraId="6A288277" w14:textId="1E0497B0" w:rsidR="005B5E62" w:rsidRPr="0084223A" w:rsidRDefault="005B5E62" w:rsidP="005B5E62">
            <w:pPr>
              <w:pStyle w:val="Table"/>
              <w:jc w:val="right"/>
            </w:pPr>
            <w:r w:rsidRPr="0084223A">
              <w:t>86</w:t>
            </w:r>
            <w:r w:rsidR="009110B7" w:rsidRPr="0084223A">
              <w:t>∙</w:t>
            </w:r>
            <w:r w:rsidRPr="0084223A">
              <w:t>2 (80</w:t>
            </w:r>
            <w:r w:rsidR="009110B7" w:rsidRPr="0084223A">
              <w:t>∙</w:t>
            </w:r>
            <w:r w:rsidRPr="0084223A">
              <w:t>2-92</w:t>
            </w:r>
            <w:r w:rsidR="009110B7" w:rsidRPr="0084223A">
              <w:t>∙</w:t>
            </w:r>
            <w:r w:rsidRPr="0084223A">
              <w:t>7)</w:t>
            </w:r>
          </w:p>
        </w:tc>
        <w:tc>
          <w:tcPr>
            <w:tcW w:w="1319" w:type="dxa"/>
          </w:tcPr>
          <w:p w14:paraId="2F2205C5" w14:textId="0020B13C" w:rsidR="005B5E62" w:rsidRPr="0084223A" w:rsidRDefault="005B5E62" w:rsidP="005B5E62">
            <w:pPr>
              <w:pStyle w:val="Table"/>
              <w:jc w:val="right"/>
            </w:pPr>
            <w:r w:rsidRPr="0084223A">
              <w:t>152/18 703</w:t>
            </w:r>
          </w:p>
        </w:tc>
        <w:tc>
          <w:tcPr>
            <w:tcW w:w="1597" w:type="dxa"/>
          </w:tcPr>
          <w:p w14:paraId="474417AE" w14:textId="06BDE6E9" w:rsidR="005B5E62" w:rsidRPr="0084223A" w:rsidRDefault="005B5E62" w:rsidP="005B5E62">
            <w:pPr>
              <w:pStyle w:val="Table"/>
              <w:jc w:val="right"/>
            </w:pPr>
            <w:r w:rsidRPr="0084223A">
              <w:t>81</w:t>
            </w:r>
            <w:r w:rsidR="009110B7" w:rsidRPr="0084223A">
              <w:t>∙</w:t>
            </w:r>
            <w:r w:rsidRPr="0084223A">
              <w:t>3 (69</w:t>
            </w:r>
            <w:r w:rsidR="009110B7" w:rsidRPr="0084223A">
              <w:t>∙</w:t>
            </w:r>
            <w:r w:rsidRPr="0084223A">
              <w:t>3-95</w:t>
            </w:r>
            <w:r w:rsidR="009110B7" w:rsidRPr="0084223A">
              <w:t>∙</w:t>
            </w:r>
            <w:r w:rsidRPr="0084223A">
              <w:t>3)</w:t>
            </w:r>
          </w:p>
        </w:tc>
      </w:tr>
      <w:tr w:rsidR="005B5E62" w:rsidRPr="0084223A" w14:paraId="53288C2A" w14:textId="77777777" w:rsidTr="005B5E62">
        <w:trPr>
          <w:cnfStyle w:val="000000100000" w:firstRow="0" w:lastRow="0" w:firstColumn="0" w:lastColumn="0" w:oddVBand="0" w:evenVBand="0" w:oddHBand="1" w:evenHBand="0" w:firstRowFirstColumn="0" w:firstRowLastColumn="0" w:lastRowFirstColumn="0" w:lastRowLastColumn="0"/>
          <w:trHeight w:val="27"/>
        </w:trPr>
        <w:tc>
          <w:tcPr>
            <w:tcW w:w="851" w:type="dxa"/>
            <w:vMerge/>
          </w:tcPr>
          <w:p w14:paraId="20EED69D" w14:textId="77777777" w:rsidR="005B5E62" w:rsidRPr="0084223A" w:rsidRDefault="005B5E62" w:rsidP="005B5E62">
            <w:pPr>
              <w:pStyle w:val="Table"/>
            </w:pPr>
          </w:p>
        </w:tc>
        <w:tc>
          <w:tcPr>
            <w:tcW w:w="2268" w:type="dxa"/>
          </w:tcPr>
          <w:p w14:paraId="05AC0AB9" w14:textId="6BFA7151" w:rsidR="005B5E62" w:rsidRPr="0084223A" w:rsidRDefault="005B5E62" w:rsidP="005B5E62">
            <w:pPr>
              <w:pStyle w:val="Table"/>
            </w:pPr>
            <w:r w:rsidRPr="0084223A">
              <w:t>Post-PCV13 (2011-12)</w:t>
            </w:r>
          </w:p>
        </w:tc>
        <w:tc>
          <w:tcPr>
            <w:tcW w:w="1276" w:type="dxa"/>
          </w:tcPr>
          <w:p w14:paraId="34240BD6" w14:textId="03BB00A4" w:rsidR="005B5E62" w:rsidRPr="0084223A" w:rsidRDefault="005B5E62" w:rsidP="005B5E62">
            <w:pPr>
              <w:pStyle w:val="Table"/>
              <w:jc w:val="right"/>
            </w:pPr>
            <w:r w:rsidRPr="0084223A">
              <w:t>4 102/1 007 430</w:t>
            </w:r>
          </w:p>
        </w:tc>
        <w:tc>
          <w:tcPr>
            <w:tcW w:w="1639" w:type="dxa"/>
          </w:tcPr>
          <w:p w14:paraId="65E6E629" w14:textId="4ECD9D19" w:rsidR="005B5E62" w:rsidRPr="0084223A" w:rsidRDefault="005B5E62" w:rsidP="005B5E62">
            <w:pPr>
              <w:pStyle w:val="Table"/>
              <w:jc w:val="right"/>
            </w:pPr>
            <w:r w:rsidRPr="0084223A">
              <w:t>40</w:t>
            </w:r>
            <w:r w:rsidR="009110B7" w:rsidRPr="0084223A">
              <w:t>∙</w:t>
            </w:r>
            <w:r w:rsidRPr="0084223A">
              <w:t>7 (39</w:t>
            </w:r>
            <w:r w:rsidR="009110B7" w:rsidRPr="0084223A">
              <w:t>∙</w:t>
            </w:r>
            <w:r w:rsidRPr="0084223A">
              <w:t>5-42</w:t>
            </w:r>
            <w:r w:rsidR="009110B7" w:rsidRPr="0084223A">
              <w:t>∙</w:t>
            </w:r>
            <w:r w:rsidRPr="0084223A">
              <w:t>0)</w:t>
            </w:r>
          </w:p>
        </w:tc>
        <w:tc>
          <w:tcPr>
            <w:tcW w:w="1356" w:type="dxa"/>
          </w:tcPr>
          <w:p w14:paraId="66188F6E" w14:textId="49635628" w:rsidR="005B5E62" w:rsidRPr="0084223A" w:rsidRDefault="005B5E62" w:rsidP="005B5E62">
            <w:pPr>
              <w:pStyle w:val="Table"/>
              <w:jc w:val="right"/>
            </w:pPr>
            <w:r w:rsidRPr="0084223A">
              <w:t>123/44 880</w:t>
            </w:r>
          </w:p>
        </w:tc>
        <w:tc>
          <w:tcPr>
            <w:tcW w:w="1559" w:type="dxa"/>
          </w:tcPr>
          <w:p w14:paraId="57435550" w14:textId="58C3CA18" w:rsidR="005B5E62" w:rsidRPr="0084223A" w:rsidRDefault="005B5E62" w:rsidP="005B5E62">
            <w:pPr>
              <w:pStyle w:val="Table"/>
              <w:jc w:val="right"/>
            </w:pPr>
            <w:r w:rsidRPr="0084223A">
              <w:t>27</w:t>
            </w:r>
            <w:r w:rsidR="009110B7" w:rsidRPr="0084223A">
              <w:t>∙</w:t>
            </w:r>
            <w:r w:rsidRPr="0084223A">
              <w:t>4 (23</w:t>
            </w:r>
            <w:r w:rsidR="009110B7" w:rsidRPr="0084223A">
              <w:t>∙</w:t>
            </w:r>
            <w:r w:rsidRPr="0084223A">
              <w:t>0-32</w:t>
            </w:r>
            <w:r w:rsidR="009110B7" w:rsidRPr="0084223A">
              <w:t>∙</w:t>
            </w:r>
            <w:r w:rsidRPr="0084223A">
              <w:t>7)</w:t>
            </w:r>
          </w:p>
        </w:tc>
        <w:tc>
          <w:tcPr>
            <w:tcW w:w="1257" w:type="dxa"/>
          </w:tcPr>
          <w:p w14:paraId="4D2CBC8C" w14:textId="2642CF6D" w:rsidR="005B5E62" w:rsidRPr="0084223A" w:rsidRDefault="005B5E62" w:rsidP="005B5E62">
            <w:pPr>
              <w:pStyle w:val="Table"/>
              <w:jc w:val="right"/>
            </w:pPr>
            <w:r w:rsidRPr="0084223A">
              <w:t>386/52 201</w:t>
            </w:r>
          </w:p>
        </w:tc>
        <w:tc>
          <w:tcPr>
            <w:tcW w:w="1658" w:type="dxa"/>
          </w:tcPr>
          <w:p w14:paraId="484A2292" w14:textId="42AEC6DB" w:rsidR="005B5E62" w:rsidRPr="0084223A" w:rsidRDefault="005B5E62" w:rsidP="005B5E62">
            <w:pPr>
              <w:pStyle w:val="Table"/>
              <w:jc w:val="right"/>
            </w:pPr>
            <w:r w:rsidRPr="0084223A">
              <w:t>73</w:t>
            </w:r>
            <w:r w:rsidR="009110B7" w:rsidRPr="0084223A">
              <w:t>∙</w:t>
            </w:r>
            <w:r w:rsidRPr="0084223A">
              <w:t>9 (66</w:t>
            </w:r>
            <w:r w:rsidR="009110B7" w:rsidRPr="0084223A">
              <w:t>∙</w:t>
            </w:r>
            <w:r w:rsidRPr="0084223A">
              <w:t>9-81</w:t>
            </w:r>
            <w:r w:rsidR="009110B7" w:rsidRPr="0084223A">
              <w:t>∙</w:t>
            </w:r>
            <w:r w:rsidRPr="0084223A">
              <w:t>7)</w:t>
            </w:r>
          </w:p>
        </w:tc>
        <w:tc>
          <w:tcPr>
            <w:tcW w:w="1319" w:type="dxa"/>
          </w:tcPr>
          <w:p w14:paraId="5F1D2177" w14:textId="1BC3548F" w:rsidR="005B5E62" w:rsidRPr="0084223A" w:rsidRDefault="005B5E62" w:rsidP="005B5E62">
            <w:pPr>
              <w:pStyle w:val="Table"/>
              <w:jc w:val="right"/>
            </w:pPr>
            <w:r w:rsidRPr="0084223A">
              <w:t>18/3 111</w:t>
            </w:r>
          </w:p>
        </w:tc>
        <w:tc>
          <w:tcPr>
            <w:tcW w:w="1597" w:type="dxa"/>
          </w:tcPr>
          <w:p w14:paraId="7B99B7AE" w14:textId="3FDB4988" w:rsidR="005B5E62" w:rsidRPr="0084223A" w:rsidRDefault="005B5E62" w:rsidP="005B5E62">
            <w:pPr>
              <w:pStyle w:val="Table"/>
              <w:jc w:val="right"/>
            </w:pPr>
            <w:r w:rsidRPr="0084223A">
              <w:t>57</w:t>
            </w:r>
            <w:r w:rsidR="009110B7" w:rsidRPr="0084223A">
              <w:t>∙</w:t>
            </w:r>
            <w:r w:rsidRPr="0084223A">
              <w:t>9 (36</w:t>
            </w:r>
            <w:r w:rsidR="009110B7" w:rsidRPr="0084223A">
              <w:t>∙</w:t>
            </w:r>
            <w:r w:rsidRPr="0084223A">
              <w:t>5-91</w:t>
            </w:r>
            <w:r w:rsidR="009110B7" w:rsidRPr="0084223A">
              <w:t>∙</w:t>
            </w:r>
            <w:r w:rsidRPr="0084223A">
              <w:t>8)</w:t>
            </w:r>
          </w:p>
        </w:tc>
      </w:tr>
      <w:tr w:rsidR="005B5E62" w:rsidRPr="0084223A" w14:paraId="638264E5" w14:textId="77777777" w:rsidTr="005B5E62">
        <w:trPr>
          <w:trHeight w:val="27"/>
        </w:trPr>
        <w:tc>
          <w:tcPr>
            <w:tcW w:w="3119" w:type="dxa"/>
            <w:gridSpan w:val="2"/>
          </w:tcPr>
          <w:p w14:paraId="15298C80" w14:textId="55865FBC" w:rsidR="005B5E62" w:rsidRPr="0084223A" w:rsidRDefault="005B5E62" w:rsidP="005B5E62">
            <w:pPr>
              <w:pStyle w:val="Table"/>
            </w:pPr>
            <w:r w:rsidRPr="0084223A">
              <w:rPr>
                <w:b/>
              </w:rPr>
              <w:t>Pneumococcal and lobar pneumonia</w:t>
            </w:r>
          </w:p>
        </w:tc>
        <w:tc>
          <w:tcPr>
            <w:tcW w:w="1276" w:type="dxa"/>
          </w:tcPr>
          <w:p w14:paraId="75FFB67B" w14:textId="77777777" w:rsidR="005B5E62" w:rsidRPr="0084223A" w:rsidRDefault="005B5E62" w:rsidP="005B5E62">
            <w:pPr>
              <w:pStyle w:val="Table"/>
              <w:jc w:val="right"/>
            </w:pPr>
          </w:p>
        </w:tc>
        <w:tc>
          <w:tcPr>
            <w:tcW w:w="2995" w:type="dxa"/>
            <w:gridSpan w:val="2"/>
          </w:tcPr>
          <w:p w14:paraId="6E087E6C" w14:textId="77777777" w:rsidR="005B5E62" w:rsidRPr="0084223A" w:rsidRDefault="005B5E62" w:rsidP="005B5E62">
            <w:pPr>
              <w:pStyle w:val="Table"/>
              <w:jc w:val="right"/>
            </w:pPr>
          </w:p>
        </w:tc>
        <w:tc>
          <w:tcPr>
            <w:tcW w:w="2816" w:type="dxa"/>
            <w:gridSpan w:val="2"/>
          </w:tcPr>
          <w:p w14:paraId="56E6EB3F" w14:textId="77777777" w:rsidR="005B5E62" w:rsidRPr="0084223A" w:rsidRDefault="005B5E62" w:rsidP="005B5E62">
            <w:pPr>
              <w:pStyle w:val="Table"/>
              <w:jc w:val="right"/>
            </w:pPr>
          </w:p>
        </w:tc>
        <w:tc>
          <w:tcPr>
            <w:tcW w:w="1658" w:type="dxa"/>
          </w:tcPr>
          <w:p w14:paraId="73DBAD05" w14:textId="77777777" w:rsidR="005B5E62" w:rsidRPr="0084223A" w:rsidRDefault="005B5E62" w:rsidP="005B5E62">
            <w:pPr>
              <w:pStyle w:val="Table"/>
              <w:jc w:val="right"/>
            </w:pPr>
          </w:p>
        </w:tc>
        <w:tc>
          <w:tcPr>
            <w:tcW w:w="1319" w:type="dxa"/>
          </w:tcPr>
          <w:p w14:paraId="4D89908D" w14:textId="77777777" w:rsidR="005B5E62" w:rsidRPr="0084223A" w:rsidRDefault="005B5E62" w:rsidP="005B5E62">
            <w:pPr>
              <w:pStyle w:val="Table"/>
              <w:jc w:val="right"/>
            </w:pPr>
          </w:p>
        </w:tc>
        <w:tc>
          <w:tcPr>
            <w:tcW w:w="1597" w:type="dxa"/>
          </w:tcPr>
          <w:p w14:paraId="317B5541" w14:textId="77777777" w:rsidR="005B5E62" w:rsidRPr="0084223A" w:rsidRDefault="005B5E62" w:rsidP="005B5E62">
            <w:pPr>
              <w:pStyle w:val="Table"/>
              <w:jc w:val="right"/>
            </w:pPr>
          </w:p>
        </w:tc>
      </w:tr>
      <w:tr w:rsidR="005B5E62" w:rsidRPr="0084223A" w14:paraId="0BCC0EA7" w14:textId="77777777" w:rsidTr="005B5E62">
        <w:trPr>
          <w:cnfStyle w:val="000000100000" w:firstRow="0" w:lastRow="0" w:firstColumn="0" w:lastColumn="0" w:oddVBand="0" w:evenVBand="0" w:oddHBand="1" w:evenHBand="0" w:firstRowFirstColumn="0" w:firstRowLastColumn="0" w:lastRowFirstColumn="0" w:lastRowLastColumn="0"/>
          <w:trHeight w:val="27"/>
        </w:trPr>
        <w:tc>
          <w:tcPr>
            <w:tcW w:w="851" w:type="dxa"/>
            <w:vMerge w:val="restart"/>
          </w:tcPr>
          <w:p w14:paraId="7E921D3B" w14:textId="64FA2094" w:rsidR="005B5E62" w:rsidRPr="0084223A" w:rsidRDefault="005B5E62" w:rsidP="005B5E62">
            <w:pPr>
              <w:pStyle w:val="Table"/>
            </w:pPr>
            <w:r w:rsidRPr="0084223A">
              <w:t>0-11m</w:t>
            </w:r>
          </w:p>
        </w:tc>
        <w:tc>
          <w:tcPr>
            <w:tcW w:w="2268" w:type="dxa"/>
          </w:tcPr>
          <w:p w14:paraId="46784CDB" w14:textId="03375C58" w:rsidR="005B5E62" w:rsidRPr="0084223A" w:rsidRDefault="005B5E62" w:rsidP="005B5E62">
            <w:pPr>
              <w:pStyle w:val="Table"/>
            </w:pPr>
            <w:r w:rsidRPr="0084223A">
              <w:t>Pre-universal PCV (2001-04)</w:t>
            </w:r>
          </w:p>
        </w:tc>
        <w:tc>
          <w:tcPr>
            <w:tcW w:w="1276" w:type="dxa"/>
          </w:tcPr>
          <w:p w14:paraId="1029411B" w14:textId="79A41E3C" w:rsidR="005B5E62" w:rsidRPr="0084223A" w:rsidRDefault="005B5E62" w:rsidP="005B5E62">
            <w:pPr>
              <w:pStyle w:val="Table"/>
              <w:jc w:val="right"/>
            </w:pPr>
            <w:r w:rsidRPr="0084223A">
              <w:t>87/336 715</w:t>
            </w:r>
          </w:p>
        </w:tc>
        <w:tc>
          <w:tcPr>
            <w:tcW w:w="1639" w:type="dxa"/>
          </w:tcPr>
          <w:p w14:paraId="19B37098" w14:textId="5248CFAD" w:rsidR="005B5E62" w:rsidRPr="0084223A" w:rsidRDefault="005B5E62" w:rsidP="005B5E62">
            <w:pPr>
              <w:pStyle w:val="Table"/>
              <w:jc w:val="right"/>
            </w:pPr>
            <w:r w:rsidRPr="0084223A">
              <w:t>2</w:t>
            </w:r>
            <w:r w:rsidR="009110B7" w:rsidRPr="0084223A">
              <w:t>∙</w:t>
            </w:r>
            <w:r w:rsidRPr="0084223A">
              <w:t>6 (2</w:t>
            </w:r>
            <w:r w:rsidR="009110B7" w:rsidRPr="0084223A">
              <w:t>∙</w:t>
            </w:r>
            <w:r w:rsidRPr="0084223A">
              <w:t>1-3</w:t>
            </w:r>
            <w:r w:rsidR="009110B7" w:rsidRPr="0084223A">
              <w:t>∙</w:t>
            </w:r>
            <w:r w:rsidRPr="0084223A">
              <w:t>2)</w:t>
            </w:r>
          </w:p>
        </w:tc>
        <w:tc>
          <w:tcPr>
            <w:tcW w:w="1356" w:type="dxa"/>
          </w:tcPr>
          <w:p w14:paraId="13F32B26" w14:textId="457601FD" w:rsidR="005B5E62" w:rsidRPr="0084223A" w:rsidRDefault="005B5E62" w:rsidP="005B5E62">
            <w:pPr>
              <w:pStyle w:val="Table"/>
              <w:jc w:val="right"/>
            </w:pPr>
            <w:r w:rsidRPr="0084223A">
              <w:t>87/333 957</w:t>
            </w:r>
          </w:p>
        </w:tc>
        <w:tc>
          <w:tcPr>
            <w:tcW w:w="1559" w:type="dxa"/>
          </w:tcPr>
          <w:p w14:paraId="72CAFF8F" w14:textId="351D1641" w:rsidR="005B5E62" w:rsidRPr="0084223A" w:rsidRDefault="005B5E62" w:rsidP="005B5E62">
            <w:pPr>
              <w:pStyle w:val="Table"/>
              <w:jc w:val="right"/>
            </w:pPr>
            <w:r w:rsidRPr="0084223A">
              <w:t>2</w:t>
            </w:r>
            <w:r w:rsidR="009110B7" w:rsidRPr="0084223A">
              <w:t>∙</w:t>
            </w:r>
            <w:r w:rsidRPr="0084223A">
              <w:t>6 (2</w:t>
            </w:r>
            <w:r w:rsidR="009110B7" w:rsidRPr="0084223A">
              <w:t>∙</w:t>
            </w:r>
            <w:r w:rsidRPr="0084223A">
              <w:t>1-3</w:t>
            </w:r>
            <w:r w:rsidR="009110B7" w:rsidRPr="0084223A">
              <w:t>∙</w:t>
            </w:r>
            <w:r w:rsidRPr="0084223A">
              <w:t>2)</w:t>
            </w:r>
          </w:p>
        </w:tc>
        <w:tc>
          <w:tcPr>
            <w:tcW w:w="1257" w:type="dxa"/>
          </w:tcPr>
          <w:p w14:paraId="70BAF7F9" w14:textId="6B32AB77" w:rsidR="005B5E62" w:rsidRPr="0084223A" w:rsidRDefault="005B5E62" w:rsidP="005B5E62">
            <w:pPr>
              <w:pStyle w:val="Table"/>
              <w:jc w:val="right"/>
            </w:pPr>
            <w:r w:rsidRPr="0084223A">
              <w:t>19/15 971</w:t>
            </w:r>
          </w:p>
        </w:tc>
        <w:tc>
          <w:tcPr>
            <w:tcW w:w="1658" w:type="dxa"/>
          </w:tcPr>
          <w:p w14:paraId="4FC8025E" w14:textId="05CD29DB" w:rsidR="005B5E62" w:rsidRPr="0084223A" w:rsidRDefault="005B5E62" w:rsidP="005B5E62">
            <w:pPr>
              <w:pStyle w:val="Table"/>
              <w:jc w:val="right"/>
            </w:pPr>
            <w:r w:rsidRPr="0084223A">
              <w:t>11</w:t>
            </w:r>
            <w:r w:rsidR="009110B7" w:rsidRPr="0084223A">
              <w:t>∙</w:t>
            </w:r>
            <w:r w:rsidRPr="0084223A">
              <w:t>9 (7</w:t>
            </w:r>
            <w:r w:rsidR="009110B7" w:rsidRPr="0084223A">
              <w:t>∙</w:t>
            </w:r>
            <w:r w:rsidRPr="0084223A">
              <w:t>6-18</w:t>
            </w:r>
            <w:r w:rsidR="009110B7" w:rsidRPr="0084223A">
              <w:t>∙</w:t>
            </w:r>
            <w:r w:rsidRPr="0084223A">
              <w:t>7)</w:t>
            </w:r>
          </w:p>
        </w:tc>
        <w:tc>
          <w:tcPr>
            <w:tcW w:w="1319" w:type="dxa"/>
          </w:tcPr>
          <w:p w14:paraId="470FB42D" w14:textId="2EE25013" w:rsidR="005B5E62" w:rsidRPr="0084223A" w:rsidRDefault="005B5E62" w:rsidP="005B5E62">
            <w:pPr>
              <w:pStyle w:val="Table"/>
              <w:jc w:val="right"/>
            </w:pPr>
            <w:r w:rsidRPr="0084223A">
              <w:t>15/12 944</w:t>
            </w:r>
          </w:p>
        </w:tc>
        <w:tc>
          <w:tcPr>
            <w:tcW w:w="1597" w:type="dxa"/>
          </w:tcPr>
          <w:p w14:paraId="40800EFE" w14:textId="7A37AF8D" w:rsidR="005B5E62" w:rsidRPr="0084223A" w:rsidRDefault="005B5E62" w:rsidP="005B5E62">
            <w:pPr>
              <w:pStyle w:val="Table"/>
              <w:jc w:val="right"/>
            </w:pPr>
            <w:r w:rsidRPr="0084223A">
              <w:t>11</w:t>
            </w:r>
            <w:r w:rsidR="009110B7" w:rsidRPr="0084223A">
              <w:t>∙</w:t>
            </w:r>
            <w:r w:rsidRPr="0084223A">
              <w:t>6 (7</w:t>
            </w:r>
            <w:r w:rsidR="009110B7" w:rsidRPr="0084223A">
              <w:t>∙</w:t>
            </w:r>
            <w:r w:rsidRPr="0084223A">
              <w:t>0-19</w:t>
            </w:r>
            <w:r w:rsidR="009110B7" w:rsidRPr="0084223A">
              <w:t>∙</w:t>
            </w:r>
            <w:r w:rsidRPr="0084223A">
              <w:t>2)</w:t>
            </w:r>
          </w:p>
        </w:tc>
      </w:tr>
      <w:tr w:rsidR="005B5E62" w:rsidRPr="0084223A" w14:paraId="12C0FA47" w14:textId="77777777" w:rsidTr="005B5E62">
        <w:trPr>
          <w:trHeight w:val="27"/>
        </w:trPr>
        <w:tc>
          <w:tcPr>
            <w:tcW w:w="851" w:type="dxa"/>
            <w:vMerge/>
          </w:tcPr>
          <w:p w14:paraId="3570C3C3" w14:textId="77777777" w:rsidR="005B5E62" w:rsidRPr="0084223A" w:rsidRDefault="005B5E62" w:rsidP="005B5E62">
            <w:pPr>
              <w:pStyle w:val="Table"/>
            </w:pPr>
          </w:p>
        </w:tc>
        <w:tc>
          <w:tcPr>
            <w:tcW w:w="2268" w:type="dxa"/>
          </w:tcPr>
          <w:p w14:paraId="4212E7BB" w14:textId="54D137A1" w:rsidR="005B5E62" w:rsidRPr="0084223A" w:rsidRDefault="005B5E62" w:rsidP="005B5E62">
            <w:pPr>
              <w:pStyle w:val="Table"/>
            </w:pPr>
            <w:r w:rsidRPr="0084223A">
              <w:t>Post-PCV7 (2005-10)</w:t>
            </w:r>
          </w:p>
        </w:tc>
        <w:tc>
          <w:tcPr>
            <w:tcW w:w="1276" w:type="dxa"/>
          </w:tcPr>
          <w:p w14:paraId="6A50CD3E" w14:textId="648EC2D4" w:rsidR="005B5E62" w:rsidRPr="0084223A" w:rsidRDefault="005B5E62" w:rsidP="005B5E62">
            <w:pPr>
              <w:pStyle w:val="Table"/>
              <w:jc w:val="right"/>
            </w:pPr>
            <w:r w:rsidRPr="0084223A">
              <w:t>66/663 244</w:t>
            </w:r>
          </w:p>
        </w:tc>
        <w:tc>
          <w:tcPr>
            <w:tcW w:w="1639" w:type="dxa"/>
          </w:tcPr>
          <w:p w14:paraId="38DEBB56" w14:textId="626E3F10" w:rsidR="005B5E62" w:rsidRPr="0084223A" w:rsidRDefault="005B5E62" w:rsidP="005B5E62">
            <w:pPr>
              <w:pStyle w:val="Table"/>
              <w:jc w:val="right"/>
            </w:pPr>
            <w:r w:rsidRPr="0084223A">
              <w:t>1</w:t>
            </w:r>
            <w:r w:rsidR="009110B7" w:rsidRPr="0084223A">
              <w:t>∙</w:t>
            </w:r>
            <w:r w:rsidRPr="0084223A">
              <w:t>0 (0</w:t>
            </w:r>
            <w:r w:rsidR="009110B7" w:rsidRPr="0084223A">
              <w:t>∙</w:t>
            </w:r>
            <w:r w:rsidRPr="0084223A">
              <w:t>8-1</w:t>
            </w:r>
            <w:r w:rsidR="009110B7" w:rsidRPr="0084223A">
              <w:t>∙</w:t>
            </w:r>
            <w:r w:rsidRPr="0084223A">
              <w:t>3)</w:t>
            </w:r>
          </w:p>
        </w:tc>
        <w:tc>
          <w:tcPr>
            <w:tcW w:w="1356" w:type="dxa"/>
          </w:tcPr>
          <w:p w14:paraId="53C596BA" w14:textId="339CDEE9" w:rsidR="005B5E62" w:rsidRPr="0084223A" w:rsidRDefault="005B5E62" w:rsidP="005B5E62">
            <w:pPr>
              <w:pStyle w:val="Table"/>
              <w:jc w:val="right"/>
            </w:pPr>
            <w:r w:rsidRPr="0084223A">
              <w:t>27/285 878</w:t>
            </w:r>
          </w:p>
        </w:tc>
        <w:tc>
          <w:tcPr>
            <w:tcW w:w="1559" w:type="dxa"/>
          </w:tcPr>
          <w:p w14:paraId="5E343828" w14:textId="7C18956C" w:rsidR="005B5E62" w:rsidRPr="0084223A" w:rsidRDefault="005B5E62" w:rsidP="005B5E62">
            <w:pPr>
              <w:pStyle w:val="Table"/>
              <w:jc w:val="right"/>
            </w:pPr>
            <w:r w:rsidRPr="0084223A">
              <w:t>0</w:t>
            </w:r>
            <w:r w:rsidR="009110B7" w:rsidRPr="0084223A">
              <w:t>∙</w:t>
            </w:r>
            <w:r w:rsidRPr="0084223A">
              <w:t>9 (0</w:t>
            </w:r>
            <w:r w:rsidR="009110B7" w:rsidRPr="0084223A">
              <w:t>∙</w:t>
            </w:r>
            <w:r w:rsidRPr="0084223A">
              <w:t>6-1</w:t>
            </w:r>
            <w:r w:rsidR="009110B7" w:rsidRPr="0084223A">
              <w:t>∙</w:t>
            </w:r>
            <w:r w:rsidRPr="0084223A">
              <w:t>4)</w:t>
            </w:r>
          </w:p>
        </w:tc>
        <w:tc>
          <w:tcPr>
            <w:tcW w:w="1257" w:type="dxa"/>
          </w:tcPr>
          <w:p w14:paraId="145B4787" w14:textId="078B6C49" w:rsidR="005B5E62" w:rsidRPr="0084223A" w:rsidRDefault="005B5E62" w:rsidP="005B5E62">
            <w:pPr>
              <w:pStyle w:val="Table"/>
              <w:jc w:val="right"/>
            </w:pPr>
            <w:r w:rsidRPr="0084223A">
              <w:t>16/34 475</w:t>
            </w:r>
          </w:p>
        </w:tc>
        <w:tc>
          <w:tcPr>
            <w:tcW w:w="1658" w:type="dxa"/>
          </w:tcPr>
          <w:p w14:paraId="0CD3B63A" w14:textId="476FE6FF" w:rsidR="005B5E62" w:rsidRPr="0084223A" w:rsidRDefault="005B5E62" w:rsidP="005B5E62">
            <w:pPr>
              <w:pStyle w:val="Table"/>
              <w:jc w:val="right"/>
            </w:pPr>
            <w:r w:rsidRPr="0084223A">
              <w:t>4</w:t>
            </w:r>
            <w:r w:rsidR="009110B7" w:rsidRPr="0084223A">
              <w:t>∙</w:t>
            </w:r>
            <w:r w:rsidRPr="0084223A">
              <w:t>6 (2</w:t>
            </w:r>
            <w:r w:rsidR="009110B7" w:rsidRPr="0084223A">
              <w:t>∙</w:t>
            </w:r>
            <w:r w:rsidRPr="0084223A">
              <w:t>8-7</w:t>
            </w:r>
            <w:r w:rsidR="009110B7" w:rsidRPr="0084223A">
              <w:t>∙</w:t>
            </w:r>
            <w:r w:rsidRPr="0084223A">
              <w:t>6)</w:t>
            </w:r>
          </w:p>
        </w:tc>
        <w:tc>
          <w:tcPr>
            <w:tcW w:w="1319" w:type="dxa"/>
          </w:tcPr>
          <w:p w14:paraId="31027AAE" w14:textId="673A0842" w:rsidR="005B5E62" w:rsidRPr="0084223A" w:rsidRDefault="005B5E62" w:rsidP="005B5E62">
            <w:pPr>
              <w:pStyle w:val="Table"/>
              <w:jc w:val="right"/>
            </w:pPr>
            <w:r w:rsidRPr="0084223A">
              <w:t>8/16 706</w:t>
            </w:r>
          </w:p>
        </w:tc>
        <w:tc>
          <w:tcPr>
            <w:tcW w:w="1597" w:type="dxa"/>
          </w:tcPr>
          <w:p w14:paraId="4729341C" w14:textId="03D06F60" w:rsidR="005B5E62" w:rsidRPr="0084223A" w:rsidRDefault="005B5E62" w:rsidP="005B5E62">
            <w:pPr>
              <w:pStyle w:val="Table"/>
              <w:jc w:val="right"/>
            </w:pPr>
            <w:r w:rsidRPr="0084223A">
              <w:t>4</w:t>
            </w:r>
            <w:r w:rsidR="009110B7" w:rsidRPr="0084223A">
              <w:t>∙</w:t>
            </w:r>
            <w:r w:rsidRPr="0084223A">
              <w:t>8 (2</w:t>
            </w:r>
            <w:r w:rsidR="009110B7" w:rsidRPr="0084223A">
              <w:t>∙</w:t>
            </w:r>
            <w:r w:rsidRPr="0084223A">
              <w:t>4-9</w:t>
            </w:r>
            <w:r w:rsidR="009110B7" w:rsidRPr="0084223A">
              <w:t>∙</w:t>
            </w:r>
            <w:r w:rsidRPr="0084223A">
              <w:t>6)</w:t>
            </w:r>
          </w:p>
        </w:tc>
      </w:tr>
      <w:tr w:rsidR="005B5E62" w:rsidRPr="0084223A" w14:paraId="4316F005" w14:textId="77777777" w:rsidTr="005B5E62">
        <w:trPr>
          <w:cnfStyle w:val="000000100000" w:firstRow="0" w:lastRow="0" w:firstColumn="0" w:lastColumn="0" w:oddVBand="0" w:evenVBand="0" w:oddHBand="1" w:evenHBand="0" w:firstRowFirstColumn="0" w:firstRowLastColumn="0" w:lastRowFirstColumn="0" w:lastRowLastColumn="0"/>
          <w:trHeight w:val="27"/>
        </w:trPr>
        <w:tc>
          <w:tcPr>
            <w:tcW w:w="851" w:type="dxa"/>
            <w:vMerge/>
          </w:tcPr>
          <w:p w14:paraId="74A8C9EE" w14:textId="77777777" w:rsidR="005B5E62" w:rsidRPr="0084223A" w:rsidRDefault="005B5E62" w:rsidP="005B5E62">
            <w:pPr>
              <w:pStyle w:val="Table"/>
            </w:pPr>
          </w:p>
        </w:tc>
        <w:tc>
          <w:tcPr>
            <w:tcW w:w="2268" w:type="dxa"/>
          </w:tcPr>
          <w:p w14:paraId="0A57B6B6" w14:textId="0EA844FB" w:rsidR="005B5E62" w:rsidRPr="0084223A" w:rsidRDefault="005B5E62" w:rsidP="005B5E62">
            <w:pPr>
              <w:pStyle w:val="Table"/>
            </w:pPr>
            <w:r w:rsidRPr="0084223A">
              <w:t>Post-PCV13 (2011-12)</w:t>
            </w:r>
          </w:p>
        </w:tc>
        <w:tc>
          <w:tcPr>
            <w:tcW w:w="1276" w:type="dxa"/>
          </w:tcPr>
          <w:p w14:paraId="62091259" w14:textId="537D2BB1" w:rsidR="005B5E62" w:rsidRPr="0084223A" w:rsidRDefault="005B5E62" w:rsidP="005B5E62">
            <w:pPr>
              <w:pStyle w:val="Table"/>
              <w:jc w:val="right"/>
            </w:pPr>
            <w:r w:rsidRPr="0084223A">
              <w:t>23/284 872</w:t>
            </w:r>
          </w:p>
        </w:tc>
        <w:tc>
          <w:tcPr>
            <w:tcW w:w="1639" w:type="dxa"/>
          </w:tcPr>
          <w:p w14:paraId="1111BCF2" w14:textId="613973F5" w:rsidR="005B5E62" w:rsidRPr="0084223A" w:rsidRDefault="005B5E62" w:rsidP="005B5E62">
            <w:pPr>
              <w:pStyle w:val="Table"/>
              <w:jc w:val="right"/>
            </w:pPr>
            <w:r w:rsidRPr="0084223A">
              <w:t>0</w:t>
            </w:r>
            <w:r w:rsidR="009110B7" w:rsidRPr="0084223A">
              <w:t>∙</w:t>
            </w:r>
            <w:r w:rsidRPr="0084223A">
              <w:t>8 (0</w:t>
            </w:r>
            <w:r w:rsidR="009110B7" w:rsidRPr="0084223A">
              <w:t>∙</w:t>
            </w:r>
            <w:r w:rsidRPr="0084223A">
              <w:t>5-1</w:t>
            </w:r>
            <w:r w:rsidR="009110B7" w:rsidRPr="0084223A">
              <w:t>∙</w:t>
            </w:r>
            <w:r w:rsidRPr="0084223A">
              <w:t>2)</w:t>
            </w:r>
          </w:p>
        </w:tc>
        <w:tc>
          <w:tcPr>
            <w:tcW w:w="1356" w:type="dxa"/>
          </w:tcPr>
          <w:p w14:paraId="708A56DE" w14:textId="5B389EAA" w:rsidR="005B5E62" w:rsidRPr="0084223A" w:rsidRDefault="005B5E62" w:rsidP="005B5E62">
            <w:pPr>
              <w:pStyle w:val="Table"/>
              <w:jc w:val="right"/>
            </w:pPr>
            <w:r w:rsidRPr="0084223A">
              <w:t>6/101 519</w:t>
            </w:r>
          </w:p>
        </w:tc>
        <w:tc>
          <w:tcPr>
            <w:tcW w:w="1559" w:type="dxa"/>
          </w:tcPr>
          <w:p w14:paraId="06338361" w14:textId="592B45B7" w:rsidR="005B5E62" w:rsidRPr="0084223A" w:rsidRDefault="005B5E62" w:rsidP="005B5E62">
            <w:pPr>
              <w:pStyle w:val="Table"/>
              <w:jc w:val="right"/>
            </w:pPr>
            <w:r w:rsidRPr="0084223A">
              <w:t>0</w:t>
            </w:r>
            <w:r w:rsidR="009110B7" w:rsidRPr="0084223A">
              <w:t>∙</w:t>
            </w:r>
            <w:r w:rsidRPr="0084223A">
              <w:t>6 (0</w:t>
            </w:r>
            <w:r w:rsidR="009110B7" w:rsidRPr="0084223A">
              <w:t>∙</w:t>
            </w:r>
            <w:r w:rsidRPr="0084223A">
              <w:t>3-1</w:t>
            </w:r>
            <w:r w:rsidR="009110B7" w:rsidRPr="0084223A">
              <w:t>∙</w:t>
            </w:r>
            <w:r w:rsidRPr="0084223A">
              <w:t>3)</w:t>
            </w:r>
          </w:p>
        </w:tc>
        <w:tc>
          <w:tcPr>
            <w:tcW w:w="1257" w:type="dxa"/>
          </w:tcPr>
          <w:p w14:paraId="0143D61E" w14:textId="76E36F98" w:rsidR="005B5E62" w:rsidRPr="0084223A" w:rsidRDefault="005B5E62" w:rsidP="005B5E62">
            <w:pPr>
              <w:pStyle w:val="Table"/>
              <w:jc w:val="right"/>
            </w:pPr>
            <w:r w:rsidRPr="0084223A">
              <w:t>7/15 151</w:t>
            </w:r>
          </w:p>
        </w:tc>
        <w:tc>
          <w:tcPr>
            <w:tcW w:w="1658" w:type="dxa"/>
          </w:tcPr>
          <w:p w14:paraId="2279E104" w14:textId="738AFD49" w:rsidR="005B5E62" w:rsidRPr="0084223A" w:rsidRDefault="005B5E62" w:rsidP="005B5E62">
            <w:pPr>
              <w:pStyle w:val="Table"/>
              <w:jc w:val="right"/>
            </w:pPr>
            <w:r w:rsidRPr="0084223A">
              <w:t>4</w:t>
            </w:r>
            <w:r w:rsidR="009110B7" w:rsidRPr="0084223A">
              <w:t>∙</w:t>
            </w:r>
            <w:r w:rsidRPr="0084223A">
              <w:t>6 (2</w:t>
            </w:r>
            <w:r w:rsidR="009110B7" w:rsidRPr="0084223A">
              <w:t>∙</w:t>
            </w:r>
            <w:r w:rsidRPr="0084223A">
              <w:t>2-9</w:t>
            </w:r>
            <w:r w:rsidR="009110B7" w:rsidRPr="0084223A">
              <w:t>∙</w:t>
            </w:r>
            <w:r w:rsidRPr="0084223A">
              <w:t>7)</w:t>
            </w:r>
          </w:p>
        </w:tc>
        <w:tc>
          <w:tcPr>
            <w:tcW w:w="1319" w:type="dxa"/>
          </w:tcPr>
          <w:p w14:paraId="38BA1F10" w14:textId="652DEF61" w:rsidR="005B5E62" w:rsidRPr="0084223A" w:rsidRDefault="00AE31B6" w:rsidP="005B5E62">
            <w:pPr>
              <w:pStyle w:val="Table"/>
              <w:jc w:val="right"/>
            </w:pPr>
            <w:r w:rsidRPr="0084223A">
              <w:t>&lt;5</w:t>
            </w:r>
            <w:r w:rsidR="005B5E62" w:rsidRPr="0084223A">
              <w:t>/5 986</w:t>
            </w:r>
          </w:p>
        </w:tc>
        <w:tc>
          <w:tcPr>
            <w:tcW w:w="1597" w:type="dxa"/>
          </w:tcPr>
          <w:p w14:paraId="5746682A" w14:textId="6562D286" w:rsidR="005B5E62" w:rsidRPr="0084223A" w:rsidRDefault="005B5E62" w:rsidP="005B5E62">
            <w:pPr>
              <w:pStyle w:val="Table"/>
              <w:jc w:val="right"/>
            </w:pPr>
            <w:r w:rsidRPr="0084223A">
              <w:t>6</w:t>
            </w:r>
            <w:r w:rsidR="009110B7" w:rsidRPr="0084223A">
              <w:t>∙</w:t>
            </w:r>
            <w:r w:rsidRPr="0084223A">
              <w:t>7 (2</w:t>
            </w:r>
            <w:r w:rsidR="009110B7" w:rsidRPr="0084223A">
              <w:t>∙</w:t>
            </w:r>
            <w:r w:rsidRPr="0084223A">
              <w:t>5-17</w:t>
            </w:r>
            <w:r w:rsidR="009110B7" w:rsidRPr="0084223A">
              <w:t>∙</w:t>
            </w:r>
            <w:r w:rsidRPr="0084223A">
              <w:t>8)</w:t>
            </w:r>
          </w:p>
        </w:tc>
      </w:tr>
      <w:tr w:rsidR="005B5E62" w:rsidRPr="0084223A" w14:paraId="142F3849" w14:textId="77777777" w:rsidTr="005B5E62">
        <w:trPr>
          <w:trHeight w:val="27"/>
        </w:trPr>
        <w:tc>
          <w:tcPr>
            <w:tcW w:w="851" w:type="dxa"/>
            <w:vMerge w:val="restart"/>
          </w:tcPr>
          <w:p w14:paraId="50AA15EC" w14:textId="2467CCC9" w:rsidR="005B5E62" w:rsidRPr="0084223A" w:rsidRDefault="005B5E62" w:rsidP="005B5E62">
            <w:pPr>
              <w:pStyle w:val="Table"/>
            </w:pPr>
            <w:r w:rsidRPr="0084223A">
              <w:t>12-23 m</w:t>
            </w:r>
          </w:p>
        </w:tc>
        <w:tc>
          <w:tcPr>
            <w:tcW w:w="2268" w:type="dxa"/>
          </w:tcPr>
          <w:p w14:paraId="2817E35D" w14:textId="6C201EC1" w:rsidR="005B5E62" w:rsidRPr="0084223A" w:rsidRDefault="005B5E62" w:rsidP="005B5E62">
            <w:pPr>
              <w:pStyle w:val="Table"/>
            </w:pPr>
            <w:r w:rsidRPr="0084223A">
              <w:t>Pre-universal PCV (2001-04)</w:t>
            </w:r>
          </w:p>
        </w:tc>
        <w:tc>
          <w:tcPr>
            <w:tcW w:w="1276" w:type="dxa"/>
          </w:tcPr>
          <w:p w14:paraId="377A3E74" w14:textId="1AD974E0" w:rsidR="005B5E62" w:rsidRPr="0084223A" w:rsidRDefault="005B5E62" w:rsidP="005B5E62">
            <w:pPr>
              <w:pStyle w:val="Table"/>
              <w:jc w:val="right"/>
            </w:pPr>
            <w:r w:rsidRPr="0084223A">
              <w:t>117/248 378</w:t>
            </w:r>
          </w:p>
        </w:tc>
        <w:tc>
          <w:tcPr>
            <w:tcW w:w="1639" w:type="dxa"/>
          </w:tcPr>
          <w:p w14:paraId="67BAAF8C" w14:textId="007FD054" w:rsidR="005B5E62" w:rsidRPr="0084223A" w:rsidRDefault="005B5E62" w:rsidP="005B5E62">
            <w:pPr>
              <w:pStyle w:val="Table"/>
              <w:jc w:val="right"/>
            </w:pPr>
            <w:r w:rsidRPr="0084223A">
              <w:t>4</w:t>
            </w:r>
            <w:r w:rsidR="009110B7" w:rsidRPr="0084223A">
              <w:t>∙</w:t>
            </w:r>
            <w:r w:rsidRPr="0084223A">
              <w:t>7 (3</w:t>
            </w:r>
            <w:r w:rsidR="009110B7" w:rsidRPr="0084223A">
              <w:t>∙</w:t>
            </w:r>
            <w:r w:rsidRPr="0084223A">
              <w:t>9-5</w:t>
            </w:r>
            <w:r w:rsidR="009110B7" w:rsidRPr="0084223A">
              <w:t>∙</w:t>
            </w:r>
            <w:r w:rsidRPr="0084223A">
              <w:t>6)</w:t>
            </w:r>
          </w:p>
        </w:tc>
        <w:tc>
          <w:tcPr>
            <w:tcW w:w="1356" w:type="dxa"/>
          </w:tcPr>
          <w:p w14:paraId="7FED6BAB" w14:textId="7E57A8E8" w:rsidR="005B5E62" w:rsidRPr="0084223A" w:rsidRDefault="005B5E62" w:rsidP="005B5E62">
            <w:pPr>
              <w:pStyle w:val="Table"/>
              <w:jc w:val="right"/>
            </w:pPr>
            <w:r w:rsidRPr="0084223A">
              <w:t>114/243 277</w:t>
            </w:r>
          </w:p>
        </w:tc>
        <w:tc>
          <w:tcPr>
            <w:tcW w:w="1559" w:type="dxa"/>
          </w:tcPr>
          <w:p w14:paraId="524868D8" w14:textId="20E67C9F" w:rsidR="005B5E62" w:rsidRPr="0084223A" w:rsidRDefault="005B5E62" w:rsidP="005B5E62">
            <w:pPr>
              <w:pStyle w:val="Table"/>
              <w:jc w:val="right"/>
            </w:pPr>
            <w:r w:rsidRPr="0084223A">
              <w:t>4</w:t>
            </w:r>
            <w:r w:rsidR="009110B7" w:rsidRPr="0084223A">
              <w:t>∙</w:t>
            </w:r>
            <w:r w:rsidRPr="0084223A">
              <w:t>7 (3</w:t>
            </w:r>
            <w:r w:rsidR="009110B7" w:rsidRPr="0084223A">
              <w:t>∙</w:t>
            </w:r>
            <w:r w:rsidRPr="0084223A">
              <w:t>9-5</w:t>
            </w:r>
            <w:r w:rsidR="009110B7" w:rsidRPr="0084223A">
              <w:t>∙</w:t>
            </w:r>
            <w:r w:rsidRPr="0084223A">
              <w:t>6)</w:t>
            </w:r>
          </w:p>
        </w:tc>
        <w:tc>
          <w:tcPr>
            <w:tcW w:w="1257" w:type="dxa"/>
          </w:tcPr>
          <w:p w14:paraId="3EEB0BB2" w14:textId="0B24FB8A" w:rsidR="005B5E62" w:rsidRPr="0084223A" w:rsidRDefault="005B5E62" w:rsidP="005B5E62">
            <w:pPr>
              <w:pStyle w:val="Table"/>
              <w:jc w:val="right"/>
            </w:pPr>
            <w:r w:rsidRPr="0084223A">
              <w:t>13/ 11 748</w:t>
            </w:r>
          </w:p>
        </w:tc>
        <w:tc>
          <w:tcPr>
            <w:tcW w:w="1658" w:type="dxa"/>
          </w:tcPr>
          <w:p w14:paraId="5A2C94B6" w14:textId="13FC7315" w:rsidR="005B5E62" w:rsidRPr="0084223A" w:rsidRDefault="005B5E62" w:rsidP="005B5E62">
            <w:pPr>
              <w:pStyle w:val="Table"/>
              <w:jc w:val="right"/>
            </w:pPr>
            <w:r w:rsidRPr="0084223A">
              <w:t>11</w:t>
            </w:r>
            <w:r w:rsidR="009110B7" w:rsidRPr="0084223A">
              <w:t>∙</w:t>
            </w:r>
            <w:r w:rsidRPr="0084223A">
              <w:t>1 (6</w:t>
            </w:r>
            <w:r w:rsidR="009110B7" w:rsidRPr="0084223A">
              <w:t>∙</w:t>
            </w:r>
            <w:r w:rsidRPr="0084223A">
              <w:t>4-19</w:t>
            </w:r>
            <w:r w:rsidR="009110B7" w:rsidRPr="0084223A">
              <w:t>∙</w:t>
            </w:r>
            <w:r w:rsidRPr="0084223A">
              <w:t>1)</w:t>
            </w:r>
          </w:p>
        </w:tc>
        <w:tc>
          <w:tcPr>
            <w:tcW w:w="1319" w:type="dxa"/>
          </w:tcPr>
          <w:p w14:paraId="7B51FD47" w14:textId="282E8FE2" w:rsidR="005B5E62" w:rsidRPr="0084223A" w:rsidRDefault="005B5E62" w:rsidP="005B5E62">
            <w:pPr>
              <w:pStyle w:val="Table"/>
              <w:jc w:val="right"/>
            </w:pPr>
            <w:r w:rsidRPr="0084223A">
              <w:t>8/7 045</w:t>
            </w:r>
          </w:p>
        </w:tc>
        <w:tc>
          <w:tcPr>
            <w:tcW w:w="1597" w:type="dxa"/>
          </w:tcPr>
          <w:p w14:paraId="136E93F7" w14:textId="31D00D29" w:rsidR="005B5E62" w:rsidRPr="0084223A" w:rsidRDefault="005B5E62" w:rsidP="005B5E62">
            <w:pPr>
              <w:pStyle w:val="Table"/>
              <w:jc w:val="right"/>
            </w:pPr>
            <w:r w:rsidRPr="0084223A">
              <w:t>11</w:t>
            </w:r>
            <w:r w:rsidR="009110B7" w:rsidRPr="0084223A">
              <w:t>∙</w:t>
            </w:r>
            <w:r w:rsidRPr="0084223A">
              <w:t>4 (5</w:t>
            </w:r>
            <w:r w:rsidR="009110B7" w:rsidRPr="0084223A">
              <w:t>∙</w:t>
            </w:r>
            <w:r w:rsidRPr="0084223A">
              <w:t>7-22</w:t>
            </w:r>
            <w:r w:rsidR="009110B7" w:rsidRPr="0084223A">
              <w:t>∙</w:t>
            </w:r>
            <w:r w:rsidRPr="0084223A">
              <w:t>7)</w:t>
            </w:r>
          </w:p>
        </w:tc>
      </w:tr>
      <w:tr w:rsidR="005B5E62" w:rsidRPr="0084223A" w14:paraId="507BE4F2" w14:textId="77777777" w:rsidTr="005B5E62">
        <w:trPr>
          <w:cnfStyle w:val="000000100000" w:firstRow="0" w:lastRow="0" w:firstColumn="0" w:lastColumn="0" w:oddVBand="0" w:evenVBand="0" w:oddHBand="1" w:evenHBand="0" w:firstRowFirstColumn="0" w:firstRowLastColumn="0" w:lastRowFirstColumn="0" w:lastRowLastColumn="0"/>
          <w:trHeight w:val="27"/>
        </w:trPr>
        <w:tc>
          <w:tcPr>
            <w:tcW w:w="851" w:type="dxa"/>
            <w:vMerge/>
          </w:tcPr>
          <w:p w14:paraId="470A62B2" w14:textId="77777777" w:rsidR="005B5E62" w:rsidRPr="0084223A" w:rsidRDefault="005B5E62" w:rsidP="005B5E62">
            <w:pPr>
              <w:pStyle w:val="Table"/>
            </w:pPr>
          </w:p>
        </w:tc>
        <w:tc>
          <w:tcPr>
            <w:tcW w:w="2268" w:type="dxa"/>
          </w:tcPr>
          <w:p w14:paraId="74791A35" w14:textId="2E15920E" w:rsidR="005B5E62" w:rsidRPr="0084223A" w:rsidRDefault="005B5E62" w:rsidP="005B5E62">
            <w:pPr>
              <w:pStyle w:val="Table"/>
            </w:pPr>
            <w:r w:rsidRPr="0084223A">
              <w:t>Post-PCV7 (2005-10)</w:t>
            </w:r>
          </w:p>
        </w:tc>
        <w:tc>
          <w:tcPr>
            <w:tcW w:w="1276" w:type="dxa"/>
          </w:tcPr>
          <w:p w14:paraId="64EF5166" w14:textId="0A28B374" w:rsidR="005B5E62" w:rsidRPr="0084223A" w:rsidRDefault="005B5E62" w:rsidP="005B5E62">
            <w:pPr>
              <w:pStyle w:val="Table"/>
              <w:jc w:val="right"/>
            </w:pPr>
            <w:r w:rsidRPr="0084223A">
              <w:t>92/647 712</w:t>
            </w:r>
          </w:p>
        </w:tc>
        <w:tc>
          <w:tcPr>
            <w:tcW w:w="1639" w:type="dxa"/>
          </w:tcPr>
          <w:p w14:paraId="4C12907E" w14:textId="7415755C" w:rsidR="005B5E62" w:rsidRPr="0084223A" w:rsidRDefault="005B5E62" w:rsidP="005B5E62">
            <w:pPr>
              <w:pStyle w:val="Table"/>
              <w:jc w:val="right"/>
            </w:pPr>
            <w:r w:rsidRPr="0084223A">
              <w:t>1</w:t>
            </w:r>
            <w:r w:rsidR="009110B7" w:rsidRPr="0084223A">
              <w:t>∙</w:t>
            </w:r>
            <w:r w:rsidRPr="0084223A">
              <w:t>4 (1</w:t>
            </w:r>
            <w:r w:rsidR="009110B7" w:rsidRPr="0084223A">
              <w:t>∙</w:t>
            </w:r>
            <w:r w:rsidRPr="0084223A">
              <w:t>2-1</w:t>
            </w:r>
            <w:r w:rsidR="009110B7" w:rsidRPr="0084223A">
              <w:t>∙</w:t>
            </w:r>
            <w:r w:rsidRPr="0084223A">
              <w:t>7)</w:t>
            </w:r>
          </w:p>
        </w:tc>
        <w:tc>
          <w:tcPr>
            <w:tcW w:w="1356" w:type="dxa"/>
          </w:tcPr>
          <w:p w14:paraId="7F3E14D3" w14:textId="005CBECA" w:rsidR="005B5E62" w:rsidRPr="0084223A" w:rsidRDefault="005B5E62" w:rsidP="005B5E62">
            <w:pPr>
              <w:pStyle w:val="Table"/>
              <w:jc w:val="right"/>
            </w:pPr>
            <w:r w:rsidRPr="0084223A">
              <w:t>17/71 346</w:t>
            </w:r>
          </w:p>
        </w:tc>
        <w:tc>
          <w:tcPr>
            <w:tcW w:w="1559" w:type="dxa"/>
          </w:tcPr>
          <w:p w14:paraId="0BB1E7CE" w14:textId="7DCCCAA6" w:rsidR="005B5E62" w:rsidRPr="0084223A" w:rsidRDefault="005B5E62" w:rsidP="005B5E62">
            <w:pPr>
              <w:pStyle w:val="Table"/>
              <w:jc w:val="right"/>
            </w:pPr>
            <w:r w:rsidRPr="0084223A">
              <w:t>2</w:t>
            </w:r>
            <w:r w:rsidR="009110B7" w:rsidRPr="0084223A">
              <w:t>∙</w:t>
            </w:r>
            <w:r w:rsidRPr="0084223A">
              <w:t>4 (1</w:t>
            </w:r>
            <w:r w:rsidR="009110B7" w:rsidRPr="0084223A">
              <w:t>∙</w:t>
            </w:r>
            <w:r w:rsidRPr="0084223A">
              <w:t>5-3</w:t>
            </w:r>
            <w:r w:rsidR="009110B7" w:rsidRPr="0084223A">
              <w:t>∙</w:t>
            </w:r>
            <w:r w:rsidRPr="0084223A">
              <w:t>8)</w:t>
            </w:r>
          </w:p>
        </w:tc>
        <w:tc>
          <w:tcPr>
            <w:tcW w:w="1257" w:type="dxa"/>
          </w:tcPr>
          <w:p w14:paraId="431674C5" w14:textId="5C71FDF3" w:rsidR="005B5E62" w:rsidRPr="0084223A" w:rsidRDefault="005B5E62" w:rsidP="005B5E62">
            <w:pPr>
              <w:pStyle w:val="Table"/>
              <w:jc w:val="right"/>
            </w:pPr>
            <w:r w:rsidRPr="0084223A">
              <w:t>24/32 996</w:t>
            </w:r>
          </w:p>
        </w:tc>
        <w:tc>
          <w:tcPr>
            <w:tcW w:w="1658" w:type="dxa"/>
          </w:tcPr>
          <w:p w14:paraId="4F8A867A" w14:textId="7B98281A" w:rsidR="005B5E62" w:rsidRPr="0084223A" w:rsidRDefault="005B5E62" w:rsidP="005B5E62">
            <w:pPr>
              <w:pStyle w:val="Table"/>
              <w:jc w:val="right"/>
            </w:pPr>
            <w:r w:rsidRPr="0084223A">
              <w:t>7</w:t>
            </w:r>
            <w:r w:rsidR="009110B7" w:rsidRPr="0084223A">
              <w:t>∙</w:t>
            </w:r>
            <w:r w:rsidRPr="0084223A">
              <w:t>3 (4</w:t>
            </w:r>
            <w:r w:rsidR="009110B7" w:rsidRPr="0084223A">
              <w:t>∙</w:t>
            </w:r>
            <w:r w:rsidRPr="0084223A">
              <w:t>9-10</w:t>
            </w:r>
            <w:r w:rsidR="009110B7" w:rsidRPr="0084223A">
              <w:t>∙</w:t>
            </w:r>
            <w:r w:rsidRPr="0084223A">
              <w:t>9)</w:t>
            </w:r>
          </w:p>
        </w:tc>
        <w:tc>
          <w:tcPr>
            <w:tcW w:w="1319" w:type="dxa"/>
          </w:tcPr>
          <w:p w14:paraId="1055D927" w14:textId="2E4556AC" w:rsidR="005B5E62" w:rsidRPr="0084223A" w:rsidRDefault="00AE31B6" w:rsidP="005B5E62">
            <w:pPr>
              <w:pStyle w:val="Table"/>
              <w:jc w:val="right"/>
            </w:pPr>
            <w:r w:rsidRPr="0084223A">
              <w:t>&lt;5</w:t>
            </w:r>
            <w:r w:rsidR="005B5E62" w:rsidRPr="0084223A">
              <w:t>/4 164</w:t>
            </w:r>
          </w:p>
        </w:tc>
        <w:tc>
          <w:tcPr>
            <w:tcW w:w="1597" w:type="dxa"/>
          </w:tcPr>
          <w:p w14:paraId="4878770C" w14:textId="55A94E4E" w:rsidR="005B5E62" w:rsidRPr="0084223A" w:rsidRDefault="005B5E62" w:rsidP="005B5E62">
            <w:pPr>
              <w:pStyle w:val="Table"/>
              <w:jc w:val="right"/>
            </w:pPr>
            <w:r w:rsidRPr="0084223A">
              <w:t>9</w:t>
            </w:r>
            <w:r w:rsidR="009110B7" w:rsidRPr="0084223A">
              <w:t>∙</w:t>
            </w:r>
            <w:r w:rsidRPr="0084223A">
              <w:t>6 (3</w:t>
            </w:r>
            <w:r w:rsidR="009110B7" w:rsidRPr="0084223A">
              <w:t>∙</w:t>
            </w:r>
            <w:r w:rsidRPr="0084223A">
              <w:t>6-25</w:t>
            </w:r>
            <w:r w:rsidR="009110B7" w:rsidRPr="0084223A">
              <w:t>∙</w:t>
            </w:r>
            <w:r w:rsidRPr="0084223A">
              <w:t>6)</w:t>
            </w:r>
          </w:p>
        </w:tc>
      </w:tr>
      <w:tr w:rsidR="005B5E62" w:rsidRPr="0084223A" w14:paraId="031BCF13" w14:textId="77777777" w:rsidTr="005B5E62">
        <w:trPr>
          <w:trHeight w:val="27"/>
        </w:trPr>
        <w:tc>
          <w:tcPr>
            <w:tcW w:w="851" w:type="dxa"/>
            <w:vMerge/>
          </w:tcPr>
          <w:p w14:paraId="7D75271F" w14:textId="77777777" w:rsidR="005B5E62" w:rsidRPr="0084223A" w:rsidRDefault="005B5E62" w:rsidP="005B5E62">
            <w:pPr>
              <w:pStyle w:val="Table"/>
            </w:pPr>
          </w:p>
        </w:tc>
        <w:tc>
          <w:tcPr>
            <w:tcW w:w="2268" w:type="dxa"/>
          </w:tcPr>
          <w:p w14:paraId="126ABCB0" w14:textId="306C4B78" w:rsidR="005B5E62" w:rsidRPr="0084223A" w:rsidRDefault="005B5E62" w:rsidP="005B5E62">
            <w:pPr>
              <w:pStyle w:val="Table"/>
            </w:pPr>
            <w:r w:rsidRPr="0084223A">
              <w:t>Post-PCV13 (2011-12)</w:t>
            </w:r>
          </w:p>
        </w:tc>
        <w:tc>
          <w:tcPr>
            <w:tcW w:w="1276" w:type="dxa"/>
          </w:tcPr>
          <w:p w14:paraId="23D5591F" w14:textId="5429EBE8" w:rsidR="005B5E62" w:rsidRPr="0084223A" w:rsidRDefault="005B5E62" w:rsidP="005B5E62">
            <w:pPr>
              <w:pStyle w:val="Table"/>
              <w:jc w:val="right"/>
            </w:pPr>
            <w:r w:rsidRPr="0084223A">
              <w:t>39/346 473</w:t>
            </w:r>
          </w:p>
        </w:tc>
        <w:tc>
          <w:tcPr>
            <w:tcW w:w="1639" w:type="dxa"/>
          </w:tcPr>
          <w:p w14:paraId="4AC8C20B" w14:textId="22A281E4" w:rsidR="005B5E62" w:rsidRPr="0084223A" w:rsidRDefault="005B5E62" w:rsidP="005B5E62">
            <w:pPr>
              <w:pStyle w:val="Table"/>
              <w:jc w:val="right"/>
            </w:pPr>
            <w:r w:rsidRPr="0084223A">
              <w:t>1</w:t>
            </w:r>
            <w:r w:rsidR="009110B7" w:rsidRPr="0084223A">
              <w:t>∙</w:t>
            </w:r>
            <w:r w:rsidRPr="0084223A">
              <w:t>1 (0</w:t>
            </w:r>
            <w:r w:rsidR="009110B7" w:rsidRPr="0084223A">
              <w:t>∙</w:t>
            </w:r>
            <w:r w:rsidRPr="0084223A">
              <w:t>8-1</w:t>
            </w:r>
            <w:r w:rsidR="009110B7" w:rsidRPr="0084223A">
              <w:t>∙</w:t>
            </w:r>
            <w:r w:rsidRPr="0084223A">
              <w:t>5)</w:t>
            </w:r>
          </w:p>
        </w:tc>
        <w:tc>
          <w:tcPr>
            <w:tcW w:w="1356" w:type="dxa"/>
          </w:tcPr>
          <w:p w14:paraId="12C8FA4A" w14:textId="6D2E3269" w:rsidR="005B5E62" w:rsidRPr="0084223A" w:rsidRDefault="005B5E62" w:rsidP="005B5E62">
            <w:pPr>
              <w:pStyle w:val="Table"/>
              <w:jc w:val="right"/>
            </w:pPr>
            <w:r w:rsidRPr="0084223A">
              <w:t>2/17 911</w:t>
            </w:r>
          </w:p>
        </w:tc>
        <w:tc>
          <w:tcPr>
            <w:tcW w:w="1559" w:type="dxa"/>
          </w:tcPr>
          <w:p w14:paraId="433697A3" w14:textId="687889E1" w:rsidR="005B5E62" w:rsidRPr="0084223A" w:rsidRDefault="005B5E62" w:rsidP="005B5E62">
            <w:pPr>
              <w:pStyle w:val="Table"/>
              <w:jc w:val="right"/>
            </w:pPr>
            <w:r w:rsidRPr="0084223A">
              <w:t>1</w:t>
            </w:r>
            <w:r w:rsidR="009110B7" w:rsidRPr="0084223A">
              <w:t>∙</w:t>
            </w:r>
            <w:r w:rsidRPr="0084223A">
              <w:t>1 (0</w:t>
            </w:r>
            <w:r w:rsidR="009110B7" w:rsidRPr="0084223A">
              <w:t>∙</w:t>
            </w:r>
            <w:r w:rsidRPr="0084223A">
              <w:t>3-4</w:t>
            </w:r>
            <w:r w:rsidR="009110B7" w:rsidRPr="0084223A">
              <w:t>∙</w:t>
            </w:r>
            <w:r w:rsidRPr="0084223A">
              <w:t>5)</w:t>
            </w:r>
          </w:p>
        </w:tc>
        <w:tc>
          <w:tcPr>
            <w:tcW w:w="1257" w:type="dxa"/>
          </w:tcPr>
          <w:p w14:paraId="20642F3E" w14:textId="55E4ACA7" w:rsidR="005B5E62" w:rsidRPr="0084223A" w:rsidRDefault="005B5E62" w:rsidP="005B5E62">
            <w:pPr>
              <w:pStyle w:val="Table"/>
              <w:jc w:val="right"/>
            </w:pPr>
            <w:r w:rsidRPr="0084223A">
              <w:t>10/18 643</w:t>
            </w:r>
          </w:p>
        </w:tc>
        <w:tc>
          <w:tcPr>
            <w:tcW w:w="1658" w:type="dxa"/>
          </w:tcPr>
          <w:p w14:paraId="3E752DFF" w14:textId="5DC90E18" w:rsidR="005B5E62" w:rsidRPr="0084223A" w:rsidRDefault="005B5E62" w:rsidP="005B5E62">
            <w:pPr>
              <w:pStyle w:val="Table"/>
              <w:jc w:val="right"/>
            </w:pPr>
            <w:r w:rsidRPr="0084223A">
              <w:t>5</w:t>
            </w:r>
            <w:r w:rsidR="009110B7" w:rsidRPr="0084223A">
              <w:t>∙</w:t>
            </w:r>
            <w:r w:rsidRPr="0084223A">
              <w:t>4 (2</w:t>
            </w:r>
            <w:r w:rsidR="009110B7" w:rsidRPr="0084223A">
              <w:t>∙</w:t>
            </w:r>
            <w:r w:rsidRPr="0084223A">
              <w:t>9-10</w:t>
            </w:r>
            <w:r w:rsidR="009110B7" w:rsidRPr="0084223A">
              <w:t>∙</w:t>
            </w:r>
            <w:r w:rsidRPr="0084223A">
              <w:t>0)</w:t>
            </w:r>
          </w:p>
        </w:tc>
        <w:tc>
          <w:tcPr>
            <w:tcW w:w="1319" w:type="dxa"/>
          </w:tcPr>
          <w:p w14:paraId="30726CA0" w14:textId="351AD6AF" w:rsidR="005B5E62" w:rsidRPr="0084223A" w:rsidRDefault="00AE31B6" w:rsidP="005B5E62">
            <w:pPr>
              <w:pStyle w:val="Table"/>
              <w:jc w:val="right"/>
            </w:pPr>
            <w:r w:rsidRPr="0084223A">
              <w:t>&lt;5</w:t>
            </w:r>
            <w:r w:rsidR="005B5E62" w:rsidRPr="0084223A">
              <w:t>/1 254</w:t>
            </w:r>
          </w:p>
        </w:tc>
        <w:tc>
          <w:tcPr>
            <w:tcW w:w="1597" w:type="dxa"/>
          </w:tcPr>
          <w:p w14:paraId="30BDF990" w14:textId="38353C1E" w:rsidR="005B5E62" w:rsidRPr="0084223A" w:rsidRDefault="005B5E62" w:rsidP="005B5E62">
            <w:pPr>
              <w:pStyle w:val="Table"/>
              <w:jc w:val="right"/>
            </w:pPr>
            <w:r w:rsidRPr="0084223A">
              <w:t>15</w:t>
            </w:r>
            <w:r w:rsidR="009110B7" w:rsidRPr="0084223A">
              <w:t>∙</w:t>
            </w:r>
            <w:r w:rsidRPr="0084223A">
              <w:t>9 (4</w:t>
            </w:r>
            <w:r w:rsidR="009110B7" w:rsidRPr="0084223A">
              <w:t>∙</w:t>
            </w:r>
            <w:r w:rsidRPr="0084223A">
              <w:t>0-63</w:t>
            </w:r>
            <w:r w:rsidR="009110B7" w:rsidRPr="0084223A">
              <w:t>∙</w:t>
            </w:r>
            <w:r w:rsidRPr="0084223A">
              <w:t>8)</w:t>
            </w:r>
          </w:p>
        </w:tc>
      </w:tr>
      <w:tr w:rsidR="005B5E62" w:rsidRPr="0084223A" w14:paraId="1202BA83" w14:textId="77777777" w:rsidTr="005B5E62">
        <w:trPr>
          <w:cnfStyle w:val="000000100000" w:firstRow="0" w:lastRow="0" w:firstColumn="0" w:lastColumn="0" w:oddVBand="0" w:evenVBand="0" w:oddHBand="1" w:evenHBand="0" w:firstRowFirstColumn="0" w:firstRowLastColumn="0" w:lastRowFirstColumn="0" w:lastRowLastColumn="0"/>
          <w:trHeight w:val="27"/>
        </w:trPr>
        <w:tc>
          <w:tcPr>
            <w:tcW w:w="851" w:type="dxa"/>
            <w:vMerge w:val="restart"/>
          </w:tcPr>
          <w:p w14:paraId="784A487C" w14:textId="3554BD52" w:rsidR="005B5E62" w:rsidRPr="0084223A" w:rsidRDefault="005B5E62" w:rsidP="005B5E62">
            <w:pPr>
              <w:pStyle w:val="Table"/>
            </w:pPr>
            <w:r w:rsidRPr="0084223A">
              <w:t>24-59m</w:t>
            </w:r>
          </w:p>
        </w:tc>
        <w:tc>
          <w:tcPr>
            <w:tcW w:w="2268" w:type="dxa"/>
          </w:tcPr>
          <w:p w14:paraId="54CBC245" w14:textId="45981628" w:rsidR="005B5E62" w:rsidRPr="0084223A" w:rsidRDefault="005B5E62" w:rsidP="005B5E62">
            <w:pPr>
              <w:pStyle w:val="Table"/>
            </w:pPr>
            <w:r w:rsidRPr="0084223A">
              <w:t>Pre-universal PCV (2001-04)</w:t>
            </w:r>
          </w:p>
        </w:tc>
        <w:tc>
          <w:tcPr>
            <w:tcW w:w="1276" w:type="dxa"/>
          </w:tcPr>
          <w:p w14:paraId="27E8C056" w14:textId="12150131" w:rsidR="005B5E62" w:rsidRPr="0084223A" w:rsidRDefault="005B5E62" w:rsidP="005B5E62">
            <w:pPr>
              <w:pStyle w:val="Table"/>
              <w:jc w:val="right"/>
            </w:pPr>
            <w:r w:rsidRPr="0084223A">
              <w:t>41/198 431</w:t>
            </w:r>
          </w:p>
        </w:tc>
        <w:tc>
          <w:tcPr>
            <w:tcW w:w="1639" w:type="dxa"/>
          </w:tcPr>
          <w:p w14:paraId="272772F8" w14:textId="791FCCC7" w:rsidR="005B5E62" w:rsidRPr="0084223A" w:rsidRDefault="005B5E62" w:rsidP="005B5E62">
            <w:pPr>
              <w:pStyle w:val="Table"/>
              <w:jc w:val="right"/>
            </w:pPr>
            <w:r w:rsidRPr="0084223A">
              <w:t>2</w:t>
            </w:r>
            <w:r w:rsidR="009110B7" w:rsidRPr="0084223A">
              <w:t>∙</w:t>
            </w:r>
            <w:r w:rsidRPr="0084223A">
              <w:t>1 (1</w:t>
            </w:r>
            <w:r w:rsidR="009110B7" w:rsidRPr="0084223A">
              <w:t>∙</w:t>
            </w:r>
            <w:r w:rsidRPr="0084223A">
              <w:t>5-2</w:t>
            </w:r>
            <w:r w:rsidR="009110B7" w:rsidRPr="0084223A">
              <w:t>∙</w:t>
            </w:r>
            <w:r w:rsidRPr="0084223A">
              <w:t>8)</w:t>
            </w:r>
          </w:p>
        </w:tc>
        <w:tc>
          <w:tcPr>
            <w:tcW w:w="1356" w:type="dxa"/>
          </w:tcPr>
          <w:p w14:paraId="2F7251C3" w14:textId="614A1A49" w:rsidR="005B5E62" w:rsidRPr="0084223A" w:rsidRDefault="005B5E62" w:rsidP="005B5E62">
            <w:pPr>
              <w:pStyle w:val="Table"/>
              <w:jc w:val="right"/>
            </w:pPr>
            <w:r w:rsidRPr="0084223A">
              <w:t>38/194 398</w:t>
            </w:r>
          </w:p>
        </w:tc>
        <w:tc>
          <w:tcPr>
            <w:tcW w:w="1559" w:type="dxa"/>
          </w:tcPr>
          <w:p w14:paraId="4FB76C1F" w14:textId="5F932D54" w:rsidR="005B5E62" w:rsidRPr="0084223A" w:rsidRDefault="005B5E62" w:rsidP="005B5E62">
            <w:pPr>
              <w:pStyle w:val="Table"/>
              <w:jc w:val="right"/>
            </w:pPr>
            <w:r w:rsidRPr="0084223A">
              <w:t>2</w:t>
            </w:r>
            <w:r w:rsidR="009110B7" w:rsidRPr="0084223A">
              <w:t>∙</w:t>
            </w:r>
            <w:r w:rsidRPr="0084223A">
              <w:t>0 (1</w:t>
            </w:r>
            <w:r w:rsidR="009110B7" w:rsidRPr="0084223A">
              <w:t>∙</w:t>
            </w:r>
            <w:r w:rsidRPr="0084223A">
              <w:t>4-2</w:t>
            </w:r>
            <w:r w:rsidR="009110B7" w:rsidRPr="0084223A">
              <w:t>∙</w:t>
            </w:r>
            <w:r w:rsidRPr="0084223A">
              <w:t>7)</w:t>
            </w:r>
          </w:p>
        </w:tc>
        <w:tc>
          <w:tcPr>
            <w:tcW w:w="1257" w:type="dxa"/>
          </w:tcPr>
          <w:p w14:paraId="4ABBC9A3" w14:textId="7D87F423" w:rsidR="005B5E62" w:rsidRPr="0084223A" w:rsidRDefault="005B5E62" w:rsidP="005B5E62">
            <w:pPr>
              <w:pStyle w:val="Table"/>
              <w:jc w:val="right"/>
            </w:pPr>
            <w:r w:rsidRPr="0084223A">
              <w:t>7/9 453</w:t>
            </w:r>
          </w:p>
        </w:tc>
        <w:tc>
          <w:tcPr>
            <w:tcW w:w="1658" w:type="dxa"/>
          </w:tcPr>
          <w:p w14:paraId="21334D08" w14:textId="6103E677" w:rsidR="005B5E62" w:rsidRPr="0084223A" w:rsidRDefault="005B5E62" w:rsidP="005B5E62">
            <w:pPr>
              <w:pStyle w:val="Table"/>
              <w:jc w:val="right"/>
            </w:pPr>
            <w:r w:rsidRPr="0084223A">
              <w:t>7</w:t>
            </w:r>
            <w:r w:rsidR="009110B7" w:rsidRPr="0084223A">
              <w:t>∙</w:t>
            </w:r>
            <w:r w:rsidRPr="0084223A">
              <w:t>4 (3</w:t>
            </w:r>
            <w:r w:rsidR="009110B7" w:rsidRPr="0084223A">
              <w:t>∙</w:t>
            </w:r>
            <w:r w:rsidRPr="0084223A">
              <w:t>5-15</w:t>
            </w:r>
            <w:r w:rsidR="009110B7" w:rsidRPr="0084223A">
              <w:t>∙</w:t>
            </w:r>
            <w:r w:rsidRPr="0084223A">
              <w:t>5)</w:t>
            </w:r>
          </w:p>
        </w:tc>
        <w:tc>
          <w:tcPr>
            <w:tcW w:w="1319" w:type="dxa"/>
          </w:tcPr>
          <w:p w14:paraId="481EE514" w14:textId="61AAB504" w:rsidR="005B5E62" w:rsidRPr="0084223A" w:rsidRDefault="00AE31B6" w:rsidP="005B5E62">
            <w:pPr>
              <w:pStyle w:val="Table"/>
              <w:jc w:val="right"/>
            </w:pPr>
            <w:r w:rsidRPr="0084223A">
              <w:t>&lt;5</w:t>
            </w:r>
            <w:r w:rsidR="005B5E62" w:rsidRPr="0084223A">
              <w:t>/5 772</w:t>
            </w:r>
          </w:p>
        </w:tc>
        <w:tc>
          <w:tcPr>
            <w:tcW w:w="1597" w:type="dxa"/>
          </w:tcPr>
          <w:p w14:paraId="6446FA71" w14:textId="39546464" w:rsidR="005B5E62" w:rsidRPr="0084223A" w:rsidRDefault="005B5E62" w:rsidP="005B5E62">
            <w:pPr>
              <w:pStyle w:val="Table"/>
              <w:jc w:val="right"/>
            </w:pPr>
            <w:r w:rsidRPr="0084223A">
              <w:t>5</w:t>
            </w:r>
            <w:r w:rsidR="009110B7" w:rsidRPr="0084223A">
              <w:t>∙</w:t>
            </w:r>
            <w:r w:rsidRPr="0084223A">
              <w:t>2 (1</w:t>
            </w:r>
            <w:r w:rsidR="009110B7" w:rsidRPr="0084223A">
              <w:t>∙</w:t>
            </w:r>
            <w:r w:rsidRPr="0084223A">
              <w:t>7-16</w:t>
            </w:r>
            <w:r w:rsidR="009110B7" w:rsidRPr="0084223A">
              <w:t>∙</w:t>
            </w:r>
            <w:r w:rsidRPr="0084223A">
              <w:t>1)</w:t>
            </w:r>
          </w:p>
        </w:tc>
      </w:tr>
      <w:tr w:rsidR="005B5E62" w:rsidRPr="0084223A" w14:paraId="4A9F9215" w14:textId="77777777" w:rsidTr="005B5E62">
        <w:trPr>
          <w:trHeight w:val="27"/>
        </w:trPr>
        <w:tc>
          <w:tcPr>
            <w:tcW w:w="851" w:type="dxa"/>
            <w:vMerge/>
          </w:tcPr>
          <w:p w14:paraId="3BCA74C1" w14:textId="31AC2D5B" w:rsidR="005B5E62" w:rsidRPr="0084223A" w:rsidRDefault="005B5E62" w:rsidP="005B5E62">
            <w:pPr>
              <w:pStyle w:val="Table"/>
            </w:pPr>
          </w:p>
        </w:tc>
        <w:tc>
          <w:tcPr>
            <w:tcW w:w="2268" w:type="dxa"/>
          </w:tcPr>
          <w:p w14:paraId="60EDEEE5" w14:textId="13770E84" w:rsidR="005B5E62" w:rsidRPr="0084223A" w:rsidRDefault="005B5E62" w:rsidP="005B5E62">
            <w:pPr>
              <w:pStyle w:val="Table"/>
            </w:pPr>
            <w:r w:rsidRPr="0084223A">
              <w:t>Post-PCV7 (2005-10)</w:t>
            </w:r>
          </w:p>
        </w:tc>
        <w:tc>
          <w:tcPr>
            <w:tcW w:w="1276" w:type="dxa"/>
          </w:tcPr>
          <w:p w14:paraId="22F2BEC7" w14:textId="61B2BA49" w:rsidR="005B5E62" w:rsidRPr="0084223A" w:rsidRDefault="005B5E62" w:rsidP="005B5E62">
            <w:pPr>
              <w:pStyle w:val="Table"/>
              <w:jc w:val="right"/>
            </w:pPr>
            <w:r w:rsidRPr="0084223A">
              <w:t>146/1 808 890</w:t>
            </w:r>
          </w:p>
        </w:tc>
        <w:tc>
          <w:tcPr>
            <w:tcW w:w="1639" w:type="dxa"/>
          </w:tcPr>
          <w:p w14:paraId="558DAE3C" w14:textId="295D1A96" w:rsidR="005B5E62" w:rsidRPr="0084223A" w:rsidRDefault="005B5E62" w:rsidP="005B5E62">
            <w:pPr>
              <w:pStyle w:val="Table"/>
              <w:jc w:val="right"/>
            </w:pPr>
            <w:r w:rsidRPr="0084223A">
              <w:t>0</w:t>
            </w:r>
            <w:r w:rsidR="009110B7" w:rsidRPr="0084223A">
              <w:t>∙</w:t>
            </w:r>
            <w:r w:rsidRPr="0084223A">
              <w:t>8 (0</w:t>
            </w:r>
            <w:r w:rsidR="009110B7" w:rsidRPr="0084223A">
              <w:t>∙</w:t>
            </w:r>
            <w:r w:rsidRPr="0084223A">
              <w:t>7-0</w:t>
            </w:r>
            <w:r w:rsidR="009110B7" w:rsidRPr="0084223A">
              <w:t>∙</w:t>
            </w:r>
            <w:r w:rsidRPr="0084223A">
              <w:t>9)</w:t>
            </w:r>
          </w:p>
        </w:tc>
        <w:tc>
          <w:tcPr>
            <w:tcW w:w="1356" w:type="dxa"/>
          </w:tcPr>
          <w:p w14:paraId="37621AC0" w14:textId="1B3509FE" w:rsidR="005B5E62" w:rsidRPr="0084223A" w:rsidRDefault="005B5E62" w:rsidP="005B5E62">
            <w:pPr>
              <w:pStyle w:val="Table"/>
              <w:jc w:val="right"/>
            </w:pPr>
            <w:r w:rsidRPr="0084223A">
              <w:t>42/548 937</w:t>
            </w:r>
          </w:p>
        </w:tc>
        <w:tc>
          <w:tcPr>
            <w:tcW w:w="1559" w:type="dxa"/>
          </w:tcPr>
          <w:p w14:paraId="49A90141" w14:textId="493539C3" w:rsidR="005B5E62" w:rsidRPr="0084223A" w:rsidRDefault="005B5E62" w:rsidP="005B5E62">
            <w:pPr>
              <w:pStyle w:val="Table"/>
              <w:jc w:val="right"/>
            </w:pPr>
            <w:r w:rsidRPr="0084223A">
              <w:t>0</w:t>
            </w:r>
            <w:r w:rsidR="009110B7" w:rsidRPr="0084223A">
              <w:t>∙</w:t>
            </w:r>
            <w:r w:rsidRPr="0084223A">
              <w:t>8 (0</w:t>
            </w:r>
            <w:r w:rsidR="009110B7" w:rsidRPr="0084223A">
              <w:t>∙</w:t>
            </w:r>
            <w:r w:rsidRPr="0084223A">
              <w:t>6-1</w:t>
            </w:r>
            <w:r w:rsidR="009110B7" w:rsidRPr="0084223A">
              <w:t>∙</w:t>
            </w:r>
            <w:r w:rsidRPr="0084223A">
              <w:t>0)</w:t>
            </w:r>
          </w:p>
        </w:tc>
        <w:tc>
          <w:tcPr>
            <w:tcW w:w="1257" w:type="dxa"/>
          </w:tcPr>
          <w:p w14:paraId="73A1FBB8" w14:textId="547383B8" w:rsidR="005B5E62" w:rsidRPr="0084223A" w:rsidRDefault="005B5E62" w:rsidP="005B5E62">
            <w:pPr>
              <w:pStyle w:val="Table"/>
              <w:jc w:val="right"/>
            </w:pPr>
            <w:r w:rsidRPr="0084223A">
              <w:t>20/88 622</w:t>
            </w:r>
          </w:p>
        </w:tc>
        <w:tc>
          <w:tcPr>
            <w:tcW w:w="1658" w:type="dxa"/>
          </w:tcPr>
          <w:p w14:paraId="2842AB45" w14:textId="4ED1C1E6" w:rsidR="005B5E62" w:rsidRPr="0084223A" w:rsidRDefault="005B5E62" w:rsidP="005B5E62">
            <w:pPr>
              <w:pStyle w:val="Table"/>
              <w:jc w:val="right"/>
            </w:pPr>
            <w:r w:rsidRPr="0084223A">
              <w:t>2</w:t>
            </w:r>
            <w:r w:rsidR="009110B7" w:rsidRPr="0084223A">
              <w:t>∙</w:t>
            </w:r>
            <w:r w:rsidRPr="0084223A">
              <w:t>3 (1</w:t>
            </w:r>
            <w:r w:rsidR="009110B7" w:rsidRPr="0084223A">
              <w:t>∙</w:t>
            </w:r>
            <w:r w:rsidRPr="0084223A">
              <w:t>5-3</w:t>
            </w:r>
            <w:r w:rsidR="009110B7" w:rsidRPr="0084223A">
              <w:t>∙</w:t>
            </w:r>
            <w:r w:rsidRPr="0084223A">
              <w:t xml:space="preserve">5) </w:t>
            </w:r>
          </w:p>
        </w:tc>
        <w:tc>
          <w:tcPr>
            <w:tcW w:w="1319" w:type="dxa"/>
          </w:tcPr>
          <w:p w14:paraId="20B13F6C" w14:textId="6CEF3231" w:rsidR="005B5E62" w:rsidRPr="0084223A" w:rsidRDefault="00AE31B6" w:rsidP="005B5E62">
            <w:pPr>
              <w:pStyle w:val="Table"/>
              <w:jc w:val="right"/>
            </w:pPr>
            <w:r w:rsidRPr="0084223A">
              <w:t>&lt;5</w:t>
            </w:r>
            <w:r w:rsidR="005B5E62" w:rsidRPr="0084223A">
              <w:t>/19 641</w:t>
            </w:r>
          </w:p>
        </w:tc>
        <w:tc>
          <w:tcPr>
            <w:tcW w:w="1597" w:type="dxa"/>
          </w:tcPr>
          <w:p w14:paraId="4ADAE568" w14:textId="6A5CB1FB" w:rsidR="005B5E62" w:rsidRPr="0084223A" w:rsidRDefault="005B5E62" w:rsidP="005B5E62">
            <w:pPr>
              <w:pStyle w:val="Table"/>
              <w:jc w:val="right"/>
            </w:pPr>
            <w:r w:rsidRPr="0084223A">
              <w:t>1</w:t>
            </w:r>
            <w:r w:rsidR="009110B7" w:rsidRPr="0084223A">
              <w:t>∙</w:t>
            </w:r>
            <w:r w:rsidRPr="0084223A">
              <w:t>5 (0</w:t>
            </w:r>
            <w:r w:rsidR="009110B7" w:rsidRPr="0084223A">
              <w:t>∙</w:t>
            </w:r>
            <w:r w:rsidRPr="0084223A">
              <w:t>5-4</w:t>
            </w:r>
            <w:r w:rsidR="009110B7" w:rsidRPr="0084223A">
              <w:t>∙</w:t>
            </w:r>
            <w:r w:rsidRPr="0084223A">
              <w:t>7)</w:t>
            </w:r>
          </w:p>
        </w:tc>
      </w:tr>
      <w:tr w:rsidR="005B5E62" w:rsidRPr="0084223A" w14:paraId="2826C6E7" w14:textId="77777777" w:rsidTr="005B5E62">
        <w:trPr>
          <w:cnfStyle w:val="000000100000" w:firstRow="0" w:lastRow="0" w:firstColumn="0" w:lastColumn="0" w:oddVBand="0" w:evenVBand="0" w:oddHBand="1" w:evenHBand="0" w:firstRowFirstColumn="0" w:firstRowLastColumn="0" w:lastRowFirstColumn="0" w:lastRowLastColumn="0"/>
          <w:trHeight w:val="27"/>
        </w:trPr>
        <w:tc>
          <w:tcPr>
            <w:tcW w:w="851" w:type="dxa"/>
            <w:vMerge/>
          </w:tcPr>
          <w:p w14:paraId="1933DC30" w14:textId="77777777" w:rsidR="005B5E62" w:rsidRPr="0084223A" w:rsidRDefault="005B5E62" w:rsidP="005B5E62">
            <w:pPr>
              <w:pStyle w:val="Table"/>
            </w:pPr>
          </w:p>
        </w:tc>
        <w:tc>
          <w:tcPr>
            <w:tcW w:w="2268" w:type="dxa"/>
          </w:tcPr>
          <w:p w14:paraId="7592CF7D" w14:textId="6788FFCE" w:rsidR="005B5E62" w:rsidRPr="0084223A" w:rsidRDefault="005B5E62" w:rsidP="005B5E62">
            <w:pPr>
              <w:pStyle w:val="Table"/>
            </w:pPr>
            <w:r w:rsidRPr="0084223A">
              <w:t>Post-PCV13 (2011-12)</w:t>
            </w:r>
          </w:p>
        </w:tc>
        <w:tc>
          <w:tcPr>
            <w:tcW w:w="1276" w:type="dxa"/>
          </w:tcPr>
          <w:p w14:paraId="1C2ED524" w14:textId="4EE93A6F" w:rsidR="005B5E62" w:rsidRPr="0084223A" w:rsidRDefault="005B5E62" w:rsidP="005B5E62">
            <w:pPr>
              <w:pStyle w:val="Table"/>
              <w:jc w:val="right"/>
            </w:pPr>
            <w:r w:rsidRPr="0084223A">
              <w:t>66/1 025 012</w:t>
            </w:r>
          </w:p>
        </w:tc>
        <w:tc>
          <w:tcPr>
            <w:tcW w:w="1639" w:type="dxa"/>
          </w:tcPr>
          <w:p w14:paraId="4BB37AC1" w14:textId="02385652" w:rsidR="005B5E62" w:rsidRPr="0084223A" w:rsidRDefault="005B5E62" w:rsidP="005B5E62">
            <w:pPr>
              <w:pStyle w:val="Table"/>
              <w:jc w:val="right"/>
            </w:pPr>
            <w:r w:rsidRPr="0084223A">
              <w:t>0</w:t>
            </w:r>
            <w:r w:rsidR="009110B7" w:rsidRPr="0084223A">
              <w:t>∙</w:t>
            </w:r>
            <w:r w:rsidRPr="0084223A">
              <w:t>6 (0</w:t>
            </w:r>
            <w:r w:rsidR="009110B7" w:rsidRPr="0084223A">
              <w:t>∙</w:t>
            </w:r>
            <w:r w:rsidRPr="0084223A">
              <w:t>5-0</w:t>
            </w:r>
            <w:r w:rsidR="009110B7" w:rsidRPr="0084223A">
              <w:t>∙</w:t>
            </w:r>
            <w:r w:rsidRPr="0084223A">
              <w:t>8)</w:t>
            </w:r>
          </w:p>
        </w:tc>
        <w:tc>
          <w:tcPr>
            <w:tcW w:w="1356" w:type="dxa"/>
          </w:tcPr>
          <w:p w14:paraId="3F790C30" w14:textId="4C5CB2E2" w:rsidR="005B5E62" w:rsidRPr="0084223A" w:rsidRDefault="005B5E62" w:rsidP="005B5E62">
            <w:pPr>
              <w:pStyle w:val="Table"/>
              <w:jc w:val="right"/>
            </w:pPr>
            <w:r w:rsidRPr="0084223A">
              <w:t>4/45 433</w:t>
            </w:r>
          </w:p>
        </w:tc>
        <w:tc>
          <w:tcPr>
            <w:tcW w:w="1559" w:type="dxa"/>
          </w:tcPr>
          <w:p w14:paraId="21D5719E" w14:textId="10EF14CA" w:rsidR="005B5E62" w:rsidRPr="0084223A" w:rsidRDefault="005B5E62" w:rsidP="005B5E62">
            <w:pPr>
              <w:pStyle w:val="Table"/>
              <w:jc w:val="right"/>
            </w:pPr>
            <w:r w:rsidRPr="0084223A">
              <w:t>0</w:t>
            </w:r>
            <w:r w:rsidR="009110B7" w:rsidRPr="0084223A">
              <w:t>∙</w:t>
            </w:r>
            <w:r w:rsidRPr="0084223A">
              <w:t>9 (0</w:t>
            </w:r>
            <w:r w:rsidR="009110B7" w:rsidRPr="0084223A">
              <w:t>∙</w:t>
            </w:r>
            <w:r w:rsidRPr="0084223A">
              <w:t>3-2</w:t>
            </w:r>
            <w:r w:rsidR="009110B7" w:rsidRPr="0084223A">
              <w:t>∙</w:t>
            </w:r>
            <w:r w:rsidRPr="0084223A">
              <w:t>3)</w:t>
            </w:r>
          </w:p>
        </w:tc>
        <w:tc>
          <w:tcPr>
            <w:tcW w:w="1257" w:type="dxa"/>
          </w:tcPr>
          <w:p w14:paraId="14748E9F" w14:textId="22EC3D7A" w:rsidR="005B5E62" w:rsidRPr="0084223A" w:rsidRDefault="005B5E62" w:rsidP="005B5E62">
            <w:pPr>
              <w:pStyle w:val="Table"/>
              <w:jc w:val="right"/>
            </w:pPr>
            <w:r w:rsidRPr="0084223A">
              <w:t>13/54 489</w:t>
            </w:r>
          </w:p>
        </w:tc>
        <w:tc>
          <w:tcPr>
            <w:tcW w:w="1658" w:type="dxa"/>
          </w:tcPr>
          <w:p w14:paraId="56902388" w14:textId="0A1C5A2F" w:rsidR="005B5E62" w:rsidRPr="0084223A" w:rsidRDefault="005B5E62" w:rsidP="005B5E62">
            <w:pPr>
              <w:pStyle w:val="Table"/>
              <w:jc w:val="right"/>
            </w:pPr>
            <w:r w:rsidRPr="0084223A">
              <w:t>2</w:t>
            </w:r>
            <w:r w:rsidR="009110B7" w:rsidRPr="0084223A">
              <w:t>∙</w:t>
            </w:r>
            <w:r w:rsidRPr="0084223A">
              <w:t>4 (1</w:t>
            </w:r>
            <w:r w:rsidR="009110B7" w:rsidRPr="0084223A">
              <w:t>∙</w:t>
            </w:r>
            <w:r w:rsidRPr="0084223A">
              <w:t>4-4</w:t>
            </w:r>
            <w:r w:rsidR="009110B7" w:rsidRPr="0084223A">
              <w:t>∙</w:t>
            </w:r>
            <w:r w:rsidRPr="0084223A">
              <w:t>1)</w:t>
            </w:r>
          </w:p>
        </w:tc>
        <w:tc>
          <w:tcPr>
            <w:tcW w:w="1319" w:type="dxa"/>
          </w:tcPr>
          <w:p w14:paraId="72AFF3F7" w14:textId="26E78840" w:rsidR="005B5E62" w:rsidRPr="0084223A" w:rsidRDefault="005B5E62" w:rsidP="005B5E62">
            <w:pPr>
              <w:pStyle w:val="Table"/>
              <w:jc w:val="right"/>
            </w:pPr>
            <w:r w:rsidRPr="0084223A">
              <w:t>0/3 278</w:t>
            </w:r>
          </w:p>
        </w:tc>
        <w:tc>
          <w:tcPr>
            <w:tcW w:w="1597" w:type="dxa"/>
          </w:tcPr>
          <w:p w14:paraId="632F4995" w14:textId="376ED8B7" w:rsidR="005B5E62" w:rsidRPr="0084223A" w:rsidRDefault="005B5E62" w:rsidP="005B5E62">
            <w:pPr>
              <w:pStyle w:val="Table"/>
              <w:jc w:val="right"/>
            </w:pPr>
            <w:r w:rsidRPr="0084223A">
              <w:t>0</w:t>
            </w:r>
          </w:p>
        </w:tc>
      </w:tr>
    </w:tbl>
    <w:p w14:paraId="47650940" w14:textId="2CBDB1E3" w:rsidR="003F2562" w:rsidRPr="0084223A" w:rsidRDefault="003D2F32" w:rsidP="00AE217D">
      <w:pPr>
        <w:pStyle w:val="Footnote"/>
        <w:sectPr w:rsidR="003F2562" w:rsidRPr="0084223A" w:rsidSect="007E7BF2">
          <w:pgSz w:w="16838" w:h="11906" w:orient="landscape"/>
          <w:pgMar w:top="1440" w:right="1080" w:bottom="1440" w:left="1080" w:header="708" w:footer="708" w:gutter="0"/>
          <w:cols w:space="708"/>
          <w:docGrid w:linePitch="360"/>
        </w:sectPr>
      </w:pPr>
      <w:r w:rsidRPr="0084223A">
        <w:t xml:space="preserve">*Under-vaccinated against any PCV; </w:t>
      </w:r>
      <w:r w:rsidRPr="0084223A">
        <w:rPr>
          <w:rFonts w:cs="Times New Roman"/>
        </w:rPr>
        <w:t>†</w:t>
      </w:r>
      <w:r w:rsidR="007E7BF2" w:rsidRPr="0084223A">
        <w:t xml:space="preserve">Per </w:t>
      </w:r>
      <w:proofErr w:type="gramStart"/>
      <w:r w:rsidR="007E7BF2" w:rsidRPr="0084223A">
        <w:t>1</w:t>
      </w:r>
      <w:r w:rsidR="0084223A" w:rsidRPr="0084223A">
        <w:t>0</w:t>
      </w:r>
      <w:r w:rsidR="00AF2EB2" w:rsidRPr="0084223A">
        <w:t xml:space="preserve"> 000 person</w:t>
      </w:r>
      <w:proofErr w:type="gramEnd"/>
      <w:r w:rsidR="00AF2EB2" w:rsidRPr="0084223A">
        <w:t xml:space="preserve"> year</w:t>
      </w:r>
    </w:p>
    <w:p w14:paraId="79F60C3A" w14:textId="77777777" w:rsidR="00694628" w:rsidRPr="0084223A" w:rsidRDefault="00694628" w:rsidP="00E15174">
      <w:pPr>
        <w:pStyle w:val="Footnote"/>
      </w:pPr>
    </w:p>
    <w:p w14:paraId="3370FFCF" w14:textId="4AB3CFFD" w:rsidR="0080474F" w:rsidRPr="0084223A" w:rsidRDefault="00B548E1" w:rsidP="003452D2">
      <w:pPr>
        <w:pStyle w:val="Heading1"/>
      </w:pPr>
      <w:bookmarkStart w:id="12" w:name="_Toc50399637"/>
      <w:bookmarkStart w:id="13" w:name="_Toc50399852"/>
      <w:bookmarkStart w:id="14" w:name="_Toc50402066"/>
      <w:bookmarkStart w:id="15" w:name="_Toc50399638"/>
      <w:bookmarkStart w:id="16" w:name="_Toc50399853"/>
      <w:bookmarkStart w:id="17" w:name="_Toc50402067"/>
      <w:bookmarkStart w:id="18" w:name="_Toc50399642"/>
      <w:bookmarkStart w:id="19" w:name="_Toc50399857"/>
      <w:bookmarkStart w:id="20" w:name="_Toc50402071"/>
      <w:bookmarkStart w:id="21" w:name="_Toc50399654"/>
      <w:bookmarkStart w:id="22" w:name="_Toc50399869"/>
      <w:bookmarkStart w:id="23" w:name="_Toc50402083"/>
      <w:bookmarkStart w:id="24" w:name="_Toc77837610"/>
      <w:bookmarkEnd w:id="12"/>
      <w:bookmarkEnd w:id="13"/>
      <w:bookmarkEnd w:id="14"/>
      <w:bookmarkEnd w:id="15"/>
      <w:bookmarkEnd w:id="16"/>
      <w:bookmarkEnd w:id="17"/>
      <w:bookmarkEnd w:id="18"/>
      <w:bookmarkEnd w:id="19"/>
      <w:bookmarkEnd w:id="20"/>
      <w:bookmarkEnd w:id="21"/>
      <w:bookmarkEnd w:id="22"/>
      <w:bookmarkEnd w:id="23"/>
      <w:r w:rsidRPr="0084223A">
        <w:t xml:space="preserve">Descriptive </w:t>
      </w:r>
      <w:r w:rsidR="003E3F5F">
        <w:t xml:space="preserve">and subgroup </w:t>
      </w:r>
      <w:r w:rsidRPr="0084223A">
        <w:t>analyses of c</w:t>
      </w:r>
      <w:r w:rsidR="003452D2" w:rsidRPr="0084223A">
        <w:t xml:space="preserve">overage and indirect protection </w:t>
      </w:r>
      <w:r w:rsidRPr="0084223A">
        <w:t xml:space="preserve">against </w:t>
      </w:r>
      <w:r w:rsidR="0084223A" w:rsidRPr="0084223A">
        <w:t xml:space="preserve">invasive </w:t>
      </w:r>
      <w:r w:rsidRPr="0084223A">
        <w:t>pneumococcal disease</w:t>
      </w:r>
      <w:bookmarkEnd w:id="24"/>
    </w:p>
    <w:p w14:paraId="79B3F2D4" w14:textId="303CDF92" w:rsidR="002556FA" w:rsidRPr="0084223A" w:rsidRDefault="009D1BF6" w:rsidP="000F1C9A">
      <w:pPr>
        <w:pStyle w:val="Heading2"/>
      </w:pPr>
      <w:bookmarkStart w:id="25" w:name="_Toc77837611"/>
      <w:r>
        <w:t>Table</w:t>
      </w:r>
      <w:r w:rsidR="009B4416" w:rsidRPr="0084223A">
        <w:t xml:space="preserve"> </w:t>
      </w:r>
      <w:r w:rsidR="00FE7089">
        <w:t>H</w:t>
      </w:r>
      <w:r w:rsidR="002556FA" w:rsidRPr="0084223A">
        <w:t xml:space="preserve">: </w:t>
      </w:r>
      <w:r w:rsidR="00B548E1" w:rsidRPr="0084223A">
        <w:t>Crude r</w:t>
      </w:r>
      <w:r w:rsidR="0080474F" w:rsidRPr="0084223A">
        <w:t>ate</w:t>
      </w:r>
      <w:r w:rsidR="00B548E1" w:rsidRPr="0084223A">
        <w:t>s</w:t>
      </w:r>
      <w:r w:rsidR="0080474F" w:rsidRPr="0084223A">
        <w:t xml:space="preserve"> of</w:t>
      </w:r>
      <w:r w:rsidR="00AA2BFA" w:rsidRPr="0084223A">
        <w:t xml:space="preserve"> invasive pneumococcal disease (IPD) </w:t>
      </w:r>
      <w:r w:rsidR="0080474F" w:rsidRPr="0084223A">
        <w:t xml:space="preserve">among </w:t>
      </w:r>
      <w:r w:rsidR="002556FA" w:rsidRPr="0084223A">
        <w:t xml:space="preserve">under-vaccinated </w:t>
      </w:r>
      <w:r w:rsidR="0080474F" w:rsidRPr="0084223A">
        <w:t>children by level of</w:t>
      </w:r>
      <w:r w:rsidR="002556FA" w:rsidRPr="0084223A">
        <w:t xml:space="preserve"> </w:t>
      </w:r>
      <w:r w:rsidR="004C0476">
        <w:t>pneumococcal conjugate vaccine (PCV) coverage</w:t>
      </w:r>
      <w:r w:rsidR="002556FA" w:rsidRPr="0084223A">
        <w:t xml:space="preserve"> </w:t>
      </w:r>
      <w:r w:rsidR="0080474F" w:rsidRPr="0084223A">
        <w:t>within their statistical local area of residence</w:t>
      </w:r>
      <w:r w:rsidR="002556FA" w:rsidRPr="0084223A">
        <w:t>, New South Wales and Western Australia, 2001-2012</w:t>
      </w:r>
      <w:bookmarkEnd w:id="25"/>
    </w:p>
    <w:tbl>
      <w:tblPr>
        <w:tblStyle w:val="PlainTable2"/>
        <w:tblW w:w="9314" w:type="dxa"/>
        <w:tblLook w:val="04A0" w:firstRow="1" w:lastRow="0" w:firstColumn="1" w:lastColumn="0" w:noHBand="0" w:noVBand="1"/>
      </w:tblPr>
      <w:tblGrid>
        <w:gridCol w:w="2366"/>
        <w:gridCol w:w="2678"/>
        <w:gridCol w:w="2354"/>
        <w:gridCol w:w="1916"/>
      </w:tblGrid>
      <w:tr w:rsidR="00162F9A" w:rsidRPr="0084223A" w14:paraId="4B13AFE8" w14:textId="77777777" w:rsidTr="003E3F5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66" w:type="dxa"/>
          </w:tcPr>
          <w:p w14:paraId="3EEE46C7" w14:textId="77777777" w:rsidR="00162F9A" w:rsidRPr="0084223A" w:rsidRDefault="00162F9A" w:rsidP="00AF35A4">
            <w:pPr>
              <w:pStyle w:val="Table"/>
            </w:pPr>
          </w:p>
        </w:tc>
        <w:tc>
          <w:tcPr>
            <w:tcW w:w="2678" w:type="dxa"/>
          </w:tcPr>
          <w:p w14:paraId="7FA36704" w14:textId="335780A0" w:rsidR="00162F9A" w:rsidRPr="0084223A" w:rsidRDefault="00162F9A" w:rsidP="00AF35A4">
            <w:pPr>
              <w:pStyle w:val="Table"/>
              <w:cnfStyle w:val="100000000000" w:firstRow="1" w:lastRow="0" w:firstColumn="0" w:lastColumn="0" w:oddVBand="0" w:evenVBand="0" w:oddHBand="0" w:evenHBand="0" w:firstRowFirstColumn="0" w:firstRowLastColumn="0" w:lastRowFirstColumn="0" w:lastRowLastColumn="0"/>
              <w:rPr>
                <w:b w:val="0"/>
                <w:bCs w:val="0"/>
              </w:rPr>
            </w:pPr>
            <w:r w:rsidRPr="0084223A">
              <w:t>PCV coverage category, %</w:t>
            </w:r>
          </w:p>
        </w:tc>
        <w:tc>
          <w:tcPr>
            <w:tcW w:w="2354" w:type="dxa"/>
          </w:tcPr>
          <w:p w14:paraId="13D5484D" w14:textId="03E191CF" w:rsidR="00162F9A" w:rsidRPr="0084223A" w:rsidRDefault="00162F9A" w:rsidP="00AF35A4">
            <w:pPr>
              <w:pStyle w:val="Table"/>
              <w:cnfStyle w:val="100000000000" w:firstRow="1" w:lastRow="0" w:firstColumn="0" w:lastColumn="0" w:oddVBand="0" w:evenVBand="0" w:oddHBand="0" w:evenHBand="0" w:firstRowFirstColumn="0" w:firstRowLastColumn="0" w:lastRowFirstColumn="0" w:lastRowLastColumn="0"/>
            </w:pPr>
            <w:r w:rsidRPr="0084223A">
              <w:t>Cases per Person-Years</w:t>
            </w:r>
          </w:p>
        </w:tc>
        <w:tc>
          <w:tcPr>
            <w:tcW w:w="1916" w:type="dxa"/>
          </w:tcPr>
          <w:p w14:paraId="78435B54" w14:textId="369FFC49" w:rsidR="00162F9A" w:rsidRPr="0084223A" w:rsidRDefault="00162F9A" w:rsidP="00AF35A4">
            <w:pPr>
              <w:pStyle w:val="Table"/>
              <w:cnfStyle w:val="100000000000" w:firstRow="1" w:lastRow="0" w:firstColumn="0" w:lastColumn="0" w:oddVBand="0" w:evenVBand="0" w:oddHBand="0" w:evenHBand="0" w:firstRowFirstColumn="0" w:firstRowLastColumn="0" w:lastRowFirstColumn="0" w:lastRowLastColumn="0"/>
            </w:pPr>
            <w:r w:rsidRPr="0084223A">
              <w:t xml:space="preserve">IPD rate (95% CI)* </w:t>
            </w:r>
          </w:p>
        </w:tc>
      </w:tr>
      <w:tr w:rsidR="00162F9A" w:rsidRPr="0084223A" w14:paraId="5D1B05F1" w14:textId="77777777" w:rsidTr="003E3F5F">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66" w:type="dxa"/>
            <w:vMerge w:val="restart"/>
          </w:tcPr>
          <w:p w14:paraId="4A60D055" w14:textId="452DBB98" w:rsidR="00162F9A" w:rsidRPr="0084223A" w:rsidRDefault="00162F9A" w:rsidP="00A81132">
            <w:pPr>
              <w:pStyle w:val="Table"/>
            </w:pPr>
            <w:r w:rsidRPr="0084223A">
              <w:t>PCV7-type IPD</w:t>
            </w:r>
          </w:p>
        </w:tc>
        <w:tc>
          <w:tcPr>
            <w:tcW w:w="2678" w:type="dxa"/>
          </w:tcPr>
          <w:p w14:paraId="51D31AA4" w14:textId="283D1524" w:rsidR="00162F9A" w:rsidRPr="0084223A" w:rsidRDefault="00162F9A" w:rsidP="00A81132">
            <w:pPr>
              <w:pStyle w:val="Table"/>
              <w:cnfStyle w:val="000000100000" w:firstRow="0" w:lastRow="0" w:firstColumn="0" w:lastColumn="0" w:oddVBand="0" w:evenVBand="0" w:oddHBand="1" w:evenHBand="0" w:firstRowFirstColumn="0" w:firstRowLastColumn="0" w:lastRowFirstColumn="0" w:lastRowLastColumn="0"/>
            </w:pPr>
            <w:r w:rsidRPr="0084223A">
              <w:t>&lt;25</w:t>
            </w:r>
          </w:p>
        </w:tc>
        <w:tc>
          <w:tcPr>
            <w:tcW w:w="2354" w:type="dxa"/>
          </w:tcPr>
          <w:p w14:paraId="2AB1F4A0" w14:textId="46153C66" w:rsidR="00162F9A" w:rsidRPr="0084223A" w:rsidRDefault="00162F9A" w:rsidP="00A81132">
            <w:pPr>
              <w:pStyle w:val="Table"/>
              <w:jc w:val="right"/>
              <w:cnfStyle w:val="000000100000" w:firstRow="0" w:lastRow="0" w:firstColumn="0" w:lastColumn="0" w:oddVBand="0" w:evenVBand="0" w:oddHBand="1" w:evenHBand="0" w:firstRowFirstColumn="0" w:firstRowLastColumn="0" w:lastRowFirstColumn="0" w:lastRowLastColumn="0"/>
            </w:pPr>
            <w:r w:rsidRPr="0084223A">
              <w:t>459/856 101</w:t>
            </w:r>
          </w:p>
        </w:tc>
        <w:tc>
          <w:tcPr>
            <w:tcW w:w="1916" w:type="dxa"/>
          </w:tcPr>
          <w:p w14:paraId="080258F3" w14:textId="77B3533F" w:rsidR="00162F9A" w:rsidRPr="0084223A" w:rsidRDefault="00162F9A" w:rsidP="00A81132">
            <w:pPr>
              <w:pStyle w:val="Table"/>
              <w:jc w:val="right"/>
              <w:cnfStyle w:val="000000100000" w:firstRow="0" w:lastRow="0" w:firstColumn="0" w:lastColumn="0" w:oddVBand="0" w:evenVBand="0" w:oddHBand="1" w:evenHBand="0" w:firstRowFirstColumn="0" w:firstRowLastColumn="0" w:lastRowFirstColumn="0" w:lastRowLastColumn="0"/>
            </w:pPr>
            <w:r w:rsidRPr="0084223A">
              <w:t>53∙6 (48∙9-58∙8)</w:t>
            </w:r>
          </w:p>
        </w:tc>
      </w:tr>
      <w:tr w:rsidR="00162F9A" w:rsidRPr="0084223A" w14:paraId="6DDA8333" w14:textId="77777777" w:rsidTr="003E3F5F">
        <w:trPr>
          <w:trHeight w:val="24"/>
        </w:trPr>
        <w:tc>
          <w:tcPr>
            <w:cnfStyle w:val="001000000000" w:firstRow="0" w:lastRow="0" w:firstColumn="1" w:lastColumn="0" w:oddVBand="0" w:evenVBand="0" w:oddHBand="0" w:evenHBand="0" w:firstRowFirstColumn="0" w:firstRowLastColumn="0" w:lastRowFirstColumn="0" w:lastRowLastColumn="0"/>
            <w:tcW w:w="2366" w:type="dxa"/>
            <w:vMerge/>
          </w:tcPr>
          <w:p w14:paraId="4F53D221" w14:textId="77777777" w:rsidR="00162F9A" w:rsidRPr="0084223A" w:rsidRDefault="00162F9A" w:rsidP="00A81132">
            <w:pPr>
              <w:pStyle w:val="Table"/>
            </w:pPr>
          </w:p>
        </w:tc>
        <w:tc>
          <w:tcPr>
            <w:tcW w:w="2678" w:type="dxa"/>
          </w:tcPr>
          <w:p w14:paraId="0B1DD77C" w14:textId="7F2526F0" w:rsidR="00162F9A" w:rsidRPr="0084223A" w:rsidRDefault="00162F9A" w:rsidP="00A81132">
            <w:pPr>
              <w:pStyle w:val="Table"/>
              <w:cnfStyle w:val="000000000000" w:firstRow="0" w:lastRow="0" w:firstColumn="0" w:lastColumn="0" w:oddVBand="0" w:evenVBand="0" w:oddHBand="0" w:evenHBand="0" w:firstRowFirstColumn="0" w:firstRowLastColumn="0" w:lastRowFirstColumn="0" w:lastRowLastColumn="0"/>
            </w:pPr>
            <w:r w:rsidRPr="0084223A">
              <w:t>25-49</w:t>
            </w:r>
          </w:p>
        </w:tc>
        <w:tc>
          <w:tcPr>
            <w:tcW w:w="2354" w:type="dxa"/>
          </w:tcPr>
          <w:p w14:paraId="12E055BD" w14:textId="576FBFEE" w:rsidR="00162F9A" w:rsidRPr="0084223A" w:rsidRDefault="00162F9A" w:rsidP="00A81132">
            <w:pPr>
              <w:pStyle w:val="Table"/>
              <w:jc w:val="right"/>
              <w:cnfStyle w:val="000000000000" w:firstRow="0" w:lastRow="0" w:firstColumn="0" w:lastColumn="0" w:oddVBand="0" w:evenVBand="0" w:oddHBand="0" w:evenHBand="0" w:firstRowFirstColumn="0" w:firstRowLastColumn="0" w:lastRowFirstColumn="0" w:lastRowLastColumn="0"/>
            </w:pPr>
            <w:r w:rsidRPr="0084223A">
              <w:t>60/279 606</w:t>
            </w:r>
          </w:p>
        </w:tc>
        <w:tc>
          <w:tcPr>
            <w:tcW w:w="1916" w:type="dxa"/>
          </w:tcPr>
          <w:p w14:paraId="4345F526" w14:textId="24042F09" w:rsidR="00162F9A" w:rsidRPr="0084223A" w:rsidRDefault="00162F9A" w:rsidP="00A81132">
            <w:pPr>
              <w:pStyle w:val="Table"/>
              <w:jc w:val="right"/>
              <w:cnfStyle w:val="000000000000" w:firstRow="0" w:lastRow="0" w:firstColumn="0" w:lastColumn="0" w:oddVBand="0" w:evenVBand="0" w:oddHBand="0" w:evenHBand="0" w:firstRowFirstColumn="0" w:firstRowLastColumn="0" w:lastRowFirstColumn="0" w:lastRowLastColumn="0"/>
            </w:pPr>
            <w:r w:rsidRPr="0084223A">
              <w:t>21∙5 (16∙7-27∙6)</w:t>
            </w:r>
          </w:p>
        </w:tc>
      </w:tr>
      <w:tr w:rsidR="00162F9A" w:rsidRPr="0084223A" w14:paraId="5910D170" w14:textId="77777777" w:rsidTr="003E3F5F">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66" w:type="dxa"/>
            <w:vMerge/>
          </w:tcPr>
          <w:p w14:paraId="6BB68DAC" w14:textId="77777777" w:rsidR="00162F9A" w:rsidRPr="0084223A" w:rsidRDefault="00162F9A" w:rsidP="00A81132">
            <w:pPr>
              <w:pStyle w:val="Table"/>
            </w:pPr>
          </w:p>
        </w:tc>
        <w:tc>
          <w:tcPr>
            <w:tcW w:w="2678" w:type="dxa"/>
          </w:tcPr>
          <w:p w14:paraId="51B5AD33" w14:textId="5DB10917" w:rsidR="00162F9A" w:rsidRPr="0084223A" w:rsidRDefault="00162F9A" w:rsidP="00A81132">
            <w:pPr>
              <w:pStyle w:val="Table"/>
              <w:cnfStyle w:val="000000100000" w:firstRow="0" w:lastRow="0" w:firstColumn="0" w:lastColumn="0" w:oddVBand="0" w:evenVBand="0" w:oddHBand="1" w:evenHBand="0" w:firstRowFirstColumn="0" w:firstRowLastColumn="0" w:lastRowFirstColumn="0" w:lastRowLastColumn="0"/>
            </w:pPr>
            <w:r w:rsidRPr="0084223A">
              <w:t>50-74</w:t>
            </w:r>
          </w:p>
        </w:tc>
        <w:tc>
          <w:tcPr>
            <w:tcW w:w="2354" w:type="dxa"/>
          </w:tcPr>
          <w:p w14:paraId="41C26959" w14:textId="5C7E3607" w:rsidR="00162F9A" w:rsidRPr="0084223A" w:rsidRDefault="00162F9A" w:rsidP="00A81132">
            <w:pPr>
              <w:pStyle w:val="Table"/>
              <w:jc w:val="right"/>
              <w:cnfStyle w:val="000000100000" w:firstRow="0" w:lastRow="0" w:firstColumn="0" w:lastColumn="0" w:oddVBand="0" w:evenVBand="0" w:oddHBand="1" w:evenHBand="0" w:firstRowFirstColumn="0" w:firstRowLastColumn="0" w:lastRowFirstColumn="0" w:lastRowLastColumn="0"/>
            </w:pPr>
            <w:r w:rsidRPr="0084223A">
              <w:t>18/297 908</w:t>
            </w:r>
          </w:p>
        </w:tc>
        <w:tc>
          <w:tcPr>
            <w:tcW w:w="1916" w:type="dxa"/>
          </w:tcPr>
          <w:p w14:paraId="5A5063C8" w14:textId="62686E6B" w:rsidR="00162F9A" w:rsidRPr="0084223A" w:rsidRDefault="00162F9A" w:rsidP="00A81132">
            <w:pPr>
              <w:pStyle w:val="Table"/>
              <w:jc w:val="right"/>
              <w:cnfStyle w:val="000000100000" w:firstRow="0" w:lastRow="0" w:firstColumn="0" w:lastColumn="0" w:oddVBand="0" w:evenVBand="0" w:oddHBand="1" w:evenHBand="0" w:firstRowFirstColumn="0" w:firstRowLastColumn="0" w:lastRowFirstColumn="0" w:lastRowLastColumn="0"/>
            </w:pPr>
            <w:r w:rsidRPr="0084223A">
              <w:t>6∙0 (3∙8-9∙6)</w:t>
            </w:r>
          </w:p>
        </w:tc>
      </w:tr>
      <w:tr w:rsidR="00162F9A" w:rsidRPr="0084223A" w14:paraId="41CFE18D" w14:textId="77777777" w:rsidTr="003E3F5F">
        <w:trPr>
          <w:trHeight w:val="24"/>
        </w:trPr>
        <w:tc>
          <w:tcPr>
            <w:cnfStyle w:val="001000000000" w:firstRow="0" w:lastRow="0" w:firstColumn="1" w:lastColumn="0" w:oddVBand="0" w:evenVBand="0" w:oddHBand="0" w:evenHBand="0" w:firstRowFirstColumn="0" w:firstRowLastColumn="0" w:lastRowFirstColumn="0" w:lastRowLastColumn="0"/>
            <w:tcW w:w="2366" w:type="dxa"/>
            <w:vMerge/>
          </w:tcPr>
          <w:p w14:paraId="40BF0658" w14:textId="77777777" w:rsidR="00162F9A" w:rsidRPr="0084223A" w:rsidRDefault="00162F9A" w:rsidP="00A81132">
            <w:pPr>
              <w:pStyle w:val="Table"/>
            </w:pPr>
          </w:p>
        </w:tc>
        <w:tc>
          <w:tcPr>
            <w:tcW w:w="2678" w:type="dxa"/>
          </w:tcPr>
          <w:p w14:paraId="22AE5D00" w14:textId="5565E2EA" w:rsidR="00162F9A" w:rsidRPr="0084223A" w:rsidRDefault="00162F9A" w:rsidP="00A81132">
            <w:pPr>
              <w:pStyle w:val="Table"/>
              <w:cnfStyle w:val="000000000000" w:firstRow="0" w:lastRow="0" w:firstColumn="0" w:lastColumn="0" w:oddVBand="0" w:evenVBand="0" w:oddHBand="0" w:evenHBand="0" w:firstRowFirstColumn="0" w:firstRowLastColumn="0" w:lastRowFirstColumn="0" w:lastRowLastColumn="0"/>
            </w:pPr>
            <w:r w:rsidRPr="0084223A">
              <w:t>75-100</w:t>
            </w:r>
          </w:p>
        </w:tc>
        <w:tc>
          <w:tcPr>
            <w:tcW w:w="2354" w:type="dxa"/>
          </w:tcPr>
          <w:p w14:paraId="163298A7" w14:textId="6343B39D" w:rsidR="00162F9A" w:rsidRPr="0084223A" w:rsidRDefault="00162F9A" w:rsidP="00A81132">
            <w:pPr>
              <w:pStyle w:val="Table"/>
              <w:jc w:val="right"/>
              <w:cnfStyle w:val="000000000000" w:firstRow="0" w:lastRow="0" w:firstColumn="0" w:lastColumn="0" w:oddVBand="0" w:evenVBand="0" w:oddHBand="0" w:evenHBand="0" w:firstRowFirstColumn="0" w:firstRowLastColumn="0" w:lastRowFirstColumn="0" w:lastRowLastColumn="0"/>
            </w:pPr>
            <w:r w:rsidRPr="0084223A">
              <w:t>9/389 787</w:t>
            </w:r>
          </w:p>
        </w:tc>
        <w:tc>
          <w:tcPr>
            <w:tcW w:w="1916" w:type="dxa"/>
          </w:tcPr>
          <w:p w14:paraId="2E16F55E" w14:textId="2B3ACBDB" w:rsidR="00162F9A" w:rsidRPr="0084223A" w:rsidRDefault="00162F9A" w:rsidP="00A81132">
            <w:pPr>
              <w:pStyle w:val="Table"/>
              <w:jc w:val="right"/>
              <w:cnfStyle w:val="000000000000" w:firstRow="0" w:lastRow="0" w:firstColumn="0" w:lastColumn="0" w:oddVBand="0" w:evenVBand="0" w:oddHBand="0" w:evenHBand="0" w:firstRowFirstColumn="0" w:firstRowLastColumn="0" w:lastRowFirstColumn="0" w:lastRowLastColumn="0"/>
            </w:pPr>
            <w:r w:rsidRPr="0084223A">
              <w:t>2∙3 (1∙2-4∙4)</w:t>
            </w:r>
          </w:p>
        </w:tc>
      </w:tr>
      <w:tr w:rsidR="00162F9A" w:rsidRPr="0084223A" w14:paraId="4E7F3F00" w14:textId="77777777" w:rsidTr="003E3F5F">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66" w:type="dxa"/>
            <w:vMerge w:val="restart"/>
          </w:tcPr>
          <w:p w14:paraId="441324BB" w14:textId="1FBBDF50" w:rsidR="00162F9A" w:rsidRPr="0084223A" w:rsidRDefault="00162F9A" w:rsidP="005E555E">
            <w:pPr>
              <w:pStyle w:val="Table"/>
            </w:pPr>
            <w:r w:rsidRPr="0084223A">
              <w:t>PCV13, non-PCV7-type IPD</w:t>
            </w:r>
          </w:p>
        </w:tc>
        <w:tc>
          <w:tcPr>
            <w:tcW w:w="2678" w:type="dxa"/>
          </w:tcPr>
          <w:p w14:paraId="5723AE7E" w14:textId="108471EC" w:rsidR="00162F9A" w:rsidRPr="0084223A" w:rsidRDefault="00162F9A" w:rsidP="005E555E">
            <w:pPr>
              <w:pStyle w:val="Table"/>
              <w:cnfStyle w:val="000000100000" w:firstRow="0" w:lastRow="0" w:firstColumn="0" w:lastColumn="0" w:oddVBand="0" w:evenVBand="0" w:oddHBand="1" w:evenHBand="0" w:firstRowFirstColumn="0" w:firstRowLastColumn="0" w:lastRowFirstColumn="0" w:lastRowLastColumn="0"/>
            </w:pPr>
            <w:r w:rsidRPr="0084223A">
              <w:t>&lt;25</w:t>
            </w:r>
          </w:p>
        </w:tc>
        <w:tc>
          <w:tcPr>
            <w:tcW w:w="2354" w:type="dxa"/>
          </w:tcPr>
          <w:p w14:paraId="0EEA0C71" w14:textId="7690FEF3" w:rsidR="00162F9A" w:rsidRPr="0084223A" w:rsidRDefault="00162F9A" w:rsidP="005E555E">
            <w:pPr>
              <w:pStyle w:val="Table"/>
              <w:jc w:val="right"/>
              <w:cnfStyle w:val="000000100000" w:firstRow="0" w:lastRow="0" w:firstColumn="0" w:lastColumn="0" w:oddVBand="0" w:evenVBand="0" w:oddHBand="1" w:evenHBand="0" w:firstRowFirstColumn="0" w:firstRowLastColumn="0" w:lastRowFirstColumn="0" w:lastRowLastColumn="0"/>
            </w:pPr>
            <w:r w:rsidRPr="0084223A">
              <w:t>181/1 791 802</w:t>
            </w:r>
          </w:p>
        </w:tc>
        <w:tc>
          <w:tcPr>
            <w:tcW w:w="1916" w:type="dxa"/>
          </w:tcPr>
          <w:p w14:paraId="43EBF769" w14:textId="663ECE79" w:rsidR="00162F9A" w:rsidRPr="0084223A" w:rsidRDefault="00162F9A" w:rsidP="005E555E">
            <w:pPr>
              <w:pStyle w:val="Table"/>
              <w:jc w:val="right"/>
              <w:cnfStyle w:val="000000100000" w:firstRow="0" w:lastRow="0" w:firstColumn="0" w:lastColumn="0" w:oddVBand="0" w:evenVBand="0" w:oddHBand="1" w:evenHBand="0" w:firstRowFirstColumn="0" w:firstRowLastColumn="0" w:lastRowFirstColumn="0" w:lastRowLastColumn="0"/>
            </w:pPr>
            <w:r w:rsidRPr="0084223A">
              <w:t>10∙1 (8∙7-11∙7)</w:t>
            </w:r>
          </w:p>
        </w:tc>
      </w:tr>
      <w:tr w:rsidR="00162F9A" w:rsidRPr="0084223A" w14:paraId="4CABACD6" w14:textId="77777777" w:rsidTr="003E3F5F">
        <w:trPr>
          <w:trHeight w:val="24"/>
        </w:trPr>
        <w:tc>
          <w:tcPr>
            <w:cnfStyle w:val="001000000000" w:firstRow="0" w:lastRow="0" w:firstColumn="1" w:lastColumn="0" w:oddVBand="0" w:evenVBand="0" w:oddHBand="0" w:evenHBand="0" w:firstRowFirstColumn="0" w:firstRowLastColumn="0" w:lastRowFirstColumn="0" w:lastRowLastColumn="0"/>
            <w:tcW w:w="2366" w:type="dxa"/>
            <w:vMerge/>
          </w:tcPr>
          <w:p w14:paraId="785D1FC2" w14:textId="77777777" w:rsidR="00162F9A" w:rsidRPr="0084223A" w:rsidRDefault="00162F9A" w:rsidP="005E555E">
            <w:pPr>
              <w:pStyle w:val="Table"/>
            </w:pPr>
          </w:p>
        </w:tc>
        <w:tc>
          <w:tcPr>
            <w:tcW w:w="2678" w:type="dxa"/>
          </w:tcPr>
          <w:p w14:paraId="6395723C" w14:textId="2D74E40A" w:rsidR="00162F9A" w:rsidRPr="0084223A" w:rsidRDefault="00162F9A" w:rsidP="005E555E">
            <w:pPr>
              <w:pStyle w:val="Table"/>
              <w:cnfStyle w:val="000000000000" w:firstRow="0" w:lastRow="0" w:firstColumn="0" w:lastColumn="0" w:oddVBand="0" w:evenVBand="0" w:oddHBand="0" w:evenHBand="0" w:firstRowFirstColumn="0" w:firstRowLastColumn="0" w:lastRowFirstColumn="0" w:lastRowLastColumn="0"/>
            </w:pPr>
            <w:r w:rsidRPr="0084223A">
              <w:t>25-49</w:t>
            </w:r>
          </w:p>
        </w:tc>
        <w:tc>
          <w:tcPr>
            <w:tcW w:w="2354" w:type="dxa"/>
          </w:tcPr>
          <w:p w14:paraId="774C5E7B" w14:textId="6808C8B9" w:rsidR="00162F9A" w:rsidRPr="0084223A" w:rsidRDefault="00162F9A" w:rsidP="005E555E">
            <w:pPr>
              <w:pStyle w:val="Table"/>
              <w:jc w:val="right"/>
              <w:cnfStyle w:val="000000000000" w:firstRow="0" w:lastRow="0" w:firstColumn="0" w:lastColumn="0" w:oddVBand="0" w:evenVBand="0" w:oddHBand="0" w:evenHBand="0" w:firstRowFirstColumn="0" w:firstRowLastColumn="0" w:lastRowFirstColumn="0" w:lastRowLastColumn="0"/>
            </w:pPr>
            <w:r w:rsidRPr="0084223A">
              <w:t>22/300 608</w:t>
            </w:r>
          </w:p>
        </w:tc>
        <w:tc>
          <w:tcPr>
            <w:tcW w:w="1916" w:type="dxa"/>
          </w:tcPr>
          <w:p w14:paraId="47D18A19" w14:textId="0A2015FB" w:rsidR="00162F9A" w:rsidRPr="0084223A" w:rsidRDefault="00162F9A" w:rsidP="005E555E">
            <w:pPr>
              <w:pStyle w:val="Table"/>
              <w:jc w:val="right"/>
              <w:cnfStyle w:val="000000000000" w:firstRow="0" w:lastRow="0" w:firstColumn="0" w:lastColumn="0" w:oddVBand="0" w:evenVBand="0" w:oddHBand="0" w:evenHBand="0" w:firstRowFirstColumn="0" w:firstRowLastColumn="0" w:lastRowFirstColumn="0" w:lastRowLastColumn="0"/>
            </w:pPr>
            <w:r w:rsidRPr="0084223A">
              <w:t>7∙3 (4∙8-11∙1)</w:t>
            </w:r>
          </w:p>
        </w:tc>
      </w:tr>
      <w:tr w:rsidR="00162F9A" w:rsidRPr="0084223A" w14:paraId="00560AFC" w14:textId="77777777" w:rsidTr="003E3F5F">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66" w:type="dxa"/>
            <w:vMerge/>
          </w:tcPr>
          <w:p w14:paraId="1780E3F7" w14:textId="77777777" w:rsidR="00162F9A" w:rsidRPr="0084223A" w:rsidRDefault="00162F9A" w:rsidP="005E555E">
            <w:pPr>
              <w:pStyle w:val="Table"/>
            </w:pPr>
          </w:p>
        </w:tc>
        <w:tc>
          <w:tcPr>
            <w:tcW w:w="2678" w:type="dxa"/>
          </w:tcPr>
          <w:p w14:paraId="7FC6308E" w14:textId="2798444C" w:rsidR="00162F9A" w:rsidRPr="0084223A" w:rsidRDefault="00162F9A" w:rsidP="005E555E">
            <w:pPr>
              <w:pStyle w:val="Table"/>
              <w:cnfStyle w:val="000000100000" w:firstRow="0" w:lastRow="0" w:firstColumn="0" w:lastColumn="0" w:oddVBand="0" w:evenVBand="0" w:oddHBand="1" w:evenHBand="0" w:firstRowFirstColumn="0" w:firstRowLastColumn="0" w:lastRowFirstColumn="0" w:lastRowLastColumn="0"/>
            </w:pPr>
            <w:r w:rsidRPr="0084223A">
              <w:t>50-74</w:t>
            </w:r>
          </w:p>
        </w:tc>
        <w:tc>
          <w:tcPr>
            <w:tcW w:w="2354" w:type="dxa"/>
          </w:tcPr>
          <w:p w14:paraId="7141B34A" w14:textId="3A0DEC11" w:rsidR="00162F9A" w:rsidRPr="0084223A" w:rsidRDefault="00162F9A" w:rsidP="005E555E">
            <w:pPr>
              <w:pStyle w:val="Table"/>
              <w:jc w:val="right"/>
              <w:cnfStyle w:val="000000100000" w:firstRow="0" w:lastRow="0" w:firstColumn="0" w:lastColumn="0" w:oddVBand="0" w:evenVBand="0" w:oddHBand="1" w:evenHBand="0" w:firstRowFirstColumn="0" w:firstRowLastColumn="0" w:lastRowFirstColumn="0" w:lastRowLastColumn="0"/>
            </w:pPr>
            <w:r w:rsidRPr="0084223A">
              <w:t>0/336</w:t>
            </w:r>
          </w:p>
        </w:tc>
        <w:tc>
          <w:tcPr>
            <w:tcW w:w="1916" w:type="dxa"/>
          </w:tcPr>
          <w:p w14:paraId="008819E5" w14:textId="07A0EE57" w:rsidR="00162F9A" w:rsidRPr="0084223A" w:rsidRDefault="00162F9A" w:rsidP="005E555E">
            <w:pPr>
              <w:pStyle w:val="Table"/>
              <w:jc w:val="right"/>
              <w:cnfStyle w:val="000000100000" w:firstRow="0" w:lastRow="0" w:firstColumn="0" w:lastColumn="0" w:oddVBand="0" w:evenVBand="0" w:oddHBand="1" w:evenHBand="0" w:firstRowFirstColumn="0" w:firstRowLastColumn="0" w:lastRowFirstColumn="0" w:lastRowLastColumn="0"/>
            </w:pPr>
            <w:r w:rsidRPr="0084223A">
              <w:t>0</w:t>
            </w:r>
          </w:p>
        </w:tc>
      </w:tr>
      <w:tr w:rsidR="00162F9A" w:rsidRPr="0084223A" w14:paraId="33205928" w14:textId="77777777" w:rsidTr="003E3F5F">
        <w:trPr>
          <w:trHeight w:val="24"/>
        </w:trPr>
        <w:tc>
          <w:tcPr>
            <w:cnfStyle w:val="001000000000" w:firstRow="0" w:lastRow="0" w:firstColumn="1" w:lastColumn="0" w:oddVBand="0" w:evenVBand="0" w:oddHBand="0" w:evenHBand="0" w:firstRowFirstColumn="0" w:firstRowLastColumn="0" w:lastRowFirstColumn="0" w:lastRowLastColumn="0"/>
            <w:tcW w:w="2366" w:type="dxa"/>
            <w:vMerge/>
          </w:tcPr>
          <w:p w14:paraId="569E92D9" w14:textId="77777777" w:rsidR="00162F9A" w:rsidRPr="0084223A" w:rsidRDefault="00162F9A" w:rsidP="005E555E">
            <w:pPr>
              <w:pStyle w:val="Table"/>
            </w:pPr>
          </w:p>
        </w:tc>
        <w:tc>
          <w:tcPr>
            <w:tcW w:w="2678" w:type="dxa"/>
          </w:tcPr>
          <w:p w14:paraId="1B597E38" w14:textId="46B631BA" w:rsidR="00162F9A" w:rsidRPr="0084223A" w:rsidRDefault="00162F9A" w:rsidP="005E555E">
            <w:pPr>
              <w:pStyle w:val="Table"/>
              <w:cnfStyle w:val="000000000000" w:firstRow="0" w:lastRow="0" w:firstColumn="0" w:lastColumn="0" w:oddVBand="0" w:evenVBand="0" w:oddHBand="0" w:evenHBand="0" w:firstRowFirstColumn="0" w:firstRowLastColumn="0" w:lastRowFirstColumn="0" w:lastRowLastColumn="0"/>
            </w:pPr>
            <w:r w:rsidRPr="0084223A">
              <w:t>75-100</w:t>
            </w:r>
          </w:p>
        </w:tc>
        <w:tc>
          <w:tcPr>
            <w:tcW w:w="2354" w:type="dxa"/>
          </w:tcPr>
          <w:p w14:paraId="534BE9E2" w14:textId="25EB578E" w:rsidR="00162F9A" w:rsidRPr="0084223A" w:rsidRDefault="00162F9A" w:rsidP="005E555E">
            <w:pPr>
              <w:pStyle w:val="Table"/>
              <w:jc w:val="right"/>
              <w:cnfStyle w:val="000000000000" w:firstRow="0" w:lastRow="0" w:firstColumn="0" w:lastColumn="0" w:oddVBand="0" w:evenVBand="0" w:oddHBand="0" w:evenHBand="0" w:firstRowFirstColumn="0" w:firstRowLastColumn="0" w:lastRowFirstColumn="0" w:lastRowLastColumn="0"/>
            </w:pPr>
            <w:r w:rsidRPr="0084223A">
              <w:t>-</w:t>
            </w:r>
          </w:p>
        </w:tc>
        <w:tc>
          <w:tcPr>
            <w:tcW w:w="1916" w:type="dxa"/>
          </w:tcPr>
          <w:p w14:paraId="22585E24" w14:textId="508A9C5B" w:rsidR="00162F9A" w:rsidRPr="0084223A" w:rsidRDefault="00162F9A" w:rsidP="005E555E">
            <w:pPr>
              <w:pStyle w:val="Table"/>
              <w:jc w:val="right"/>
              <w:cnfStyle w:val="000000000000" w:firstRow="0" w:lastRow="0" w:firstColumn="0" w:lastColumn="0" w:oddVBand="0" w:evenVBand="0" w:oddHBand="0" w:evenHBand="0" w:firstRowFirstColumn="0" w:firstRowLastColumn="0" w:lastRowFirstColumn="0" w:lastRowLastColumn="0"/>
            </w:pPr>
            <w:r w:rsidRPr="0084223A">
              <w:t>-</w:t>
            </w:r>
          </w:p>
        </w:tc>
      </w:tr>
    </w:tbl>
    <w:p w14:paraId="21F45C53" w14:textId="77777777" w:rsidR="003E3F5F" w:rsidRDefault="003E3F5F" w:rsidP="003E3F5F">
      <w:pPr>
        <w:pStyle w:val="Heading2"/>
      </w:pPr>
    </w:p>
    <w:p w14:paraId="2BD3E5AC" w14:textId="675CF5D3" w:rsidR="003E3F5F" w:rsidRPr="0084223A" w:rsidRDefault="003E3F5F" w:rsidP="003E3F5F">
      <w:pPr>
        <w:pStyle w:val="Heading2"/>
      </w:pPr>
      <w:bookmarkStart w:id="26" w:name="_Toc77837612"/>
      <w:r>
        <w:t>Table</w:t>
      </w:r>
      <w:r w:rsidRPr="0084223A">
        <w:t xml:space="preserve"> </w:t>
      </w:r>
      <w:r>
        <w:t>I</w:t>
      </w:r>
      <w:r w:rsidRPr="0084223A">
        <w:t>: Crude and adjusted* incidence rate ratios of 7-valent pneumococcal conjugate vaccine-type (PCV7-type) invasive pneumococcal disease (IPD) in different sub-groups, by percent increase pneumococcal conjugate vaccine (PCV) coverage</w:t>
      </w:r>
      <w:r w:rsidRPr="0084223A">
        <w:rPr>
          <w:rFonts w:cs="Times New Roman"/>
        </w:rPr>
        <w:t>†</w:t>
      </w:r>
      <w:r w:rsidRPr="0084223A">
        <w:t xml:space="preserve"> among children under five years of age, New South Wales and Western Australia, 2009-2012</w:t>
      </w:r>
      <w:bookmarkEnd w:id="26"/>
    </w:p>
    <w:tbl>
      <w:tblPr>
        <w:tblStyle w:val="PlainTable2"/>
        <w:tblW w:w="9359" w:type="dxa"/>
        <w:tblLook w:val="04A0" w:firstRow="1" w:lastRow="0" w:firstColumn="1" w:lastColumn="0" w:noHBand="0" w:noVBand="1"/>
      </w:tblPr>
      <w:tblGrid>
        <w:gridCol w:w="4195"/>
        <w:gridCol w:w="1825"/>
        <w:gridCol w:w="709"/>
        <w:gridCol w:w="1963"/>
        <w:gridCol w:w="667"/>
      </w:tblGrid>
      <w:tr w:rsidR="003E3F5F" w:rsidRPr="0084223A" w14:paraId="3E2A9271" w14:textId="77777777" w:rsidTr="00C96C3F">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253" w:type="dxa"/>
            <w:vMerge w:val="restart"/>
          </w:tcPr>
          <w:p w14:paraId="7B1EC8A1" w14:textId="77777777" w:rsidR="003E3F5F" w:rsidRPr="0084223A" w:rsidRDefault="003E3F5F" w:rsidP="00C96C3F">
            <w:pPr>
              <w:pStyle w:val="Table"/>
              <w:rPr>
                <w:b w:val="0"/>
                <w:bCs w:val="0"/>
              </w:rPr>
            </w:pPr>
          </w:p>
        </w:tc>
        <w:tc>
          <w:tcPr>
            <w:tcW w:w="2553" w:type="dxa"/>
            <w:gridSpan w:val="2"/>
          </w:tcPr>
          <w:p w14:paraId="6703BDD3" w14:textId="77777777" w:rsidR="003E3F5F" w:rsidRPr="0084223A" w:rsidRDefault="003E3F5F" w:rsidP="00C96C3F">
            <w:pPr>
              <w:pStyle w:val="Table"/>
              <w:jc w:val="center"/>
              <w:cnfStyle w:val="100000000000" w:firstRow="1" w:lastRow="0" w:firstColumn="0" w:lastColumn="0" w:oddVBand="0" w:evenVBand="0" w:oddHBand="0" w:evenHBand="0" w:firstRowFirstColumn="0" w:firstRowLastColumn="0" w:lastRowFirstColumn="0" w:lastRowLastColumn="0"/>
            </w:pPr>
            <w:r w:rsidRPr="0084223A">
              <w:t>Crude</w:t>
            </w:r>
          </w:p>
        </w:tc>
        <w:tc>
          <w:tcPr>
            <w:tcW w:w="2553" w:type="dxa"/>
            <w:gridSpan w:val="2"/>
          </w:tcPr>
          <w:p w14:paraId="159632E1" w14:textId="77777777" w:rsidR="003E3F5F" w:rsidRPr="0084223A" w:rsidRDefault="003E3F5F" w:rsidP="00C96C3F">
            <w:pPr>
              <w:pStyle w:val="Table"/>
              <w:jc w:val="center"/>
              <w:cnfStyle w:val="100000000000" w:firstRow="1" w:lastRow="0" w:firstColumn="0" w:lastColumn="0" w:oddVBand="0" w:evenVBand="0" w:oddHBand="0" w:evenHBand="0" w:firstRowFirstColumn="0" w:firstRowLastColumn="0" w:lastRowFirstColumn="0" w:lastRowLastColumn="0"/>
            </w:pPr>
            <w:r w:rsidRPr="0084223A">
              <w:t>Adjusted</w:t>
            </w:r>
          </w:p>
        </w:tc>
      </w:tr>
      <w:tr w:rsidR="003E3F5F" w:rsidRPr="0084223A" w14:paraId="1772A026" w14:textId="77777777" w:rsidTr="00C96C3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dxa"/>
            <w:vMerge/>
          </w:tcPr>
          <w:p w14:paraId="0240D571" w14:textId="77777777" w:rsidR="003E3F5F" w:rsidRPr="0084223A" w:rsidRDefault="003E3F5F" w:rsidP="00C96C3F">
            <w:pPr>
              <w:pStyle w:val="Table"/>
              <w:rPr>
                <w:b w:val="0"/>
                <w:bCs w:val="0"/>
              </w:rPr>
            </w:pPr>
          </w:p>
        </w:tc>
        <w:tc>
          <w:tcPr>
            <w:tcW w:w="1843" w:type="dxa"/>
          </w:tcPr>
          <w:p w14:paraId="0C49021B"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Incidence rate ratio (95% CI)</w:t>
            </w:r>
          </w:p>
        </w:tc>
        <w:tc>
          <w:tcPr>
            <w:tcW w:w="710" w:type="dxa"/>
          </w:tcPr>
          <w:p w14:paraId="67E2862C"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P-value</w:t>
            </w:r>
          </w:p>
        </w:tc>
        <w:tc>
          <w:tcPr>
            <w:tcW w:w="1983" w:type="dxa"/>
          </w:tcPr>
          <w:p w14:paraId="784237F0"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Incidence rate ratio (95% CI)</w:t>
            </w:r>
          </w:p>
        </w:tc>
        <w:tc>
          <w:tcPr>
            <w:tcW w:w="570" w:type="dxa"/>
          </w:tcPr>
          <w:p w14:paraId="1F68EDAC"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P-value</w:t>
            </w:r>
          </w:p>
        </w:tc>
      </w:tr>
      <w:tr w:rsidR="003E3F5F" w:rsidRPr="0084223A" w14:paraId="0D7D5D75" w14:textId="77777777" w:rsidTr="00C96C3F">
        <w:trPr>
          <w:trHeight w:val="268"/>
        </w:trPr>
        <w:tc>
          <w:tcPr>
            <w:cnfStyle w:val="001000000000" w:firstRow="0" w:lastRow="0" w:firstColumn="1" w:lastColumn="0" w:oddVBand="0" w:evenVBand="0" w:oddHBand="0" w:evenHBand="0" w:firstRowFirstColumn="0" w:firstRowLastColumn="0" w:lastRowFirstColumn="0" w:lastRowLastColumn="0"/>
            <w:tcW w:w="0" w:type="dxa"/>
          </w:tcPr>
          <w:p w14:paraId="2376A248" w14:textId="77777777" w:rsidR="003E3F5F" w:rsidRPr="0084223A" w:rsidRDefault="003E3F5F" w:rsidP="00C96C3F">
            <w:pPr>
              <w:pStyle w:val="Table"/>
              <w:rPr>
                <w:bCs w:val="0"/>
              </w:rPr>
            </w:pPr>
            <w:r w:rsidRPr="0084223A">
              <w:t>Children &lt; four months of age (n=300 118</w:t>
            </w:r>
            <w:r w:rsidRPr="0084223A">
              <w:rPr>
                <w:rFonts w:cs="Times New Roman"/>
                <w:vertAlign w:val="superscript"/>
              </w:rPr>
              <w:t>§</w:t>
            </w:r>
            <w:r w:rsidRPr="0084223A">
              <w:t>)</w:t>
            </w:r>
          </w:p>
        </w:tc>
        <w:tc>
          <w:tcPr>
            <w:tcW w:w="1843" w:type="dxa"/>
          </w:tcPr>
          <w:p w14:paraId="193C5AC8"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0∙983 (0∙972-0∙994)</w:t>
            </w:r>
          </w:p>
        </w:tc>
        <w:tc>
          <w:tcPr>
            <w:tcW w:w="710" w:type="dxa"/>
          </w:tcPr>
          <w:p w14:paraId="3B736E18"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0∙002</w:t>
            </w:r>
          </w:p>
        </w:tc>
        <w:tc>
          <w:tcPr>
            <w:tcW w:w="1983" w:type="dxa"/>
          </w:tcPr>
          <w:p w14:paraId="5653547A"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0∙969 (0∙939-1∙001)</w:t>
            </w:r>
          </w:p>
        </w:tc>
        <w:tc>
          <w:tcPr>
            <w:tcW w:w="570" w:type="dxa"/>
          </w:tcPr>
          <w:p w14:paraId="55DCAA48"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0∙056</w:t>
            </w:r>
          </w:p>
        </w:tc>
      </w:tr>
      <w:tr w:rsidR="003E3F5F" w:rsidRPr="0084223A" w14:paraId="1EBB7053" w14:textId="77777777" w:rsidTr="00C96C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dxa"/>
          </w:tcPr>
          <w:p w14:paraId="1D77080E" w14:textId="77777777" w:rsidR="003E3F5F" w:rsidRPr="0084223A" w:rsidRDefault="003E3F5F" w:rsidP="00C96C3F">
            <w:pPr>
              <w:pStyle w:val="Table"/>
              <w:rPr>
                <w:bCs w:val="0"/>
              </w:rPr>
            </w:pPr>
            <w:r w:rsidRPr="0084223A">
              <w:t>Under-vaccinated children in urban areas (n=7 947 532</w:t>
            </w:r>
            <w:r w:rsidRPr="0084223A">
              <w:rPr>
                <w:rFonts w:cs="Times New Roman"/>
                <w:vertAlign w:val="superscript"/>
              </w:rPr>
              <w:t>§</w:t>
            </w:r>
            <w:r w:rsidRPr="0084223A">
              <w:t>)</w:t>
            </w:r>
          </w:p>
        </w:tc>
        <w:tc>
          <w:tcPr>
            <w:tcW w:w="1843" w:type="dxa"/>
          </w:tcPr>
          <w:p w14:paraId="7A7CBD8D"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0∙9</w:t>
            </w:r>
            <w:r>
              <w:t>65</w:t>
            </w:r>
            <w:r w:rsidRPr="0084223A">
              <w:t xml:space="preserve"> (0∙9</w:t>
            </w:r>
            <w:r>
              <w:t>61</w:t>
            </w:r>
            <w:r w:rsidRPr="0084223A">
              <w:t>-0∙9</w:t>
            </w:r>
            <w:r>
              <w:t>7</w:t>
            </w:r>
            <w:r w:rsidRPr="0084223A">
              <w:t>0)</w:t>
            </w:r>
          </w:p>
        </w:tc>
        <w:tc>
          <w:tcPr>
            <w:tcW w:w="710" w:type="dxa"/>
          </w:tcPr>
          <w:p w14:paraId="1E80BA78"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&lt;0∙001</w:t>
            </w:r>
          </w:p>
        </w:tc>
        <w:tc>
          <w:tcPr>
            <w:tcW w:w="1983" w:type="dxa"/>
          </w:tcPr>
          <w:p w14:paraId="4B7E44F7"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0∙9</w:t>
            </w:r>
            <w:r>
              <w:t>66</w:t>
            </w:r>
            <w:r w:rsidRPr="0084223A">
              <w:t xml:space="preserve"> (0∙9</w:t>
            </w:r>
            <w:r>
              <w:t>57</w:t>
            </w:r>
            <w:r w:rsidRPr="0084223A">
              <w:t>-0∙9</w:t>
            </w:r>
            <w:r>
              <w:t>75</w:t>
            </w:r>
            <w:r w:rsidRPr="0084223A">
              <w:t>)</w:t>
            </w:r>
          </w:p>
        </w:tc>
        <w:tc>
          <w:tcPr>
            <w:tcW w:w="570" w:type="dxa"/>
          </w:tcPr>
          <w:p w14:paraId="46289A7C"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&lt;0∙001</w:t>
            </w:r>
          </w:p>
        </w:tc>
      </w:tr>
      <w:tr w:rsidR="003E3F5F" w:rsidRPr="0084223A" w14:paraId="2F7C6E1B" w14:textId="77777777" w:rsidTr="00C96C3F">
        <w:trPr>
          <w:trHeight w:val="268"/>
        </w:trPr>
        <w:tc>
          <w:tcPr>
            <w:cnfStyle w:val="001000000000" w:firstRow="0" w:lastRow="0" w:firstColumn="1" w:lastColumn="0" w:oddVBand="0" w:evenVBand="0" w:oddHBand="0" w:evenHBand="0" w:firstRowFirstColumn="0" w:firstRowLastColumn="0" w:lastRowFirstColumn="0" w:lastRowLastColumn="0"/>
            <w:tcW w:w="0" w:type="dxa"/>
          </w:tcPr>
          <w:p w14:paraId="17D0DB80" w14:textId="77777777" w:rsidR="003E3F5F" w:rsidRPr="0084223A" w:rsidRDefault="003E3F5F" w:rsidP="00C96C3F">
            <w:pPr>
              <w:pStyle w:val="Table"/>
              <w:rPr>
                <w:bCs w:val="0"/>
              </w:rPr>
            </w:pPr>
            <w:r w:rsidRPr="0084223A">
              <w:t>Under-vaccinated children in rural areas (n=632 239</w:t>
            </w:r>
            <w:r w:rsidRPr="0084223A">
              <w:rPr>
                <w:rFonts w:cs="Times New Roman"/>
                <w:vertAlign w:val="superscript"/>
              </w:rPr>
              <w:t>§</w:t>
            </w:r>
            <w:r w:rsidRPr="0084223A">
              <w:t>)</w:t>
            </w:r>
          </w:p>
        </w:tc>
        <w:tc>
          <w:tcPr>
            <w:tcW w:w="1843" w:type="dxa"/>
          </w:tcPr>
          <w:p w14:paraId="42816B95"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0∙96</w:t>
            </w:r>
            <w:r>
              <w:t>5</w:t>
            </w:r>
            <w:r w:rsidRPr="0084223A">
              <w:t xml:space="preserve"> (0∙942-0∙988)</w:t>
            </w:r>
          </w:p>
        </w:tc>
        <w:tc>
          <w:tcPr>
            <w:tcW w:w="710" w:type="dxa"/>
          </w:tcPr>
          <w:p w14:paraId="7A0901CD"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0∙004</w:t>
            </w:r>
          </w:p>
        </w:tc>
        <w:tc>
          <w:tcPr>
            <w:tcW w:w="1983" w:type="dxa"/>
          </w:tcPr>
          <w:p w14:paraId="46970B09"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0∙9</w:t>
            </w:r>
            <w:r>
              <w:t>84</w:t>
            </w:r>
            <w:r w:rsidRPr="0084223A">
              <w:t xml:space="preserve"> (0∙94</w:t>
            </w:r>
            <w:r>
              <w:t>6</w:t>
            </w:r>
            <w:r w:rsidRPr="0084223A">
              <w:t>-1∙00</w:t>
            </w:r>
            <w:r>
              <w:t>3</w:t>
            </w:r>
            <w:r w:rsidRPr="0084223A">
              <w:t>)</w:t>
            </w:r>
          </w:p>
        </w:tc>
        <w:tc>
          <w:tcPr>
            <w:tcW w:w="570" w:type="dxa"/>
          </w:tcPr>
          <w:p w14:paraId="2B8F31F6"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w:t>
            </w:r>
            <w:r>
              <w:t>438</w:t>
            </w:r>
          </w:p>
        </w:tc>
      </w:tr>
      <w:tr w:rsidR="003E3F5F" w:rsidRPr="0084223A" w14:paraId="110693EF" w14:textId="77777777" w:rsidTr="00C96C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dxa"/>
          </w:tcPr>
          <w:p w14:paraId="5398BD13" w14:textId="77777777" w:rsidR="003E3F5F" w:rsidRPr="0084223A" w:rsidRDefault="003E3F5F" w:rsidP="00C96C3F">
            <w:pPr>
              <w:pStyle w:val="Table"/>
              <w:rPr>
                <w:bCs w:val="0"/>
              </w:rPr>
            </w:pPr>
            <w:r w:rsidRPr="0084223A">
              <w:t>Under-vaccinated Indigenous children (n=338 356</w:t>
            </w:r>
            <w:r w:rsidRPr="0084223A">
              <w:rPr>
                <w:rFonts w:cs="Times New Roman"/>
                <w:vertAlign w:val="superscript"/>
              </w:rPr>
              <w:t>§</w:t>
            </w:r>
            <w:r w:rsidRPr="0084223A">
              <w:t>)</w:t>
            </w:r>
          </w:p>
        </w:tc>
        <w:tc>
          <w:tcPr>
            <w:tcW w:w="1843" w:type="dxa"/>
          </w:tcPr>
          <w:p w14:paraId="259A75BE"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0∙965 (0∙941-0∙990)</w:t>
            </w:r>
          </w:p>
        </w:tc>
        <w:tc>
          <w:tcPr>
            <w:tcW w:w="710" w:type="dxa"/>
          </w:tcPr>
          <w:p w14:paraId="31A3CCD2"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0∙006</w:t>
            </w:r>
          </w:p>
        </w:tc>
        <w:tc>
          <w:tcPr>
            <w:tcW w:w="1983" w:type="dxa"/>
          </w:tcPr>
          <w:p w14:paraId="73F5631C"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0∙981 (0∙948-1∙015)</w:t>
            </w:r>
          </w:p>
        </w:tc>
        <w:tc>
          <w:tcPr>
            <w:tcW w:w="570" w:type="dxa"/>
          </w:tcPr>
          <w:p w14:paraId="27E82CAC"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0∙274</w:t>
            </w:r>
          </w:p>
        </w:tc>
      </w:tr>
    </w:tbl>
    <w:p w14:paraId="4465FC4F" w14:textId="77777777" w:rsidR="003E3F5F" w:rsidRDefault="003E3F5F" w:rsidP="003E3F5F">
      <w:pPr>
        <w:pStyle w:val="Footnote"/>
        <w:rPr>
          <w:rFonts w:cs="Times New Roman"/>
        </w:rPr>
      </w:pPr>
      <w:r w:rsidRPr="0084223A">
        <w:t xml:space="preserve">* adjusted by Indigenous status, season, Index of Relative Socio-economic Advantage and Disadvantage (IRSAD) score, Accessibility or Remoteness Index of Australia (ARIA) category, birth weight, gestational age, maternal smoking during pregnancy, number of previous pregnancies, and previous hospitalisation for a range of high-risk medical comorbidities; </w:t>
      </w:r>
      <w:r w:rsidRPr="0084223A">
        <w:rPr>
          <w:rFonts w:cs="Times New Roman"/>
        </w:rPr>
        <w:t>†Any PCV – inclusive of both PCV7 and PCV13; ‡Akaike information criterion § Number of observations for adjusted analysis (quarterly person-time)</w:t>
      </w:r>
    </w:p>
    <w:p w14:paraId="057B9ADA" w14:textId="77777777" w:rsidR="003E3F5F" w:rsidRPr="00770C3F" w:rsidRDefault="003E3F5F" w:rsidP="003E3F5F">
      <w:pPr>
        <w:pStyle w:val="Heading1"/>
      </w:pPr>
      <w:bookmarkStart w:id="27" w:name="_Toc77837613"/>
      <w:r w:rsidRPr="0084223A">
        <w:t>Sensitivity analysis – association between coverage and indirection protection against invasive pneumococcal disease in un-vaccinated children</w:t>
      </w:r>
      <w:bookmarkEnd w:id="27"/>
    </w:p>
    <w:p w14:paraId="71F04B6C" w14:textId="01663058" w:rsidR="003E3F5F" w:rsidRPr="0084223A" w:rsidRDefault="003E3F5F" w:rsidP="003E3F5F">
      <w:pPr>
        <w:pStyle w:val="Heading2"/>
      </w:pPr>
      <w:bookmarkStart w:id="28" w:name="_Toc77837614"/>
      <w:r>
        <w:t>Table</w:t>
      </w:r>
      <w:r w:rsidRPr="0084223A">
        <w:t xml:space="preserve"> </w:t>
      </w:r>
      <w:r>
        <w:t>J</w:t>
      </w:r>
      <w:r w:rsidRPr="0084223A">
        <w:t>: Crude and adjusted* incidence rate ratios of 7-valent pneumococcal conjugate vaccine-type (PCV7-type) invasive pneumococcal disease (IPD) among un-vaccinated children under five years, by percent increase in pneumococcal conjugate vaccine (PCV) coverage†</w:t>
      </w:r>
      <w:r w:rsidRPr="0084223A">
        <w:rPr>
          <w:rFonts w:cs="Times New Roman"/>
        </w:rPr>
        <w:t xml:space="preserve"> </w:t>
      </w:r>
      <w:r w:rsidRPr="0084223A">
        <w:t>among children under five years of age, New South Wales and Western Australia, 2009-2012</w:t>
      </w:r>
      <w:bookmarkEnd w:id="28"/>
    </w:p>
    <w:tbl>
      <w:tblPr>
        <w:tblStyle w:val="PlainTable2"/>
        <w:tblW w:w="9746" w:type="dxa"/>
        <w:tblLook w:val="04A0" w:firstRow="1" w:lastRow="0" w:firstColumn="1" w:lastColumn="0" w:noHBand="0" w:noVBand="1"/>
      </w:tblPr>
      <w:tblGrid>
        <w:gridCol w:w="4678"/>
        <w:gridCol w:w="1701"/>
        <w:gridCol w:w="827"/>
        <w:gridCol w:w="6"/>
        <w:gridCol w:w="1719"/>
        <w:gridCol w:w="804"/>
        <w:gridCol w:w="11"/>
      </w:tblGrid>
      <w:tr w:rsidR="003E3F5F" w:rsidRPr="0084223A" w14:paraId="11807B4B" w14:textId="77777777" w:rsidTr="00C96C3F">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678" w:type="dxa"/>
          </w:tcPr>
          <w:p w14:paraId="2A8A7136" w14:textId="77777777" w:rsidR="003E3F5F" w:rsidRPr="0084223A" w:rsidRDefault="003E3F5F" w:rsidP="00C96C3F">
            <w:pPr>
              <w:pStyle w:val="Table"/>
              <w:jc w:val="center"/>
            </w:pPr>
          </w:p>
        </w:tc>
        <w:tc>
          <w:tcPr>
            <w:tcW w:w="2534" w:type="dxa"/>
            <w:gridSpan w:val="3"/>
          </w:tcPr>
          <w:p w14:paraId="1C25EB94" w14:textId="77777777" w:rsidR="003E3F5F" w:rsidRPr="0084223A" w:rsidRDefault="003E3F5F" w:rsidP="00C96C3F">
            <w:pPr>
              <w:pStyle w:val="Table"/>
              <w:jc w:val="center"/>
              <w:cnfStyle w:val="100000000000" w:firstRow="1" w:lastRow="0" w:firstColumn="0" w:lastColumn="0" w:oddVBand="0" w:evenVBand="0" w:oddHBand="0" w:evenHBand="0" w:firstRowFirstColumn="0" w:firstRowLastColumn="0" w:lastRowFirstColumn="0" w:lastRowLastColumn="0"/>
            </w:pPr>
            <w:r w:rsidRPr="0084223A">
              <w:t>Crude</w:t>
            </w:r>
          </w:p>
        </w:tc>
        <w:tc>
          <w:tcPr>
            <w:tcW w:w="2534" w:type="dxa"/>
            <w:gridSpan w:val="3"/>
          </w:tcPr>
          <w:p w14:paraId="75CB40C3" w14:textId="77777777" w:rsidR="003E3F5F" w:rsidRPr="0084223A" w:rsidRDefault="003E3F5F" w:rsidP="00C96C3F">
            <w:pPr>
              <w:pStyle w:val="Table"/>
              <w:jc w:val="center"/>
              <w:cnfStyle w:val="100000000000" w:firstRow="1" w:lastRow="0" w:firstColumn="0" w:lastColumn="0" w:oddVBand="0" w:evenVBand="0" w:oddHBand="0" w:evenHBand="0" w:firstRowFirstColumn="0" w:firstRowLastColumn="0" w:lastRowFirstColumn="0" w:lastRowLastColumn="0"/>
            </w:pPr>
            <w:r w:rsidRPr="0084223A">
              <w:t>Adjusted</w:t>
            </w:r>
            <w:r w:rsidRPr="0084223A">
              <w:rPr>
                <w:szCs w:val="22"/>
              </w:rPr>
              <w:t>*</w:t>
            </w:r>
          </w:p>
        </w:tc>
      </w:tr>
      <w:tr w:rsidR="003E3F5F" w:rsidRPr="0084223A" w14:paraId="1F4391DD" w14:textId="77777777" w:rsidTr="00C96C3F">
        <w:trPr>
          <w:gridAfter w:val="1"/>
          <w:cnfStyle w:val="000000100000" w:firstRow="0" w:lastRow="0" w:firstColumn="0" w:lastColumn="0" w:oddVBand="0" w:evenVBand="0" w:oddHBand="1" w:evenHBand="0" w:firstRowFirstColumn="0" w:firstRowLastColumn="0" w:lastRowFirstColumn="0" w:lastRowLastColumn="0"/>
          <w:wAfter w:w="11" w:type="dxa"/>
          <w:trHeight w:val="333"/>
        </w:trPr>
        <w:tc>
          <w:tcPr>
            <w:cnfStyle w:val="001000000000" w:firstRow="0" w:lastRow="0" w:firstColumn="1" w:lastColumn="0" w:oddVBand="0" w:evenVBand="0" w:oddHBand="0" w:evenHBand="0" w:firstRowFirstColumn="0" w:firstRowLastColumn="0" w:lastRowFirstColumn="0" w:lastRowLastColumn="0"/>
            <w:tcW w:w="4678" w:type="dxa"/>
          </w:tcPr>
          <w:p w14:paraId="0906A8DE" w14:textId="77777777" w:rsidR="003E3F5F" w:rsidRPr="0084223A" w:rsidRDefault="003E3F5F" w:rsidP="00C96C3F">
            <w:pPr>
              <w:pStyle w:val="Table"/>
              <w:jc w:val="right"/>
            </w:pPr>
          </w:p>
        </w:tc>
        <w:tc>
          <w:tcPr>
            <w:tcW w:w="1701" w:type="dxa"/>
          </w:tcPr>
          <w:p w14:paraId="5F88FE19"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Incidence rate ratio (95% CI)</w:t>
            </w:r>
          </w:p>
        </w:tc>
        <w:tc>
          <w:tcPr>
            <w:tcW w:w="827" w:type="dxa"/>
          </w:tcPr>
          <w:p w14:paraId="258900CA"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P-value</w:t>
            </w:r>
          </w:p>
        </w:tc>
        <w:tc>
          <w:tcPr>
            <w:tcW w:w="1725" w:type="dxa"/>
            <w:gridSpan w:val="2"/>
          </w:tcPr>
          <w:p w14:paraId="13F01AF4"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Incidence rate ratio (95% CI)</w:t>
            </w:r>
          </w:p>
        </w:tc>
        <w:tc>
          <w:tcPr>
            <w:tcW w:w="804" w:type="dxa"/>
          </w:tcPr>
          <w:p w14:paraId="7D46C6BF"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P-value</w:t>
            </w:r>
          </w:p>
        </w:tc>
      </w:tr>
      <w:tr w:rsidR="003E3F5F" w:rsidRPr="0084223A" w14:paraId="6E20F546" w14:textId="77777777" w:rsidTr="00C96C3F">
        <w:trPr>
          <w:gridAfter w:val="1"/>
          <w:wAfter w:w="11" w:type="dxa"/>
          <w:trHeight w:val="335"/>
        </w:trPr>
        <w:tc>
          <w:tcPr>
            <w:cnfStyle w:val="001000000000" w:firstRow="0" w:lastRow="0" w:firstColumn="1" w:lastColumn="0" w:oddVBand="0" w:evenVBand="0" w:oddHBand="0" w:evenHBand="0" w:firstRowFirstColumn="0" w:firstRowLastColumn="0" w:lastRowFirstColumn="0" w:lastRowLastColumn="0"/>
            <w:tcW w:w="4678" w:type="dxa"/>
          </w:tcPr>
          <w:p w14:paraId="7E3F8427" w14:textId="77777777" w:rsidR="003E3F5F" w:rsidRPr="000F3DDC" w:rsidRDefault="003E3F5F" w:rsidP="00C96C3F">
            <w:pPr>
              <w:pStyle w:val="Table"/>
              <w:rPr>
                <w:b w:val="0"/>
                <w:bCs w:val="0"/>
              </w:rPr>
            </w:pPr>
            <w:r w:rsidRPr="0084223A">
              <w:t xml:space="preserve">PCV7-type invasive pneumococcal </w:t>
            </w:r>
            <w:proofErr w:type="gramStart"/>
            <w:r w:rsidRPr="0084223A">
              <w:t>disease  (</w:t>
            </w:r>
            <w:proofErr w:type="gramEnd"/>
            <w:r w:rsidRPr="0084223A">
              <w:t>n= 8 579 771</w:t>
            </w:r>
            <w:r w:rsidRPr="0084223A">
              <w:rPr>
                <w:rFonts w:cs="Times New Roman"/>
                <w:vertAlign w:val="superscript"/>
              </w:rPr>
              <w:t>§</w:t>
            </w:r>
            <w:r w:rsidRPr="0084223A">
              <w:t>)</w:t>
            </w:r>
          </w:p>
        </w:tc>
        <w:tc>
          <w:tcPr>
            <w:tcW w:w="1701" w:type="dxa"/>
          </w:tcPr>
          <w:p w14:paraId="65BDC733"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w:t>
            </w:r>
            <w:r>
              <w:t>.</w:t>
            </w:r>
            <w:r w:rsidRPr="0084223A">
              <w:t>96</w:t>
            </w:r>
            <w:r>
              <w:t>7</w:t>
            </w:r>
            <w:r w:rsidRPr="0084223A">
              <w:t xml:space="preserve"> (0</w:t>
            </w:r>
            <w:r>
              <w:t>.</w:t>
            </w:r>
            <w:r w:rsidRPr="0084223A">
              <w:t>96</w:t>
            </w:r>
            <w:r>
              <w:t>2</w:t>
            </w:r>
            <w:r w:rsidRPr="0084223A">
              <w:t>-0</w:t>
            </w:r>
            <w:r>
              <w:t>.</w:t>
            </w:r>
            <w:r w:rsidRPr="0084223A">
              <w:t>9</w:t>
            </w:r>
            <w:r>
              <w:t>71</w:t>
            </w:r>
            <w:r w:rsidRPr="0084223A">
              <w:t>)</w:t>
            </w:r>
          </w:p>
        </w:tc>
        <w:tc>
          <w:tcPr>
            <w:tcW w:w="827" w:type="dxa"/>
          </w:tcPr>
          <w:p w14:paraId="3C8FD342"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&lt;0</w:t>
            </w:r>
            <w:r>
              <w:t>.</w:t>
            </w:r>
            <w:r w:rsidRPr="0084223A">
              <w:t>001</w:t>
            </w:r>
          </w:p>
        </w:tc>
        <w:tc>
          <w:tcPr>
            <w:tcW w:w="1725" w:type="dxa"/>
            <w:gridSpan w:val="2"/>
          </w:tcPr>
          <w:p w14:paraId="74A85BBF"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w:t>
            </w:r>
            <w:r>
              <w:t>.</w:t>
            </w:r>
            <w:r w:rsidRPr="0084223A">
              <w:t>9</w:t>
            </w:r>
            <w:r>
              <w:t>70</w:t>
            </w:r>
            <w:r w:rsidRPr="0084223A">
              <w:t xml:space="preserve"> (0</w:t>
            </w:r>
            <w:r>
              <w:t>.</w:t>
            </w:r>
            <w:r w:rsidRPr="0084223A">
              <w:t>9</w:t>
            </w:r>
            <w:r>
              <w:t>62</w:t>
            </w:r>
            <w:r w:rsidRPr="0084223A">
              <w:t>-0</w:t>
            </w:r>
            <w:r>
              <w:t>.</w:t>
            </w:r>
            <w:r w:rsidRPr="0084223A">
              <w:t>97</w:t>
            </w:r>
            <w:r>
              <w:t>8</w:t>
            </w:r>
            <w:r w:rsidRPr="0084223A">
              <w:t>)</w:t>
            </w:r>
          </w:p>
        </w:tc>
        <w:tc>
          <w:tcPr>
            <w:tcW w:w="804" w:type="dxa"/>
          </w:tcPr>
          <w:p w14:paraId="79D4A73E"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&lt;0</w:t>
            </w:r>
            <w:r>
              <w:t>.</w:t>
            </w:r>
            <w:r w:rsidRPr="0084223A">
              <w:t>001</w:t>
            </w:r>
          </w:p>
        </w:tc>
      </w:tr>
    </w:tbl>
    <w:p w14:paraId="016E7319" w14:textId="77777777" w:rsidR="003E3F5F" w:rsidRDefault="003E3F5F" w:rsidP="003E3F5F"/>
    <w:p w14:paraId="05423285" w14:textId="276CDC5F" w:rsidR="003E3F5F" w:rsidRDefault="003E3F5F" w:rsidP="003E3F5F">
      <w:pPr>
        <w:pStyle w:val="Heading2"/>
      </w:pPr>
      <w:bookmarkStart w:id="29" w:name="_Toc77837615"/>
      <w:r>
        <w:lastRenderedPageBreak/>
        <w:t xml:space="preserve">Table </w:t>
      </w:r>
      <w:r>
        <w:t>K</w:t>
      </w:r>
      <w:r>
        <w:t>: Preventable fraction of PCV7-type IPD in un-vaccinated children under five years at deciles of pneumococcal conjugate vaccine (PCV) coverage, New South Wales and Western Australia, 2001-2012</w:t>
      </w:r>
      <w:bookmarkEnd w:id="29"/>
    </w:p>
    <w:tbl>
      <w:tblPr>
        <w:tblStyle w:val="PlainTable2"/>
        <w:tblW w:w="5729" w:type="dxa"/>
        <w:tblLayout w:type="fixed"/>
        <w:tblLook w:val="04A0" w:firstRow="1" w:lastRow="0" w:firstColumn="1" w:lastColumn="0" w:noHBand="0" w:noVBand="1"/>
      </w:tblPr>
      <w:tblGrid>
        <w:gridCol w:w="2127"/>
        <w:gridCol w:w="3602"/>
      </w:tblGrid>
      <w:tr w:rsidR="003E3F5F" w14:paraId="1E00AE84" w14:textId="77777777" w:rsidTr="00C96C3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27" w:type="dxa"/>
          </w:tcPr>
          <w:p w14:paraId="5798C0C7" w14:textId="77777777" w:rsidR="003E3F5F" w:rsidRDefault="003E3F5F" w:rsidP="00C96C3F">
            <w:pPr>
              <w:pStyle w:val="Table"/>
              <w:jc w:val="center"/>
            </w:pPr>
            <w:r>
              <w:t>Coverage (%)</w:t>
            </w:r>
          </w:p>
        </w:tc>
        <w:tc>
          <w:tcPr>
            <w:tcW w:w="3602" w:type="dxa"/>
          </w:tcPr>
          <w:p w14:paraId="1A287AEE" w14:textId="77777777" w:rsidR="003E3F5F" w:rsidRDefault="003E3F5F" w:rsidP="00C96C3F">
            <w:pPr>
              <w:pStyle w:val="Table"/>
              <w:jc w:val="center"/>
              <w:cnfStyle w:val="100000000000" w:firstRow="1" w:lastRow="0" w:firstColumn="0" w:lastColumn="0" w:oddVBand="0" w:evenVBand="0" w:oddHBand="0" w:evenHBand="0" w:firstRowFirstColumn="0" w:firstRowLastColumn="0" w:lastRowFirstColumn="0" w:lastRowLastColumn="0"/>
            </w:pPr>
            <w:r>
              <w:t>Preventable fraction of PCV7-type IPD at deciles of PCV coverage</w:t>
            </w:r>
          </w:p>
        </w:tc>
      </w:tr>
      <w:tr w:rsidR="003E3F5F" w14:paraId="79CA376F" w14:textId="77777777" w:rsidTr="00C96C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27" w:type="dxa"/>
          </w:tcPr>
          <w:p w14:paraId="1B33BE52" w14:textId="77777777" w:rsidR="003E3F5F" w:rsidRPr="008A5571" w:rsidRDefault="003E3F5F" w:rsidP="00C96C3F">
            <w:pPr>
              <w:pStyle w:val="Table"/>
              <w:rPr>
                <w:b w:val="0"/>
              </w:rPr>
            </w:pPr>
            <w:r w:rsidRPr="008A5571">
              <w:rPr>
                <w:b w:val="0"/>
              </w:rPr>
              <w:t>10</w:t>
            </w:r>
          </w:p>
        </w:tc>
        <w:tc>
          <w:tcPr>
            <w:tcW w:w="3602" w:type="dxa"/>
          </w:tcPr>
          <w:p w14:paraId="2B190464" w14:textId="77777777" w:rsidR="003E3F5F"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t>26.0 (19.7-31.8)</w:t>
            </w:r>
          </w:p>
        </w:tc>
      </w:tr>
      <w:tr w:rsidR="003E3F5F" w14:paraId="2DFCF3C0" w14:textId="77777777" w:rsidTr="00C96C3F">
        <w:trPr>
          <w:trHeight w:val="270"/>
        </w:trPr>
        <w:tc>
          <w:tcPr>
            <w:cnfStyle w:val="001000000000" w:firstRow="0" w:lastRow="0" w:firstColumn="1" w:lastColumn="0" w:oddVBand="0" w:evenVBand="0" w:oddHBand="0" w:evenHBand="0" w:firstRowFirstColumn="0" w:firstRowLastColumn="0" w:lastRowFirstColumn="0" w:lastRowLastColumn="0"/>
            <w:tcW w:w="2127" w:type="dxa"/>
          </w:tcPr>
          <w:p w14:paraId="5DBD859F" w14:textId="77777777" w:rsidR="003E3F5F" w:rsidRPr="008A5571" w:rsidRDefault="003E3F5F" w:rsidP="00C96C3F">
            <w:pPr>
              <w:pStyle w:val="Table"/>
              <w:rPr>
                <w:b w:val="0"/>
              </w:rPr>
            </w:pPr>
            <w:r w:rsidRPr="008A5571">
              <w:rPr>
                <w:b w:val="0"/>
              </w:rPr>
              <w:t>20</w:t>
            </w:r>
          </w:p>
        </w:tc>
        <w:tc>
          <w:tcPr>
            <w:tcW w:w="3602" w:type="dxa"/>
          </w:tcPr>
          <w:p w14:paraId="4ABC1EF8" w14:textId="77777777" w:rsidR="003E3F5F"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t>45.3 (35.5-53.5)</w:t>
            </w:r>
          </w:p>
        </w:tc>
      </w:tr>
      <w:tr w:rsidR="003E3F5F" w14:paraId="06EA8FD6" w14:textId="77777777" w:rsidTr="00C96C3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27" w:type="dxa"/>
          </w:tcPr>
          <w:p w14:paraId="5C1FD68E" w14:textId="77777777" w:rsidR="003E3F5F" w:rsidRPr="008A5571" w:rsidRDefault="003E3F5F" w:rsidP="00C96C3F">
            <w:pPr>
              <w:pStyle w:val="Table"/>
              <w:rPr>
                <w:b w:val="0"/>
              </w:rPr>
            </w:pPr>
            <w:r w:rsidRPr="008A5571">
              <w:rPr>
                <w:b w:val="0"/>
              </w:rPr>
              <w:t>30</w:t>
            </w:r>
          </w:p>
        </w:tc>
        <w:tc>
          <w:tcPr>
            <w:tcW w:w="3602" w:type="dxa"/>
          </w:tcPr>
          <w:p w14:paraId="4C76DC34" w14:textId="77777777" w:rsidR="003E3F5F"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t>59.5 (48.2-68.3)</w:t>
            </w:r>
          </w:p>
        </w:tc>
      </w:tr>
      <w:tr w:rsidR="003E3F5F" w14:paraId="206164E5" w14:textId="77777777" w:rsidTr="00C96C3F">
        <w:trPr>
          <w:trHeight w:val="276"/>
        </w:trPr>
        <w:tc>
          <w:tcPr>
            <w:cnfStyle w:val="001000000000" w:firstRow="0" w:lastRow="0" w:firstColumn="1" w:lastColumn="0" w:oddVBand="0" w:evenVBand="0" w:oddHBand="0" w:evenHBand="0" w:firstRowFirstColumn="0" w:firstRowLastColumn="0" w:lastRowFirstColumn="0" w:lastRowLastColumn="0"/>
            <w:tcW w:w="2127" w:type="dxa"/>
          </w:tcPr>
          <w:p w14:paraId="6F9CA928" w14:textId="77777777" w:rsidR="003E3F5F" w:rsidRPr="008A5571" w:rsidRDefault="003E3F5F" w:rsidP="00C96C3F">
            <w:pPr>
              <w:pStyle w:val="Table"/>
              <w:rPr>
                <w:b w:val="0"/>
              </w:rPr>
            </w:pPr>
            <w:r w:rsidRPr="008A5571">
              <w:rPr>
                <w:b w:val="0"/>
              </w:rPr>
              <w:t>40</w:t>
            </w:r>
          </w:p>
        </w:tc>
        <w:tc>
          <w:tcPr>
            <w:tcW w:w="3602" w:type="dxa"/>
          </w:tcPr>
          <w:p w14:paraId="68124802" w14:textId="77777777" w:rsidR="003E3F5F"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t>70.1 (58.4-78.4)</w:t>
            </w:r>
          </w:p>
        </w:tc>
      </w:tr>
      <w:tr w:rsidR="003E3F5F" w14:paraId="61CD68DB" w14:textId="77777777" w:rsidTr="00C96C3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27" w:type="dxa"/>
          </w:tcPr>
          <w:p w14:paraId="53687BCF" w14:textId="77777777" w:rsidR="003E3F5F" w:rsidRPr="008A5571" w:rsidRDefault="003E3F5F" w:rsidP="00C96C3F">
            <w:pPr>
              <w:pStyle w:val="Table"/>
              <w:rPr>
                <w:b w:val="0"/>
              </w:rPr>
            </w:pPr>
            <w:r w:rsidRPr="008A5571">
              <w:rPr>
                <w:b w:val="0"/>
              </w:rPr>
              <w:t>50</w:t>
            </w:r>
          </w:p>
        </w:tc>
        <w:tc>
          <w:tcPr>
            <w:tcW w:w="3602" w:type="dxa"/>
          </w:tcPr>
          <w:p w14:paraId="6A628D23" w14:textId="77777777" w:rsidR="003E3F5F"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t>77.8 (66.6-85.3)</w:t>
            </w:r>
          </w:p>
        </w:tc>
      </w:tr>
      <w:tr w:rsidR="003E3F5F" w14:paraId="08A63270" w14:textId="77777777" w:rsidTr="00C96C3F">
        <w:trPr>
          <w:trHeight w:val="276"/>
        </w:trPr>
        <w:tc>
          <w:tcPr>
            <w:cnfStyle w:val="001000000000" w:firstRow="0" w:lastRow="0" w:firstColumn="1" w:lastColumn="0" w:oddVBand="0" w:evenVBand="0" w:oddHBand="0" w:evenHBand="0" w:firstRowFirstColumn="0" w:firstRowLastColumn="0" w:lastRowFirstColumn="0" w:lastRowLastColumn="0"/>
            <w:tcW w:w="2127" w:type="dxa"/>
          </w:tcPr>
          <w:p w14:paraId="203C7E0A" w14:textId="77777777" w:rsidR="003E3F5F" w:rsidRPr="008A5571" w:rsidRDefault="003E3F5F" w:rsidP="00C96C3F">
            <w:pPr>
              <w:pStyle w:val="Table"/>
              <w:rPr>
                <w:b w:val="0"/>
              </w:rPr>
            </w:pPr>
            <w:r w:rsidRPr="008A5571">
              <w:rPr>
                <w:b w:val="0"/>
              </w:rPr>
              <w:t>60</w:t>
            </w:r>
          </w:p>
        </w:tc>
        <w:tc>
          <w:tcPr>
            <w:tcW w:w="3602" w:type="dxa"/>
          </w:tcPr>
          <w:p w14:paraId="4BBC0F5D" w14:textId="77777777" w:rsidR="003E3F5F"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t>83.6 (73.2-90.0)</w:t>
            </w:r>
          </w:p>
        </w:tc>
      </w:tr>
      <w:tr w:rsidR="003E3F5F" w14:paraId="181ECF3A" w14:textId="77777777" w:rsidTr="00C96C3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27" w:type="dxa"/>
          </w:tcPr>
          <w:p w14:paraId="6AE9A962" w14:textId="77777777" w:rsidR="003E3F5F" w:rsidRPr="008A5571" w:rsidRDefault="003E3F5F" w:rsidP="00C96C3F">
            <w:pPr>
              <w:pStyle w:val="Table"/>
              <w:rPr>
                <w:b w:val="0"/>
              </w:rPr>
            </w:pPr>
            <w:r w:rsidRPr="008A5571">
              <w:rPr>
                <w:b w:val="0"/>
              </w:rPr>
              <w:t>70</w:t>
            </w:r>
          </w:p>
        </w:tc>
        <w:tc>
          <w:tcPr>
            <w:tcW w:w="3602" w:type="dxa"/>
          </w:tcPr>
          <w:p w14:paraId="2114055F" w14:textId="77777777" w:rsidR="003E3F5F"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t>87.9 (78.5-93.4)</w:t>
            </w:r>
          </w:p>
        </w:tc>
      </w:tr>
      <w:tr w:rsidR="003E3F5F" w14:paraId="34B72F25" w14:textId="77777777" w:rsidTr="00C96C3F">
        <w:trPr>
          <w:trHeight w:val="276"/>
        </w:trPr>
        <w:tc>
          <w:tcPr>
            <w:cnfStyle w:val="001000000000" w:firstRow="0" w:lastRow="0" w:firstColumn="1" w:lastColumn="0" w:oddVBand="0" w:evenVBand="0" w:oddHBand="0" w:evenHBand="0" w:firstRowFirstColumn="0" w:firstRowLastColumn="0" w:lastRowFirstColumn="0" w:lastRowLastColumn="0"/>
            <w:tcW w:w="2127" w:type="dxa"/>
          </w:tcPr>
          <w:p w14:paraId="7100A302" w14:textId="77777777" w:rsidR="003E3F5F" w:rsidRPr="008A5571" w:rsidRDefault="003E3F5F" w:rsidP="00C96C3F">
            <w:pPr>
              <w:pStyle w:val="Table"/>
              <w:rPr>
                <w:b w:val="0"/>
              </w:rPr>
            </w:pPr>
            <w:r w:rsidRPr="008A5571">
              <w:rPr>
                <w:b w:val="0"/>
              </w:rPr>
              <w:t>80</w:t>
            </w:r>
          </w:p>
        </w:tc>
        <w:tc>
          <w:tcPr>
            <w:tcW w:w="3602" w:type="dxa"/>
          </w:tcPr>
          <w:p w14:paraId="407A73BF" w14:textId="77777777" w:rsidR="003E3F5F"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t>91.0 (82.7-95.3)</w:t>
            </w:r>
          </w:p>
        </w:tc>
      </w:tr>
      <w:tr w:rsidR="003E3F5F" w14:paraId="3FC55E94" w14:textId="77777777" w:rsidTr="00C96C3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27" w:type="dxa"/>
          </w:tcPr>
          <w:p w14:paraId="7298603A" w14:textId="77777777" w:rsidR="003E3F5F" w:rsidRPr="008A5571" w:rsidRDefault="003E3F5F" w:rsidP="00C96C3F">
            <w:pPr>
              <w:pStyle w:val="Table"/>
              <w:rPr>
                <w:b w:val="0"/>
              </w:rPr>
            </w:pPr>
            <w:r w:rsidRPr="008A5571">
              <w:rPr>
                <w:b w:val="0"/>
              </w:rPr>
              <w:t>90</w:t>
            </w:r>
          </w:p>
        </w:tc>
        <w:tc>
          <w:tcPr>
            <w:tcW w:w="3602" w:type="dxa"/>
          </w:tcPr>
          <w:p w14:paraId="5AB07D57" w14:textId="77777777" w:rsidR="003E3F5F"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t>93.4 (86.1-96.8)</w:t>
            </w:r>
          </w:p>
        </w:tc>
      </w:tr>
    </w:tbl>
    <w:p w14:paraId="5A50E656" w14:textId="60BFF0CC" w:rsidR="00B548E1" w:rsidRPr="0084223A" w:rsidRDefault="00B548E1" w:rsidP="003D2F32">
      <w:pPr>
        <w:pStyle w:val="Heading2"/>
      </w:pPr>
    </w:p>
    <w:p w14:paraId="2C10908E" w14:textId="0D0B6020" w:rsidR="003E3F5F" w:rsidRPr="0084223A" w:rsidRDefault="003E3F5F" w:rsidP="003E3F5F">
      <w:pPr>
        <w:pStyle w:val="Heading1"/>
      </w:pPr>
      <w:bookmarkStart w:id="30" w:name="_Toc77837616"/>
      <w:r w:rsidRPr="0084223A">
        <w:t xml:space="preserve">Descriptive </w:t>
      </w:r>
      <w:r>
        <w:t xml:space="preserve">and subgroup </w:t>
      </w:r>
      <w:r w:rsidRPr="0084223A">
        <w:t>analyses of coverage and indirect protection against</w:t>
      </w:r>
      <w:r>
        <w:t xml:space="preserve"> pneumonia hospitalisation</w:t>
      </w:r>
      <w:bookmarkEnd w:id="30"/>
    </w:p>
    <w:p w14:paraId="06DCF3D5" w14:textId="60832E68" w:rsidR="003E3F5F" w:rsidRPr="0084223A" w:rsidRDefault="003E3F5F" w:rsidP="003E3F5F">
      <w:pPr>
        <w:pStyle w:val="Heading2"/>
      </w:pPr>
      <w:bookmarkStart w:id="31" w:name="_Toc77837617"/>
      <w:r>
        <w:t>Table</w:t>
      </w:r>
      <w:r w:rsidRPr="0084223A">
        <w:t xml:space="preserve"> </w:t>
      </w:r>
      <w:r>
        <w:t>L</w:t>
      </w:r>
      <w:r w:rsidRPr="0084223A">
        <w:t xml:space="preserve">: Rate of all-cause pneumonia hospitalisation among under-vaccinated children by level of </w:t>
      </w:r>
      <w:r w:rsidR="004C0476">
        <w:t>pneumococcal conjugate vaccine (PCV) coverage</w:t>
      </w:r>
      <w:r w:rsidR="004C0476" w:rsidRPr="0084223A">
        <w:t xml:space="preserve"> </w:t>
      </w:r>
      <w:r w:rsidRPr="0084223A">
        <w:t>within their statistical local area of residence, New South Wales and Western Australia, 2001-2012</w:t>
      </w:r>
      <w:bookmarkEnd w:id="31"/>
    </w:p>
    <w:tbl>
      <w:tblPr>
        <w:tblStyle w:val="PlainTable2"/>
        <w:tblW w:w="9684" w:type="dxa"/>
        <w:tblLook w:val="04A0" w:firstRow="1" w:lastRow="0" w:firstColumn="1" w:lastColumn="0" w:noHBand="0" w:noVBand="1"/>
      </w:tblPr>
      <w:tblGrid>
        <w:gridCol w:w="3875"/>
        <w:gridCol w:w="2423"/>
        <w:gridCol w:w="1964"/>
        <w:gridCol w:w="1422"/>
      </w:tblGrid>
      <w:tr w:rsidR="003E3F5F" w:rsidRPr="0084223A" w14:paraId="33C80747" w14:textId="77777777" w:rsidTr="00C96C3F">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402" w:type="dxa"/>
          </w:tcPr>
          <w:p w14:paraId="6582E567" w14:textId="77777777" w:rsidR="003E3F5F" w:rsidRPr="0084223A" w:rsidRDefault="003E3F5F" w:rsidP="00C96C3F">
            <w:pPr>
              <w:pStyle w:val="Table"/>
            </w:pPr>
          </w:p>
        </w:tc>
        <w:tc>
          <w:tcPr>
            <w:tcW w:w="2127" w:type="dxa"/>
          </w:tcPr>
          <w:p w14:paraId="69A79501" w14:textId="77777777" w:rsidR="003E3F5F" w:rsidRPr="0084223A" w:rsidRDefault="003E3F5F" w:rsidP="00C96C3F">
            <w:pPr>
              <w:pStyle w:val="Table"/>
              <w:cnfStyle w:val="100000000000" w:firstRow="1" w:lastRow="0" w:firstColumn="0" w:lastColumn="0" w:oddVBand="0" w:evenVBand="0" w:oddHBand="0" w:evenHBand="0" w:firstRowFirstColumn="0" w:firstRowLastColumn="0" w:lastRowFirstColumn="0" w:lastRowLastColumn="0"/>
            </w:pPr>
            <w:r w:rsidRPr="0084223A">
              <w:t>PCV coverage category, %</w:t>
            </w:r>
          </w:p>
        </w:tc>
        <w:tc>
          <w:tcPr>
            <w:tcW w:w="1724" w:type="dxa"/>
          </w:tcPr>
          <w:p w14:paraId="5D0C397A" w14:textId="77777777" w:rsidR="003E3F5F" w:rsidRPr="0084223A" w:rsidRDefault="003E3F5F" w:rsidP="00C96C3F">
            <w:pPr>
              <w:pStyle w:val="Table"/>
              <w:cnfStyle w:val="100000000000" w:firstRow="1" w:lastRow="0" w:firstColumn="0" w:lastColumn="0" w:oddVBand="0" w:evenVBand="0" w:oddHBand="0" w:evenHBand="0" w:firstRowFirstColumn="0" w:firstRowLastColumn="0" w:lastRowFirstColumn="0" w:lastRowLastColumn="0"/>
            </w:pPr>
            <w:r w:rsidRPr="0084223A">
              <w:t>Cases/person-years</w:t>
            </w:r>
          </w:p>
        </w:tc>
        <w:tc>
          <w:tcPr>
            <w:tcW w:w="0" w:type="dxa"/>
          </w:tcPr>
          <w:p w14:paraId="3905EFA9" w14:textId="77777777" w:rsidR="003E3F5F" w:rsidRPr="0084223A" w:rsidRDefault="003E3F5F" w:rsidP="00C96C3F">
            <w:pPr>
              <w:pStyle w:val="Table"/>
              <w:cnfStyle w:val="100000000000" w:firstRow="1" w:lastRow="0" w:firstColumn="0" w:lastColumn="0" w:oddVBand="0" w:evenVBand="0" w:oddHBand="0" w:evenHBand="0" w:firstRowFirstColumn="0" w:firstRowLastColumn="0" w:lastRowFirstColumn="0" w:lastRowLastColumn="0"/>
            </w:pPr>
            <w:r w:rsidRPr="0084223A">
              <w:t xml:space="preserve">Hospitalisation rate (95% </w:t>
            </w:r>
            <w:proofErr w:type="gramStart"/>
            <w:r w:rsidRPr="0084223A">
              <w:t>CI)*</w:t>
            </w:r>
            <w:proofErr w:type="gramEnd"/>
            <w:r w:rsidRPr="0084223A">
              <w:t xml:space="preserve"> </w:t>
            </w:r>
          </w:p>
        </w:tc>
      </w:tr>
      <w:tr w:rsidR="003E3F5F" w:rsidRPr="0084223A" w14:paraId="280A8D80" w14:textId="77777777" w:rsidTr="00C96C3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402" w:type="dxa"/>
            <w:vMerge w:val="restart"/>
          </w:tcPr>
          <w:p w14:paraId="1BCC0351" w14:textId="77777777" w:rsidR="003E3F5F" w:rsidRPr="0084223A" w:rsidRDefault="003E3F5F" w:rsidP="00C96C3F">
            <w:pPr>
              <w:pStyle w:val="Table"/>
              <w:rPr>
                <w:b w:val="0"/>
              </w:rPr>
            </w:pPr>
            <w:r w:rsidRPr="0084223A">
              <w:t>All-cause pneumonia hospitalisation</w:t>
            </w:r>
          </w:p>
        </w:tc>
        <w:tc>
          <w:tcPr>
            <w:tcW w:w="2127" w:type="dxa"/>
          </w:tcPr>
          <w:p w14:paraId="7CA7E9B4" w14:textId="77777777" w:rsidR="003E3F5F" w:rsidRPr="0084223A" w:rsidRDefault="003E3F5F" w:rsidP="00C96C3F">
            <w:pPr>
              <w:pStyle w:val="Table"/>
              <w:cnfStyle w:val="000000100000" w:firstRow="0" w:lastRow="0" w:firstColumn="0" w:lastColumn="0" w:oddVBand="0" w:evenVBand="0" w:oddHBand="1" w:evenHBand="0" w:firstRowFirstColumn="0" w:firstRowLastColumn="0" w:lastRowFirstColumn="0" w:lastRowLastColumn="0"/>
            </w:pPr>
            <w:r w:rsidRPr="0084223A">
              <w:t>&lt;25</w:t>
            </w:r>
          </w:p>
        </w:tc>
        <w:tc>
          <w:tcPr>
            <w:tcW w:w="1724" w:type="dxa"/>
          </w:tcPr>
          <w:p w14:paraId="50BD8FD5"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8 010/977 306</w:t>
            </w:r>
          </w:p>
        </w:tc>
        <w:tc>
          <w:tcPr>
            <w:tcW w:w="0" w:type="dxa"/>
          </w:tcPr>
          <w:p w14:paraId="1343B885"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82∙0 (80∙2-83∙8)</w:t>
            </w:r>
          </w:p>
        </w:tc>
      </w:tr>
      <w:tr w:rsidR="003E3F5F" w:rsidRPr="0084223A" w14:paraId="54888655" w14:textId="77777777" w:rsidTr="00C96C3F">
        <w:trPr>
          <w:trHeight w:val="31"/>
        </w:trPr>
        <w:tc>
          <w:tcPr>
            <w:cnfStyle w:val="001000000000" w:firstRow="0" w:lastRow="0" w:firstColumn="1" w:lastColumn="0" w:oddVBand="0" w:evenVBand="0" w:oddHBand="0" w:evenHBand="0" w:firstRowFirstColumn="0" w:firstRowLastColumn="0" w:lastRowFirstColumn="0" w:lastRowLastColumn="0"/>
            <w:tcW w:w="3402" w:type="dxa"/>
            <w:vMerge/>
          </w:tcPr>
          <w:p w14:paraId="37E33068" w14:textId="77777777" w:rsidR="003E3F5F" w:rsidRPr="0084223A" w:rsidRDefault="003E3F5F" w:rsidP="00C96C3F">
            <w:pPr>
              <w:pStyle w:val="Table"/>
              <w:rPr>
                <w:b w:val="0"/>
              </w:rPr>
            </w:pPr>
          </w:p>
        </w:tc>
        <w:tc>
          <w:tcPr>
            <w:tcW w:w="2127" w:type="dxa"/>
          </w:tcPr>
          <w:p w14:paraId="21C4D582" w14:textId="77777777" w:rsidR="003E3F5F" w:rsidRPr="0084223A" w:rsidRDefault="003E3F5F" w:rsidP="00C96C3F">
            <w:pPr>
              <w:pStyle w:val="Table"/>
              <w:cnfStyle w:val="000000000000" w:firstRow="0" w:lastRow="0" w:firstColumn="0" w:lastColumn="0" w:oddVBand="0" w:evenVBand="0" w:oddHBand="0" w:evenHBand="0" w:firstRowFirstColumn="0" w:firstRowLastColumn="0" w:lastRowFirstColumn="0" w:lastRowLastColumn="0"/>
            </w:pPr>
            <w:r w:rsidRPr="0084223A">
              <w:t>25-49</w:t>
            </w:r>
          </w:p>
        </w:tc>
        <w:tc>
          <w:tcPr>
            <w:tcW w:w="1724" w:type="dxa"/>
          </w:tcPr>
          <w:p w14:paraId="173F99E5"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1 044/239 797</w:t>
            </w:r>
          </w:p>
        </w:tc>
        <w:tc>
          <w:tcPr>
            <w:tcW w:w="0" w:type="dxa"/>
          </w:tcPr>
          <w:p w14:paraId="7DFFAC78"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43∙5 (41∙0-46∙3)</w:t>
            </w:r>
          </w:p>
        </w:tc>
      </w:tr>
      <w:tr w:rsidR="003E3F5F" w:rsidRPr="0084223A" w14:paraId="74743814" w14:textId="77777777" w:rsidTr="00C96C3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402" w:type="dxa"/>
            <w:vMerge/>
          </w:tcPr>
          <w:p w14:paraId="149645C5" w14:textId="77777777" w:rsidR="003E3F5F" w:rsidRPr="0084223A" w:rsidRDefault="003E3F5F" w:rsidP="00C96C3F">
            <w:pPr>
              <w:pStyle w:val="Table"/>
              <w:rPr>
                <w:b w:val="0"/>
              </w:rPr>
            </w:pPr>
          </w:p>
        </w:tc>
        <w:tc>
          <w:tcPr>
            <w:tcW w:w="2127" w:type="dxa"/>
          </w:tcPr>
          <w:p w14:paraId="63FF56B4" w14:textId="77777777" w:rsidR="003E3F5F" w:rsidRPr="0084223A" w:rsidRDefault="003E3F5F" w:rsidP="00C96C3F">
            <w:pPr>
              <w:pStyle w:val="Table"/>
              <w:cnfStyle w:val="000000100000" w:firstRow="0" w:lastRow="0" w:firstColumn="0" w:lastColumn="0" w:oddVBand="0" w:evenVBand="0" w:oddHBand="1" w:evenHBand="0" w:firstRowFirstColumn="0" w:firstRowLastColumn="0" w:lastRowFirstColumn="0" w:lastRowLastColumn="0"/>
            </w:pPr>
            <w:r w:rsidRPr="0084223A">
              <w:t>50-74</w:t>
            </w:r>
          </w:p>
        </w:tc>
        <w:tc>
          <w:tcPr>
            <w:tcW w:w="1724" w:type="dxa"/>
          </w:tcPr>
          <w:p w14:paraId="55AE23D0"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371/230 648</w:t>
            </w:r>
          </w:p>
        </w:tc>
        <w:tc>
          <w:tcPr>
            <w:tcW w:w="0" w:type="dxa"/>
          </w:tcPr>
          <w:p w14:paraId="14A0B609"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 xml:space="preserve"> 42∙1 (39∙5-44∙8)</w:t>
            </w:r>
          </w:p>
        </w:tc>
      </w:tr>
      <w:tr w:rsidR="003E3F5F" w:rsidRPr="0084223A" w14:paraId="6038512C" w14:textId="77777777" w:rsidTr="00C96C3F">
        <w:trPr>
          <w:trHeight w:val="31"/>
        </w:trPr>
        <w:tc>
          <w:tcPr>
            <w:cnfStyle w:val="001000000000" w:firstRow="0" w:lastRow="0" w:firstColumn="1" w:lastColumn="0" w:oddVBand="0" w:evenVBand="0" w:oddHBand="0" w:evenHBand="0" w:firstRowFirstColumn="0" w:firstRowLastColumn="0" w:lastRowFirstColumn="0" w:lastRowLastColumn="0"/>
            <w:tcW w:w="3402" w:type="dxa"/>
            <w:vMerge/>
          </w:tcPr>
          <w:p w14:paraId="29985C0A" w14:textId="77777777" w:rsidR="003E3F5F" w:rsidRPr="0084223A" w:rsidRDefault="003E3F5F" w:rsidP="00C96C3F">
            <w:pPr>
              <w:pStyle w:val="Table"/>
              <w:rPr>
                <w:b w:val="0"/>
              </w:rPr>
            </w:pPr>
          </w:p>
        </w:tc>
        <w:tc>
          <w:tcPr>
            <w:tcW w:w="2127" w:type="dxa"/>
          </w:tcPr>
          <w:p w14:paraId="550FC060" w14:textId="77777777" w:rsidR="003E3F5F" w:rsidRPr="0084223A" w:rsidRDefault="003E3F5F" w:rsidP="00C96C3F">
            <w:pPr>
              <w:pStyle w:val="Table"/>
              <w:cnfStyle w:val="000000000000" w:firstRow="0" w:lastRow="0" w:firstColumn="0" w:lastColumn="0" w:oddVBand="0" w:evenVBand="0" w:oddHBand="0" w:evenHBand="0" w:firstRowFirstColumn="0" w:firstRowLastColumn="0" w:lastRowFirstColumn="0" w:lastRowLastColumn="0"/>
            </w:pPr>
            <w:r w:rsidRPr="0084223A">
              <w:t>75-100</w:t>
            </w:r>
          </w:p>
        </w:tc>
        <w:tc>
          <w:tcPr>
            <w:tcW w:w="1724" w:type="dxa"/>
          </w:tcPr>
          <w:p w14:paraId="58540D6C"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2 010/386 541</w:t>
            </w:r>
          </w:p>
        </w:tc>
        <w:tc>
          <w:tcPr>
            <w:tcW w:w="0" w:type="dxa"/>
          </w:tcPr>
          <w:p w14:paraId="2B93CD50"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 xml:space="preserve"> 53∙8 (51∙4-56∙4)</w:t>
            </w:r>
          </w:p>
        </w:tc>
      </w:tr>
      <w:tr w:rsidR="003E3F5F" w:rsidRPr="0084223A" w14:paraId="6D84D70C" w14:textId="77777777" w:rsidTr="00C96C3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402" w:type="dxa"/>
            <w:vMerge w:val="restart"/>
          </w:tcPr>
          <w:p w14:paraId="6B8F0064" w14:textId="77777777" w:rsidR="003E3F5F" w:rsidRPr="0084223A" w:rsidRDefault="003E3F5F" w:rsidP="00C96C3F">
            <w:pPr>
              <w:pStyle w:val="Table"/>
              <w:rPr>
                <w:b w:val="0"/>
              </w:rPr>
            </w:pPr>
            <w:r w:rsidRPr="0084223A">
              <w:t>Pneumococcal and lobar pneumonia hospitalisation</w:t>
            </w:r>
          </w:p>
        </w:tc>
        <w:tc>
          <w:tcPr>
            <w:tcW w:w="2127" w:type="dxa"/>
          </w:tcPr>
          <w:p w14:paraId="680EDC62" w14:textId="77777777" w:rsidR="003E3F5F" w:rsidRPr="0084223A" w:rsidRDefault="003E3F5F" w:rsidP="00C96C3F">
            <w:pPr>
              <w:pStyle w:val="Table"/>
              <w:cnfStyle w:val="000000100000" w:firstRow="0" w:lastRow="0" w:firstColumn="0" w:lastColumn="0" w:oddVBand="0" w:evenVBand="0" w:oddHBand="1" w:evenHBand="0" w:firstRowFirstColumn="0" w:firstRowLastColumn="0" w:lastRowFirstColumn="0" w:lastRowLastColumn="0"/>
            </w:pPr>
            <w:r w:rsidRPr="0084223A">
              <w:t>&lt;25</w:t>
            </w:r>
          </w:p>
        </w:tc>
        <w:tc>
          <w:tcPr>
            <w:tcW w:w="1724" w:type="dxa"/>
          </w:tcPr>
          <w:p w14:paraId="1D2996B6"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282/989 338</w:t>
            </w:r>
          </w:p>
        </w:tc>
        <w:tc>
          <w:tcPr>
            <w:tcW w:w="0" w:type="dxa"/>
          </w:tcPr>
          <w:p w14:paraId="5F87884D"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2∙9 (2∙5-3∙2)</w:t>
            </w:r>
          </w:p>
        </w:tc>
      </w:tr>
      <w:tr w:rsidR="003E3F5F" w:rsidRPr="0084223A" w14:paraId="0A449889" w14:textId="77777777" w:rsidTr="00C96C3F">
        <w:trPr>
          <w:trHeight w:val="31"/>
        </w:trPr>
        <w:tc>
          <w:tcPr>
            <w:cnfStyle w:val="001000000000" w:firstRow="0" w:lastRow="0" w:firstColumn="1" w:lastColumn="0" w:oddVBand="0" w:evenVBand="0" w:oddHBand="0" w:evenHBand="0" w:firstRowFirstColumn="0" w:firstRowLastColumn="0" w:lastRowFirstColumn="0" w:lastRowLastColumn="0"/>
            <w:tcW w:w="3402" w:type="dxa"/>
            <w:vMerge/>
          </w:tcPr>
          <w:p w14:paraId="1C3AE8D7" w14:textId="77777777" w:rsidR="003E3F5F" w:rsidRPr="0084223A" w:rsidRDefault="003E3F5F" w:rsidP="00C96C3F">
            <w:pPr>
              <w:pStyle w:val="Table"/>
              <w:rPr>
                <w:b w:val="0"/>
              </w:rPr>
            </w:pPr>
          </w:p>
        </w:tc>
        <w:tc>
          <w:tcPr>
            <w:tcW w:w="2127" w:type="dxa"/>
          </w:tcPr>
          <w:p w14:paraId="1B032ECA" w14:textId="77777777" w:rsidR="003E3F5F" w:rsidRPr="0084223A" w:rsidRDefault="003E3F5F" w:rsidP="00C96C3F">
            <w:pPr>
              <w:pStyle w:val="Table"/>
              <w:cnfStyle w:val="000000000000" w:firstRow="0" w:lastRow="0" w:firstColumn="0" w:lastColumn="0" w:oddVBand="0" w:evenVBand="0" w:oddHBand="0" w:evenHBand="0" w:firstRowFirstColumn="0" w:firstRowLastColumn="0" w:lastRowFirstColumn="0" w:lastRowLastColumn="0"/>
            </w:pPr>
            <w:r w:rsidRPr="0084223A">
              <w:t>25-49</w:t>
            </w:r>
          </w:p>
        </w:tc>
        <w:tc>
          <w:tcPr>
            <w:tcW w:w="1724" w:type="dxa"/>
          </w:tcPr>
          <w:p w14:paraId="6426B513"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26/244 885</w:t>
            </w:r>
          </w:p>
        </w:tc>
        <w:tc>
          <w:tcPr>
            <w:tcW w:w="0" w:type="dxa"/>
          </w:tcPr>
          <w:p w14:paraId="3BFD94DC"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1∙0 (0∙7-1∙6)</w:t>
            </w:r>
          </w:p>
        </w:tc>
      </w:tr>
      <w:tr w:rsidR="003E3F5F" w:rsidRPr="0084223A" w14:paraId="01277A13" w14:textId="77777777" w:rsidTr="00C96C3F">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3402" w:type="dxa"/>
            <w:vMerge/>
          </w:tcPr>
          <w:p w14:paraId="049C86BB" w14:textId="77777777" w:rsidR="003E3F5F" w:rsidRPr="0084223A" w:rsidRDefault="003E3F5F" w:rsidP="00C96C3F">
            <w:pPr>
              <w:pStyle w:val="Table"/>
              <w:rPr>
                <w:b w:val="0"/>
              </w:rPr>
            </w:pPr>
          </w:p>
        </w:tc>
        <w:tc>
          <w:tcPr>
            <w:tcW w:w="2127" w:type="dxa"/>
          </w:tcPr>
          <w:p w14:paraId="03E967F0" w14:textId="77777777" w:rsidR="003E3F5F" w:rsidRPr="0084223A" w:rsidRDefault="003E3F5F" w:rsidP="00C96C3F">
            <w:pPr>
              <w:pStyle w:val="Table"/>
              <w:cnfStyle w:val="000000100000" w:firstRow="0" w:lastRow="0" w:firstColumn="0" w:lastColumn="0" w:oddVBand="0" w:evenVBand="0" w:oddHBand="1" w:evenHBand="0" w:firstRowFirstColumn="0" w:firstRowLastColumn="0" w:lastRowFirstColumn="0" w:lastRowLastColumn="0"/>
            </w:pPr>
            <w:r w:rsidRPr="0084223A">
              <w:t>50-74</w:t>
            </w:r>
          </w:p>
        </w:tc>
        <w:tc>
          <w:tcPr>
            <w:tcW w:w="1724" w:type="dxa"/>
          </w:tcPr>
          <w:p w14:paraId="2C4517EA"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15/234 692</w:t>
            </w:r>
          </w:p>
        </w:tc>
        <w:tc>
          <w:tcPr>
            <w:tcW w:w="0" w:type="dxa"/>
          </w:tcPr>
          <w:p w14:paraId="71B3288C" w14:textId="77777777" w:rsidR="003E3F5F" w:rsidRPr="0084223A" w:rsidRDefault="003E3F5F" w:rsidP="00C96C3F">
            <w:pPr>
              <w:pStyle w:val="Table"/>
              <w:jc w:val="right"/>
              <w:cnfStyle w:val="000000100000" w:firstRow="0" w:lastRow="0" w:firstColumn="0" w:lastColumn="0" w:oddVBand="0" w:evenVBand="0" w:oddHBand="1" w:evenHBand="0" w:firstRowFirstColumn="0" w:firstRowLastColumn="0" w:lastRowFirstColumn="0" w:lastRowLastColumn="0"/>
            </w:pPr>
            <w:r w:rsidRPr="0084223A">
              <w:t>0∙6 (0∙4-1∙1)</w:t>
            </w:r>
          </w:p>
        </w:tc>
      </w:tr>
      <w:tr w:rsidR="003E3F5F" w:rsidRPr="0084223A" w14:paraId="16D6CEB0" w14:textId="77777777" w:rsidTr="00C96C3F">
        <w:trPr>
          <w:trHeight w:val="31"/>
        </w:trPr>
        <w:tc>
          <w:tcPr>
            <w:cnfStyle w:val="001000000000" w:firstRow="0" w:lastRow="0" w:firstColumn="1" w:lastColumn="0" w:oddVBand="0" w:evenVBand="0" w:oddHBand="0" w:evenHBand="0" w:firstRowFirstColumn="0" w:firstRowLastColumn="0" w:lastRowFirstColumn="0" w:lastRowLastColumn="0"/>
            <w:tcW w:w="3402" w:type="dxa"/>
            <w:vMerge/>
          </w:tcPr>
          <w:p w14:paraId="6282DE14" w14:textId="77777777" w:rsidR="003E3F5F" w:rsidRPr="0084223A" w:rsidRDefault="003E3F5F" w:rsidP="00C96C3F">
            <w:pPr>
              <w:pStyle w:val="Table"/>
              <w:rPr>
                <w:b w:val="0"/>
              </w:rPr>
            </w:pPr>
          </w:p>
        </w:tc>
        <w:tc>
          <w:tcPr>
            <w:tcW w:w="2127" w:type="dxa"/>
          </w:tcPr>
          <w:p w14:paraId="518E816E" w14:textId="77777777" w:rsidR="003E3F5F" w:rsidRPr="0084223A" w:rsidRDefault="003E3F5F" w:rsidP="00C96C3F">
            <w:pPr>
              <w:pStyle w:val="Table"/>
              <w:cnfStyle w:val="000000000000" w:firstRow="0" w:lastRow="0" w:firstColumn="0" w:lastColumn="0" w:oddVBand="0" w:evenVBand="0" w:oddHBand="0" w:evenHBand="0" w:firstRowFirstColumn="0" w:firstRowLastColumn="0" w:lastRowFirstColumn="0" w:lastRowLastColumn="0"/>
            </w:pPr>
            <w:r w:rsidRPr="0084223A">
              <w:t>75-100</w:t>
            </w:r>
          </w:p>
        </w:tc>
        <w:tc>
          <w:tcPr>
            <w:tcW w:w="1724" w:type="dxa"/>
          </w:tcPr>
          <w:p w14:paraId="630827EF"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23/335 652</w:t>
            </w:r>
          </w:p>
        </w:tc>
        <w:tc>
          <w:tcPr>
            <w:tcW w:w="0" w:type="dxa"/>
          </w:tcPr>
          <w:p w14:paraId="4AF0E6E5" w14:textId="77777777" w:rsidR="003E3F5F" w:rsidRPr="0084223A" w:rsidRDefault="003E3F5F" w:rsidP="00C96C3F">
            <w:pPr>
              <w:pStyle w:val="Table"/>
              <w:jc w:val="right"/>
              <w:cnfStyle w:val="000000000000" w:firstRow="0" w:lastRow="0" w:firstColumn="0" w:lastColumn="0" w:oddVBand="0" w:evenVBand="0" w:oddHBand="0" w:evenHBand="0" w:firstRowFirstColumn="0" w:firstRowLastColumn="0" w:lastRowFirstColumn="0" w:lastRowLastColumn="0"/>
            </w:pPr>
            <w:r w:rsidRPr="0084223A">
              <w:t>0∙7 (0∙5-1∙0)</w:t>
            </w:r>
          </w:p>
        </w:tc>
      </w:tr>
    </w:tbl>
    <w:p w14:paraId="2BC84F67" w14:textId="087355E3" w:rsidR="003E3F5F" w:rsidRPr="003E3F5F" w:rsidRDefault="003E3F5F" w:rsidP="00FF148F">
      <w:pPr>
        <w:pStyle w:val="Footnote"/>
      </w:pPr>
      <w:r w:rsidRPr="0084223A">
        <w:t>*Per 10 000 person years</w:t>
      </w:r>
    </w:p>
    <w:p w14:paraId="004F1EEC" w14:textId="25CFAE40" w:rsidR="005A361E" w:rsidRPr="0084223A" w:rsidRDefault="009D1BF6" w:rsidP="005A361E">
      <w:pPr>
        <w:pStyle w:val="Heading2"/>
      </w:pPr>
      <w:bookmarkStart w:id="32" w:name="_Toc77837618"/>
      <w:r>
        <w:t>Table</w:t>
      </w:r>
      <w:r w:rsidR="005A361E" w:rsidRPr="0084223A">
        <w:t xml:space="preserve"> </w:t>
      </w:r>
      <w:r w:rsidR="003E3F5F">
        <w:t>M</w:t>
      </w:r>
      <w:r w:rsidR="005A361E" w:rsidRPr="0084223A">
        <w:t>: Crude and adjusted* incidence rate ratios of all-cause pneumonia</w:t>
      </w:r>
      <w:r w:rsidR="008B32CD" w:rsidRPr="0084223A">
        <w:t xml:space="preserve"> </w:t>
      </w:r>
      <w:r w:rsidR="00CE1D0D" w:rsidRPr="0084223A">
        <w:t>in different sub-groups</w:t>
      </w:r>
      <w:r w:rsidR="005A361E" w:rsidRPr="0084223A">
        <w:t xml:space="preserve">, by percent increase in pneumococcal conjugate vaccine (PCV) coverage† </w:t>
      </w:r>
      <w:r w:rsidR="0084223A" w:rsidRPr="0084223A">
        <w:t>among children under five years of age</w:t>
      </w:r>
      <w:r w:rsidR="005A361E" w:rsidRPr="0084223A">
        <w:t>, New South Wales and Western Australia, 2001-2012</w:t>
      </w:r>
      <w:bookmarkEnd w:id="32"/>
    </w:p>
    <w:tbl>
      <w:tblPr>
        <w:tblStyle w:val="PlainTable2"/>
        <w:tblW w:w="9506" w:type="dxa"/>
        <w:tblInd w:w="-5" w:type="dxa"/>
        <w:tblLook w:val="04A0" w:firstRow="1" w:lastRow="0" w:firstColumn="1" w:lastColumn="0" w:noHBand="0" w:noVBand="1"/>
      </w:tblPr>
      <w:tblGrid>
        <w:gridCol w:w="4181"/>
        <w:gridCol w:w="1773"/>
        <w:gridCol w:w="889"/>
        <w:gridCol w:w="1804"/>
        <w:gridCol w:w="859"/>
      </w:tblGrid>
      <w:tr w:rsidR="00FA59F2" w:rsidRPr="0084223A" w14:paraId="562C3309" w14:textId="77777777" w:rsidTr="000F3DDC">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181" w:type="dxa"/>
            <w:vMerge w:val="restart"/>
            <w:tcBorders>
              <w:left w:val="single" w:sz="4" w:space="0" w:color="auto"/>
            </w:tcBorders>
          </w:tcPr>
          <w:p w14:paraId="4D81F8F6" w14:textId="37EE7D10" w:rsidR="00FA59F2" w:rsidRPr="0084223A" w:rsidRDefault="00FA59F2" w:rsidP="00FA59F2">
            <w:pPr>
              <w:pStyle w:val="Table"/>
              <w:rPr>
                <w:b w:val="0"/>
                <w:bCs w:val="0"/>
              </w:rPr>
            </w:pPr>
          </w:p>
        </w:tc>
        <w:tc>
          <w:tcPr>
            <w:tcW w:w="2662" w:type="dxa"/>
            <w:gridSpan w:val="2"/>
          </w:tcPr>
          <w:p w14:paraId="60D36902" w14:textId="10A2B838" w:rsidR="00FA59F2" w:rsidRPr="0084223A" w:rsidRDefault="00FA59F2" w:rsidP="00DF2433">
            <w:pPr>
              <w:pStyle w:val="Table"/>
              <w:jc w:val="center"/>
              <w:cnfStyle w:val="100000000000" w:firstRow="1" w:lastRow="0" w:firstColumn="0" w:lastColumn="0" w:oddVBand="0" w:evenVBand="0" w:oddHBand="0" w:evenHBand="0" w:firstRowFirstColumn="0" w:firstRowLastColumn="0" w:lastRowFirstColumn="0" w:lastRowLastColumn="0"/>
            </w:pPr>
            <w:r w:rsidRPr="0084223A">
              <w:t>Crude</w:t>
            </w:r>
          </w:p>
        </w:tc>
        <w:tc>
          <w:tcPr>
            <w:tcW w:w="2663" w:type="dxa"/>
            <w:gridSpan w:val="2"/>
          </w:tcPr>
          <w:p w14:paraId="297059A7" w14:textId="77777777" w:rsidR="00FA59F2" w:rsidRPr="0084223A" w:rsidRDefault="00FA59F2" w:rsidP="00DF2433">
            <w:pPr>
              <w:pStyle w:val="Table"/>
              <w:jc w:val="center"/>
              <w:cnfStyle w:val="100000000000" w:firstRow="1" w:lastRow="0" w:firstColumn="0" w:lastColumn="0" w:oddVBand="0" w:evenVBand="0" w:oddHBand="0" w:evenHBand="0" w:firstRowFirstColumn="0" w:firstRowLastColumn="0" w:lastRowFirstColumn="0" w:lastRowLastColumn="0"/>
            </w:pPr>
            <w:r w:rsidRPr="0084223A">
              <w:t>Adjusted</w:t>
            </w:r>
          </w:p>
        </w:tc>
      </w:tr>
      <w:tr w:rsidR="00FA59F2" w:rsidRPr="0084223A" w14:paraId="087B1CD9" w14:textId="77777777" w:rsidTr="000F3DD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81" w:type="dxa"/>
            <w:vMerge/>
            <w:tcBorders>
              <w:left w:val="single" w:sz="4" w:space="0" w:color="auto"/>
            </w:tcBorders>
          </w:tcPr>
          <w:p w14:paraId="369F1984" w14:textId="77777777" w:rsidR="00FA59F2" w:rsidRPr="0084223A" w:rsidRDefault="00FA59F2" w:rsidP="00DF2433">
            <w:pPr>
              <w:pStyle w:val="Table"/>
              <w:rPr>
                <w:b w:val="0"/>
                <w:bCs w:val="0"/>
              </w:rPr>
            </w:pPr>
          </w:p>
        </w:tc>
        <w:tc>
          <w:tcPr>
            <w:tcW w:w="1773" w:type="dxa"/>
          </w:tcPr>
          <w:p w14:paraId="60F5E38D" w14:textId="46F4C10E" w:rsidR="00FA59F2" w:rsidRPr="0084223A" w:rsidRDefault="00FA59F2" w:rsidP="00DF2433">
            <w:pPr>
              <w:pStyle w:val="Table"/>
              <w:jc w:val="right"/>
              <w:cnfStyle w:val="000000100000" w:firstRow="0" w:lastRow="0" w:firstColumn="0" w:lastColumn="0" w:oddVBand="0" w:evenVBand="0" w:oddHBand="1" w:evenHBand="0" w:firstRowFirstColumn="0" w:firstRowLastColumn="0" w:lastRowFirstColumn="0" w:lastRowLastColumn="0"/>
            </w:pPr>
            <w:r w:rsidRPr="0084223A">
              <w:t>Incidence rate ratio (95% CI)</w:t>
            </w:r>
          </w:p>
        </w:tc>
        <w:tc>
          <w:tcPr>
            <w:tcW w:w="889" w:type="dxa"/>
          </w:tcPr>
          <w:p w14:paraId="54278072" w14:textId="77777777" w:rsidR="00FA59F2" w:rsidRPr="0084223A" w:rsidRDefault="00FA59F2" w:rsidP="00DF2433">
            <w:pPr>
              <w:pStyle w:val="Table"/>
              <w:jc w:val="right"/>
              <w:cnfStyle w:val="000000100000" w:firstRow="0" w:lastRow="0" w:firstColumn="0" w:lastColumn="0" w:oddVBand="0" w:evenVBand="0" w:oddHBand="1" w:evenHBand="0" w:firstRowFirstColumn="0" w:firstRowLastColumn="0" w:lastRowFirstColumn="0" w:lastRowLastColumn="0"/>
            </w:pPr>
            <w:r w:rsidRPr="0084223A">
              <w:t>P-value</w:t>
            </w:r>
          </w:p>
        </w:tc>
        <w:tc>
          <w:tcPr>
            <w:tcW w:w="1804" w:type="dxa"/>
          </w:tcPr>
          <w:p w14:paraId="0A7788A8" w14:textId="77777777" w:rsidR="00FA59F2" w:rsidRPr="0084223A" w:rsidRDefault="00FA59F2" w:rsidP="00DF2433">
            <w:pPr>
              <w:pStyle w:val="Table"/>
              <w:jc w:val="right"/>
              <w:cnfStyle w:val="000000100000" w:firstRow="0" w:lastRow="0" w:firstColumn="0" w:lastColumn="0" w:oddVBand="0" w:evenVBand="0" w:oddHBand="1" w:evenHBand="0" w:firstRowFirstColumn="0" w:firstRowLastColumn="0" w:lastRowFirstColumn="0" w:lastRowLastColumn="0"/>
            </w:pPr>
            <w:r w:rsidRPr="0084223A">
              <w:t>Incidence rate ratio (95% CI)</w:t>
            </w:r>
          </w:p>
        </w:tc>
        <w:tc>
          <w:tcPr>
            <w:tcW w:w="859" w:type="dxa"/>
          </w:tcPr>
          <w:p w14:paraId="26C25672" w14:textId="77777777" w:rsidR="00FA59F2" w:rsidRPr="0084223A" w:rsidRDefault="00FA59F2" w:rsidP="00DF2433">
            <w:pPr>
              <w:pStyle w:val="Table"/>
              <w:jc w:val="right"/>
              <w:cnfStyle w:val="000000100000" w:firstRow="0" w:lastRow="0" w:firstColumn="0" w:lastColumn="0" w:oddVBand="0" w:evenVBand="0" w:oddHBand="1" w:evenHBand="0" w:firstRowFirstColumn="0" w:firstRowLastColumn="0" w:lastRowFirstColumn="0" w:lastRowLastColumn="0"/>
            </w:pPr>
            <w:r w:rsidRPr="0084223A">
              <w:t>P-value</w:t>
            </w:r>
          </w:p>
        </w:tc>
      </w:tr>
      <w:tr w:rsidR="00FA59F2" w:rsidRPr="0084223A" w14:paraId="1D37426B" w14:textId="77777777" w:rsidTr="000F3DDC">
        <w:trPr>
          <w:trHeight w:val="265"/>
        </w:trPr>
        <w:tc>
          <w:tcPr>
            <w:cnfStyle w:val="001000000000" w:firstRow="0" w:lastRow="0" w:firstColumn="1" w:lastColumn="0" w:oddVBand="0" w:evenVBand="0" w:oddHBand="0" w:evenHBand="0" w:firstRowFirstColumn="0" w:firstRowLastColumn="0" w:lastRowFirstColumn="0" w:lastRowLastColumn="0"/>
            <w:tcW w:w="4181" w:type="dxa"/>
            <w:tcBorders>
              <w:left w:val="single" w:sz="4" w:space="0" w:color="auto"/>
            </w:tcBorders>
          </w:tcPr>
          <w:p w14:paraId="45497B3D" w14:textId="1590D1E8" w:rsidR="00FA59F2" w:rsidRPr="0084223A" w:rsidRDefault="00FA59F2" w:rsidP="00DF2433">
            <w:pPr>
              <w:pStyle w:val="Table"/>
              <w:rPr>
                <w:bCs w:val="0"/>
              </w:rPr>
            </w:pPr>
            <w:r w:rsidRPr="0084223A">
              <w:t>Under-vaccinated children in urban areas (n=6 303 749)</w:t>
            </w:r>
          </w:p>
        </w:tc>
        <w:tc>
          <w:tcPr>
            <w:tcW w:w="1773" w:type="dxa"/>
          </w:tcPr>
          <w:p w14:paraId="2F09AA4E" w14:textId="17B556C3" w:rsidR="00FA59F2" w:rsidRPr="0084223A" w:rsidRDefault="00FA59F2" w:rsidP="00DF2433">
            <w:pPr>
              <w:pStyle w:val="Table"/>
              <w:jc w:val="right"/>
              <w:cnfStyle w:val="000000000000" w:firstRow="0" w:lastRow="0" w:firstColumn="0" w:lastColumn="0" w:oddVBand="0" w:evenVBand="0" w:oddHBand="0" w:evenHBand="0" w:firstRowFirstColumn="0" w:firstRowLastColumn="0" w:lastRowFirstColumn="0" w:lastRowLastColumn="0"/>
            </w:pPr>
            <w:r w:rsidRPr="0084223A">
              <w:t>0∙992 (0∙991-0∙993)</w:t>
            </w:r>
          </w:p>
        </w:tc>
        <w:tc>
          <w:tcPr>
            <w:tcW w:w="889" w:type="dxa"/>
          </w:tcPr>
          <w:p w14:paraId="20D72F54" w14:textId="5C25C0FB" w:rsidR="00FA59F2" w:rsidRPr="0084223A" w:rsidRDefault="00FA59F2" w:rsidP="00DF2433">
            <w:pPr>
              <w:pStyle w:val="Table"/>
              <w:jc w:val="right"/>
              <w:cnfStyle w:val="000000000000" w:firstRow="0" w:lastRow="0" w:firstColumn="0" w:lastColumn="0" w:oddVBand="0" w:evenVBand="0" w:oddHBand="0" w:evenHBand="0" w:firstRowFirstColumn="0" w:firstRowLastColumn="0" w:lastRowFirstColumn="0" w:lastRowLastColumn="0"/>
            </w:pPr>
            <w:r w:rsidRPr="0084223A">
              <w:t>&lt;0∙001</w:t>
            </w:r>
          </w:p>
        </w:tc>
        <w:tc>
          <w:tcPr>
            <w:tcW w:w="1804" w:type="dxa"/>
          </w:tcPr>
          <w:p w14:paraId="7A3F7DCF" w14:textId="7570DA8D" w:rsidR="00FA59F2" w:rsidRPr="0084223A" w:rsidRDefault="00FA59F2" w:rsidP="00DF2433">
            <w:pPr>
              <w:pStyle w:val="Table"/>
              <w:jc w:val="right"/>
              <w:cnfStyle w:val="000000000000" w:firstRow="0" w:lastRow="0" w:firstColumn="0" w:lastColumn="0" w:oddVBand="0" w:evenVBand="0" w:oddHBand="0" w:evenHBand="0" w:firstRowFirstColumn="0" w:firstRowLastColumn="0" w:lastRowFirstColumn="0" w:lastRowLastColumn="0"/>
            </w:pPr>
            <w:r w:rsidRPr="0084223A">
              <w:t>0∙991 (0∙990-0∙993)</w:t>
            </w:r>
          </w:p>
        </w:tc>
        <w:tc>
          <w:tcPr>
            <w:tcW w:w="859" w:type="dxa"/>
          </w:tcPr>
          <w:p w14:paraId="70CA554C" w14:textId="3183AA8A" w:rsidR="00FA59F2" w:rsidRPr="0084223A" w:rsidRDefault="00FA59F2" w:rsidP="00DF2433">
            <w:pPr>
              <w:pStyle w:val="Table"/>
              <w:jc w:val="right"/>
              <w:cnfStyle w:val="000000000000" w:firstRow="0" w:lastRow="0" w:firstColumn="0" w:lastColumn="0" w:oddVBand="0" w:evenVBand="0" w:oddHBand="0" w:evenHBand="0" w:firstRowFirstColumn="0" w:firstRowLastColumn="0" w:lastRowFirstColumn="0" w:lastRowLastColumn="0"/>
            </w:pPr>
            <w:r w:rsidRPr="0084223A">
              <w:t>&lt;0∙001</w:t>
            </w:r>
          </w:p>
        </w:tc>
      </w:tr>
      <w:tr w:rsidR="00FA59F2" w:rsidRPr="0084223A" w14:paraId="44A3EF07" w14:textId="77777777" w:rsidTr="000F3DD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181" w:type="dxa"/>
          </w:tcPr>
          <w:p w14:paraId="402B83CB" w14:textId="5004AD49" w:rsidR="00FA59F2" w:rsidRPr="0084223A" w:rsidRDefault="00FA59F2" w:rsidP="00DF2433">
            <w:pPr>
              <w:pStyle w:val="Table"/>
              <w:rPr>
                <w:bCs w:val="0"/>
              </w:rPr>
            </w:pPr>
            <w:r w:rsidRPr="0084223A">
              <w:t>Under-vaccinated children in rural areas (n=490 621)</w:t>
            </w:r>
          </w:p>
        </w:tc>
        <w:tc>
          <w:tcPr>
            <w:tcW w:w="1773" w:type="dxa"/>
          </w:tcPr>
          <w:p w14:paraId="606BCB80" w14:textId="4A889200" w:rsidR="00FA59F2" w:rsidRPr="0084223A" w:rsidRDefault="00FA59F2" w:rsidP="00DF2433">
            <w:pPr>
              <w:pStyle w:val="Table"/>
              <w:jc w:val="right"/>
              <w:cnfStyle w:val="000000100000" w:firstRow="0" w:lastRow="0" w:firstColumn="0" w:lastColumn="0" w:oddVBand="0" w:evenVBand="0" w:oddHBand="1" w:evenHBand="0" w:firstRowFirstColumn="0" w:firstRowLastColumn="0" w:lastRowFirstColumn="0" w:lastRowLastColumn="0"/>
            </w:pPr>
            <w:r w:rsidRPr="0084223A">
              <w:t>0∙998 (0∙996-1∙000)</w:t>
            </w:r>
          </w:p>
        </w:tc>
        <w:tc>
          <w:tcPr>
            <w:tcW w:w="889" w:type="dxa"/>
          </w:tcPr>
          <w:p w14:paraId="226AD5A7" w14:textId="1E4BFE31" w:rsidR="00FA59F2" w:rsidRPr="0084223A" w:rsidRDefault="00FA59F2" w:rsidP="00DF2433">
            <w:pPr>
              <w:pStyle w:val="Table"/>
              <w:jc w:val="right"/>
              <w:cnfStyle w:val="000000100000" w:firstRow="0" w:lastRow="0" w:firstColumn="0" w:lastColumn="0" w:oddVBand="0" w:evenVBand="0" w:oddHBand="1" w:evenHBand="0" w:firstRowFirstColumn="0" w:firstRowLastColumn="0" w:lastRowFirstColumn="0" w:lastRowLastColumn="0"/>
            </w:pPr>
            <w:r w:rsidRPr="0084223A">
              <w:t>0∙046</w:t>
            </w:r>
          </w:p>
        </w:tc>
        <w:tc>
          <w:tcPr>
            <w:tcW w:w="1804" w:type="dxa"/>
          </w:tcPr>
          <w:p w14:paraId="77932D93" w14:textId="2ED13F52" w:rsidR="00FA59F2" w:rsidRPr="0084223A" w:rsidRDefault="00FA59F2" w:rsidP="00DF2433">
            <w:pPr>
              <w:pStyle w:val="Table"/>
              <w:jc w:val="right"/>
              <w:cnfStyle w:val="000000100000" w:firstRow="0" w:lastRow="0" w:firstColumn="0" w:lastColumn="0" w:oddVBand="0" w:evenVBand="0" w:oddHBand="1" w:evenHBand="0" w:firstRowFirstColumn="0" w:firstRowLastColumn="0" w:lastRowFirstColumn="0" w:lastRowLastColumn="0"/>
            </w:pPr>
            <w:r w:rsidRPr="0084223A">
              <w:t>0∙991 (0∙986-0∙997)</w:t>
            </w:r>
          </w:p>
        </w:tc>
        <w:tc>
          <w:tcPr>
            <w:tcW w:w="859" w:type="dxa"/>
          </w:tcPr>
          <w:p w14:paraId="64484C4C" w14:textId="691E9002" w:rsidR="00FA59F2" w:rsidRPr="0084223A" w:rsidRDefault="00FA59F2" w:rsidP="00DF2433">
            <w:pPr>
              <w:pStyle w:val="Table"/>
              <w:jc w:val="right"/>
              <w:cnfStyle w:val="000000100000" w:firstRow="0" w:lastRow="0" w:firstColumn="0" w:lastColumn="0" w:oddVBand="0" w:evenVBand="0" w:oddHBand="1" w:evenHBand="0" w:firstRowFirstColumn="0" w:firstRowLastColumn="0" w:lastRowFirstColumn="0" w:lastRowLastColumn="0"/>
            </w:pPr>
            <w:r w:rsidRPr="0084223A">
              <w:t>0∙002</w:t>
            </w:r>
          </w:p>
        </w:tc>
      </w:tr>
      <w:tr w:rsidR="00FA59F2" w:rsidRPr="0084223A" w14:paraId="5A7AB032" w14:textId="77777777" w:rsidTr="000F3DDC">
        <w:trPr>
          <w:trHeight w:val="265"/>
        </w:trPr>
        <w:tc>
          <w:tcPr>
            <w:cnfStyle w:val="001000000000" w:firstRow="0" w:lastRow="0" w:firstColumn="1" w:lastColumn="0" w:oddVBand="0" w:evenVBand="0" w:oddHBand="0" w:evenHBand="0" w:firstRowFirstColumn="0" w:firstRowLastColumn="0" w:lastRowFirstColumn="0" w:lastRowLastColumn="0"/>
            <w:tcW w:w="4181" w:type="dxa"/>
          </w:tcPr>
          <w:p w14:paraId="3CBF3587" w14:textId="5E78A228" w:rsidR="00FA59F2" w:rsidRPr="0084223A" w:rsidRDefault="00FA59F2" w:rsidP="001012DC">
            <w:pPr>
              <w:pStyle w:val="Table"/>
              <w:rPr>
                <w:bCs w:val="0"/>
              </w:rPr>
            </w:pPr>
            <w:r w:rsidRPr="0084223A">
              <w:t>Under-vaccinated Indigenous children (n=248 110)</w:t>
            </w:r>
          </w:p>
        </w:tc>
        <w:tc>
          <w:tcPr>
            <w:tcW w:w="1773" w:type="dxa"/>
          </w:tcPr>
          <w:p w14:paraId="0E756279" w14:textId="4D62AEF5" w:rsidR="00FA59F2" w:rsidRPr="0084223A" w:rsidRDefault="00FA59F2" w:rsidP="001012DC">
            <w:pPr>
              <w:pStyle w:val="Table"/>
              <w:jc w:val="right"/>
              <w:cnfStyle w:val="000000000000" w:firstRow="0" w:lastRow="0" w:firstColumn="0" w:lastColumn="0" w:oddVBand="0" w:evenVBand="0" w:oddHBand="0" w:evenHBand="0" w:firstRowFirstColumn="0" w:firstRowLastColumn="0" w:lastRowFirstColumn="0" w:lastRowLastColumn="0"/>
            </w:pPr>
            <w:r w:rsidRPr="0084223A">
              <w:t>0</w:t>
            </w:r>
            <w:r w:rsidR="002E2BE4">
              <w:t>.</w:t>
            </w:r>
            <w:r w:rsidRPr="0084223A">
              <w:t>986 (0</w:t>
            </w:r>
            <w:r w:rsidR="002E2BE4">
              <w:t>.</w:t>
            </w:r>
            <w:r w:rsidRPr="0084223A">
              <w:t>975-0</w:t>
            </w:r>
            <w:r w:rsidR="002E2BE4">
              <w:t>.</w:t>
            </w:r>
            <w:r w:rsidRPr="0084223A">
              <w:t>997)</w:t>
            </w:r>
          </w:p>
        </w:tc>
        <w:tc>
          <w:tcPr>
            <w:tcW w:w="889" w:type="dxa"/>
          </w:tcPr>
          <w:p w14:paraId="484F7B0C" w14:textId="4808EC6C" w:rsidR="00FA59F2" w:rsidRPr="0084223A" w:rsidRDefault="00FA59F2" w:rsidP="001012DC">
            <w:pPr>
              <w:pStyle w:val="Table"/>
              <w:jc w:val="right"/>
              <w:cnfStyle w:val="000000000000" w:firstRow="0" w:lastRow="0" w:firstColumn="0" w:lastColumn="0" w:oddVBand="0" w:evenVBand="0" w:oddHBand="0" w:evenHBand="0" w:firstRowFirstColumn="0" w:firstRowLastColumn="0" w:lastRowFirstColumn="0" w:lastRowLastColumn="0"/>
            </w:pPr>
            <w:r w:rsidRPr="0084223A">
              <w:t>0</w:t>
            </w:r>
            <w:r w:rsidR="002E2BE4">
              <w:t>.</w:t>
            </w:r>
            <w:r w:rsidRPr="0084223A">
              <w:t>011</w:t>
            </w:r>
          </w:p>
        </w:tc>
        <w:tc>
          <w:tcPr>
            <w:tcW w:w="1804" w:type="dxa"/>
          </w:tcPr>
          <w:p w14:paraId="2C3052F4" w14:textId="7BF98F75" w:rsidR="00FA59F2" w:rsidRPr="0084223A" w:rsidRDefault="00FA59F2" w:rsidP="001012DC">
            <w:pPr>
              <w:pStyle w:val="Table"/>
              <w:jc w:val="right"/>
              <w:cnfStyle w:val="000000000000" w:firstRow="0" w:lastRow="0" w:firstColumn="0" w:lastColumn="0" w:oddVBand="0" w:evenVBand="0" w:oddHBand="0" w:evenHBand="0" w:firstRowFirstColumn="0" w:firstRowLastColumn="0" w:lastRowFirstColumn="0" w:lastRowLastColumn="0"/>
            </w:pPr>
            <w:r w:rsidRPr="0084223A">
              <w:t>0</w:t>
            </w:r>
            <w:r w:rsidR="002E2BE4">
              <w:t>.</w:t>
            </w:r>
            <w:r w:rsidRPr="0084223A">
              <w:t>985 (0</w:t>
            </w:r>
            <w:r w:rsidR="002E2BE4">
              <w:t>.</w:t>
            </w:r>
            <w:r w:rsidRPr="0084223A">
              <w:t>958-1</w:t>
            </w:r>
            <w:r w:rsidR="002E2BE4">
              <w:t>.</w:t>
            </w:r>
            <w:r w:rsidRPr="0084223A">
              <w:t>012)</w:t>
            </w:r>
          </w:p>
        </w:tc>
        <w:tc>
          <w:tcPr>
            <w:tcW w:w="859" w:type="dxa"/>
          </w:tcPr>
          <w:p w14:paraId="54EB1B14" w14:textId="432A698E" w:rsidR="00FA59F2" w:rsidRPr="0084223A" w:rsidRDefault="00FA59F2" w:rsidP="001012DC">
            <w:pPr>
              <w:pStyle w:val="Table"/>
              <w:jc w:val="right"/>
              <w:cnfStyle w:val="000000000000" w:firstRow="0" w:lastRow="0" w:firstColumn="0" w:lastColumn="0" w:oddVBand="0" w:evenVBand="0" w:oddHBand="0" w:evenHBand="0" w:firstRowFirstColumn="0" w:firstRowLastColumn="0" w:lastRowFirstColumn="0" w:lastRowLastColumn="0"/>
            </w:pPr>
            <w:r w:rsidRPr="0084223A">
              <w:t>0</w:t>
            </w:r>
            <w:r w:rsidR="002E2BE4">
              <w:t>.</w:t>
            </w:r>
            <w:r w:rsidRPr="0084223A">
              <w:t>274</w:t>
            </w:r>
          </w:p>
        </w:tc>
      </w:tr>
    </w:tbl>
    <w:p w14:paraId="2CE1A38F" w14:textId="3A79D5F9" w:rsidR="00517747" w:rsidRPr="0084223A" w:rsidRDefault="001030EE" w:rsidP="001030EE">
      <w:pPr>
        <w:pStyle w:val="Footnote"/>
        <w:rPr>
          <w:rFonts w:cs="Times New Roman"/>
        </w:rPr>
      </w:pPr>
      <w:r w:rsidRPr="0084223A">
        <w:t xml:space="preserve">* adjusted by Indigenous status, season, Index of Relative Socio-economic Advantage and Disadvantage (IRSAD) score, Accessibility or Remoteness Index of Australia (ARIA) category, birth weight, gestational age, maternal smoking during pregnancy, number of previous pregnancies, and previous hospitalisation for a range of high-risk medical comorbidities; </w:t>
      </w:r>
      <w:r w:rsidRPr="0084223A">
        <w:rPr>
          <w:rFonts w:cs="Times New Roman"/>
        </w:rPr>
        <w:t>†Any PCV – inclusive of both PCV7 and PCV13; ‡Akaike information criterion § Number of observations for adjusted analysis (quarterly person-time)</w:t>
      </w:r>
    </w:p>
    <w:p w14:paraId="28AC70FE" w14:textId="00FF24C5" w:rsidR="00411472" w:rsidRPr="0084223A" w:rsidRDefault="00411472" w:rsidP="000F3DDC">
      <w:pPr>
        <w:pStyle w:val="Heading1"/>
      </w:pPr>
      <w:bookmarkStart w:id="33" w:name="_Toc77837619"/>
      <w:r w:rsidRPr="0084223A">
        <w:lastRenderedPageBreak/>
        <w:t>References</w:t>
      </w:r>
      <w:bookmarkEnd w:id="33"/>
    </w:p>
    <w:p w14:paraId="115BE62A" w14:textId="20655A72" w:rsidR="00411472" w:rsidRPr="0084223A" w:rsidRDefault="00411472" w:rsidP="00411472">
      <w:pPr>
        <w:widowControl w:val="0"/>
        <w:autoSpaceDE w:val="0"/>
        <w:autoSpaceDN w:val="0"/>
        <w:adjustRightInd w:val="0"/>
        <w:ind w:left="640" w:hanging="640"/>
        <w:rPr>
          <w:rFonts w:cs="Times New Roman"/>
          <w:noProof/>
          <w:lang w:val="en-GB"/>
        </w:rPr>
      </w:pPr>
      <w:r w:rsidRPr="0084223A">
        <w:rPr>
          <w:rFonts w:cs="Times New Roman"/>
        </w:rPr>
        <w:fldChar w:fldCharType="begin" w:fldLock="1"/>
      </w:r>
      <w:r w:rsidRPr="0084223A">
        <w:rPr>
          <w:rFonts w:cs="Times New Roman"/>
        </w:rPr>
        <w:instrText xml:space="preserve">ADDIN Mendeley Bibliography CSL_BIBLIOGRAPHY </w:instrText>
      </w:r>
      <w:r w:rsidRPr="0084223A">
        <w:rPr>
          <w:rFonts w:cs="Times New Roman"/>
        </w:rPr>
        <w:fldChar w:fldCharType="separate"/>
      </w:r>
      <w:r w:rsidRPr="0084223A">
        <w:rPr>
          <w:rFonts w:cs="Times New Roman"/>
          <w:noProof/>
          <w:lang w:val="en-GB"/>
        </w:rPr>
        <w:t>1</w:t>
      </w:r>
      <w:r w:rsidRPr="0084223A">
        <w:rPr>
          <w:rFonts w:cs="Times New Roman"/>
          <w:noProof/>
          <w:lang w:val="en-GB"/>
        </w:rPr>
        <w:tab/>
        <w:t xml:space="preserve">Blair EM, Liu Y, de Klerk NH, Lawrence DM. Optimal fetal growth for the Caucasian singleton and assessment of appropriateness of fetal growth: an analysis of a total population perinatal database. </w:t>
      </w:r>
      <w:r w:rsidRPr="0084223A">
        <w:rPr>
          <w:rFonts w:cs="Times New Roman"/>
          <w:i/>
          <w:iCs/>
          <w:noProof/>
          <w:lang w:val="en-GB"/>
        </w:rPr>
        <w:t>BMC Pediatr</w:t>
      </w:r>
      <w:r w:rsidRPr="0084223A">
        <w:rPr>
          <w:rFonts w:cs="Times New Roman"/>
          <w:noProof/>
          <w:lang w:val="en-GB"/>
        </w:rPr>
        <w:t xml:space="preserve"> 2005; </w:t>
      </w:r>
      <w:r w:rsidRPr="0084223A">
        <w:rPr>
          <w:rFonts w:cs="Times New Roman"/>
          <w:b/>
          <w:bCs/>
          <w:noProof/>
          <w:lang w:val="en-GB"/>
        </w:rPr>
        <w:t>5</w:t>
      </w:r>
      <w:r w:rsidRPr="0084223A">
        <w:rPr>
          <w:rFonts w:cs="Times New Roman"/>
          <w:noProof/>
          <w:lang w:val="en-GB"/>
        </w:rPr>
        <w:t>: 13.</w:t>
      </w:r>
    </w:p>
    <w:p w14:paraId="0D9993A1" w14:textId="77777777" w:rsidR="00411472" w:rsidRPr="0084223A" w:rsidRDefault="00411472" w:rsidP="00411472">
      <w:pPr>
        <w:widowControl w:val="0"/>
        <w:autoSpaceDE w:val="0"/>
        <w:autoSpaceDN w:val="0"/>
        <w:adjustRightInd w:val="0"/>
        <w:ind w:left="640" w:hanging="640"/>
        <w:rPr>
          <w:rFonts w:cs="Times New Roman"/>
          <w:noProof/>
          <w:lang w:val="en-GB"/>
        </w:rPr>
      </w:pPr>
      <w:r w:rsidRPr="0084223A">
        <w:rPr>
          <w:rFonts w:cs="Times New Roman"/>
          <w:noProof/>
          <w:lang w:val="en-GB"/>
        </w:rPr>
        <w:t>2</w:t>
      </w:r>
      <w:r w:rsidRPr="0084223A">
        <w:rPr>
          <w:rFonts w:cs="Times New Roman"/>
          <w:noProof/>
          <w:lang w:val="en-GB"/>
        </w:rPr>
        <w:tab/>
        <w:t>Australian Technical Advisory Group on Immunisation (ATAGI). Pneumococcal disease. In: Australian Immunisation Handbook 10th Edition (2017 update). https://immunisationhandbook.health.gov.au/vaccine-preventable-diseases/pneumococcal-disease.</w:t>
      </w:r>
    </w:p>
    <w:p w14:paraId="57C14E12" w14:textId="77777777" w:rsidR="00411472" w:rsidRPr="0084223A" w:rsidRDefault="00411472" w:rsidP="00411472">
      <w:pPr>
        <w:widowControl w:val="0"/>
        <w:autoSpaceDE w:val="0"/>
        <w:autoSpaceDN w:val="0"/>
        <w:adjustRightInd w:val="0"/>
        <w:ind w:left="640" w:hanging="640"/>
        <w:rPr>
          <w:rFonts w:cs="Times New Roman"/>
          <w:noProof/>
          <w:lang w:val="en-GB"/>
        </w:rPr>
      </w:pPr>
      <w:r w:rsidRPr="0084223A">
        <w:rPr>
          <w:rFonts w:cs="Times New Roman"/>
          <w:noProof/>
          <w:lang w:val="en-GB"/>
        </w:rPr>
        <w:t>3</w:t>
      </w:r>
      <w:r w:rsidRPr="0084223A">
        <w:rPr>
          <w:rFonts w:cs="Times New Roman"/>
          <w:noProof/>
          <w:lang w:val="en-GB"/>
        </w:rPr>
        <w:tab/>
        <w:t xml:space="preserve">Christensen D, Davis G, Draper G, </w:t>
      </w:r>
      <w:r w:rsidRPr="0084223A">
        <w:rPr>
          <w:rFonts w:cs="Times New Roman"/>
          <w:i/>
          <w:iCs/>
          <w:noProof/>
          <w:lang w:val="en-GB"/>
        </w:rPr>
        <w:t>et al.</w:t>
      </w:r>
      <w:r w:rsidRPr="0084223A">
        <w:rPr>
          <w:rFonts w:cs="Times New Roman"/>
          <w:noProof/>
          <w:lang w:val="en-GB"/>
        </w:rPr>
        <w:t xml:space="preserve"> Evidence for the use of an algorithm in resolving inconsistent and missing Indigenous status in administrative data collections. </w:t>
      </w:r>
      <w:r w:rsidRPr="0084223A">
        <w:rPr>
          <w:rFonts w:cs="Times New Roman"/>
          <w:i/>
          <w:iCs/>
          <w:noProof/>
          <w:lang w:val="en-GB"/>
        </w:rPr>
        <w:t>Aust J Soc Issues</w:t>
      </w:r>
      <w:r w:rsidRPr="0084223A">
        <w:rPr>
          <w:rFonts w:cs="Times New Roman"/>
          <w:noProof/>
          <w:lang w:val="en-GB"/>
        </w:rPr>
        <w:t xml:space="preserve"> 2014; </w:t>
      </w:r>
      <w:r w:rsidRPr="0084223A">
        <w:rPr>
          <w:rFonts w:cs="Times New Roman"/>
          <w:b/>
          <w:bCs/>
          <w:noProof/>
          <w:lang w:val="en-GB"/>
        </w:rPr>
        <w:t>49</w:t>
      </w:r>
      <w:r w:rsidRPr="0084223A">
        <w:rPr>
          <w:rFonts w:cs="Times New Roman"/>
          <w:noProof/>
          <w:lang w:val="en-GB"/>
        </w:rPr>
        <w:t>: 423–43.</w:t>
      </w:r>
    </w:p>
    <w:p w14:paraId="2DDCE66D" w14:textId="77777777" w:rsidR="00411472" w:rsidRPr="0084223A" w:rsidRDefault="00411472" w:rsidP="00411472">
      <w:pPr>
        <w:widowControl w:val="0"/>
        <w:autoSpaceDE w:val="0"/>
        <w:autoSpaceDN w:val="0"/>
        <w:adjustRightInd w:val="0"/>
        <w:ind w:left="640" w:hanging="640"/>
        <w:rPr>
          <w:rFonts w:cs="Times New Roman"/>
          <w:noProof/>
        </w:rPr>
      </w:pPr>
      <w:r w:rsidRPr="0084223A">
        <w:rPr>
          <w:rFonts w:cs="Times New Roman"/>
          <w:noProof/>
          <w:lang w:val="en-GB"/>
        </w:rPr>
        <w:t>4</w:t>
      </w:r>
      <w:r w:rsidRPr="0084223A">
        <w:rPr>
          <w:rFonts w:cs="Times New Roman"/>
          <w:noProof/>
          <w:lang w:val="en-GB"/>
        </w:rPr>
        <w:tab/>
        <w:t>Hernán MA, Robins JM. Causal Inference: What If. Boca Raton: Chapman &amp; Hall/CRC, 2020.</w:t>
      </w:r>
    </w:p>
    <w:p w14:paraId="573252F6" w14:textId="0E80ADEE" w:rsidR="00411472" w:rsidRPr="00FF148F" w:rsidRDefault="00411472" w:rsidP="001030EE">
      <w:pPr>
        <w:pStyle w:val="Footnote"/>
        <w:rPr>
          <w:rFonts w:cs="Times New Roman"/>
        </w:rPr>
      </w:pPr>
      <w:r w:rsidRPr="0084223A">
        <w:rPr>
          <w:rFonts w:cs="Times New Roman"/>
        </w:rPr>
        <w:fldChar w:fldCharType="end"/>
      </w:r>
    </w:p>
    <w:p w14:paraId="5D32C8D3" w14:textId="2FAFDAF9" w:rsidR="005A361E" w:rsidRPr="00491BB1" w:rsidRDefault="005A361E" w:rsidP="001F7C98">
      <w:pPr>
        <w:pStyle w:val="Footnote"/>
      </w:pPr>
    </w:p>
    <w:sectPr w:rsidR="005A361E" w:rsidRPr="00491BB1" w:rsidSect="008E1A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B46E" w14:textId="77777777" w:rsidR="00FB7C6D" w:rsidRDefault="00FB7C6D" w:rsidP="001F7C98">
      <w:pPr>
        <w:spacing w:after="0" w:line="240" w:lineRule="auto"/>
      </w:pPr>
      <w:r>
        <w:separator/>
      </w:r>
    </w:p>
  </w:endnote>
  <w:endnote w:type="continuationSeparator" w:id="0">
    <w:p w14:paraId="238AF0EC" w14:textId="77777777" w:rsidR="00FB7C6D" w:rsidRDefault="00FB7C6D" w:rsidP="001F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77194"/>
      <w:docPartObj>
        <w:docPartGallery w:val="Page Numbers (Bottom of Page)"/>
        <w:docPartUnique/>
      </w:docPartObj>
    </w:sdtPr>
    <w:sdtEndPr>
      <w:rPr>
        <w:noProof/>
      </w:rPr>
    </w:sdtEndPr>
    <w:sdtContent>
      <w:p w14:paraId="398BE548" w14:textId="087807B4" w:rsidR="0041459A" w:rsidRDefault="0041459A">
        <w:pPr>
          <w:pStyle w:val="Footer"/>
          <w:jc w:val="center"/>
        </w:pPr>
        <w:r>
          <w:fldChar w:fldCharType="begin"/>
        </w:r>
        <w:r>
          <w:instrText xml:space="preserve"> PAGE   \* MERGEFORMAT </w:instrText>
        </w:r>
        <w:r>
          <w:fldChar w:fldCharType="separate"/>
        </w:r>
        <w:r w:rsidR="0080204C">
          <w:rPr>
            <w:noProof/>
          </w:rPr>
          <w:t>1</w:t>
        </w:r>
        <w:r>
          <w:rPr>
            <w:noProof/>
          </w:rPr>
          <w:fldChar w:fldCharType="end"/>
        </w:r>
      </w:p>
    </w:sdtContent>
  </w:sdt>
  <w:p w14:paraId="52DE511A" w14:textId="77777777" w:rsidR="0041459A" w:rsidRDefault="00414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6A88" w14:textId="77777777" w:rsidR="00FB7C6D" w:rsidRDefault="00FB7C6D" w:rsidP="001F7C98">
      <w:pPr>
        <w:spacing w:after="0" w:line="240" w:lineRule="auto"/>
      </w:pPr>
      <w:r>
        <w:separator/>
      </w:r>
    </w:p>
  </w:footnote>
  <w:footnote w:type="continuationSeparator" w:id="0">
    <w:p w14:paraId="7EED8B1C" w14:textId="77777777" w:rsidR="00FB7C6D" w:rsidRDefault="00FB7C6D" w:rsidP="001F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05"/>
    <w:multiLevelType w:val="hybridMultilevel"/>
    <w:tmpl w:val="66F2A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3A5EE9"/>
    <w:multiLevelType w:val="hybridMultilevel"/>
    <w:tmpl w:val="BD969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EA4672"/>
    <w:multiLevelType w:val="hybridMultilevel"/>
    <w:tmpl w:val="A0706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D66EE"/>
    <w:multiLevelType w:val="hybridMultilevel"/>
    <w:tmpl w:val="B5201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CA3394"/>
    <w:multiLevelType w:val="hybridMultilevel"/>
    <w:tmpl w:val="4A365D28"/>
    <w:lvl w:ilvl="0" w:tplc="0C090011">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5" w15:restartNumberingAfterBreak="0">
    <w:nsid w:val="1D353E35"/>
    <w:multiLevelType w:val="hybridMultilevel"/>
    <w:tmpl w:val="A9AEF4CA"/>
    <w:lvl w:ilvl="0" w:tplc="035ADF8C">
      <w:start w:val="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C3AB5"/>
    <w:multiLevelType w:val="hybridMultilevel"/>
    <w:tmpl w:val="DF78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B0B0D"/>
    <w:multiLevelType w:val="hybridMultilevel"/>
    <w:tmpl w:val="11BE156A"/>
    <w:lvl w:ilvl="0" w:tplc="CFC2D78E">
      <w:start w:val="1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DA226D0"/>
    <w:multiLevelType w:val="hybridMultilevel"/>
    <w:tmpl w:val="7D5E1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541C0"/>
    <w:multiLevelType w:val="hybridMultilevel"/>
    <w:tmpl w:val="645CA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F7F30"/>
    <w:multiLevelType w:val="hybridMultilevel"/>
    <w:tmpl w:val="66F8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A7F85"/>
    <w:multiLevelType w:val="hybridMultilevel"/>
    <w:tmpl w:val="AE348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43EB7"/>
    <w:multiLevelType w:val="multilevel"/>
    <w:tmpl w:val="97D8E426"/>
    <w:lvl w:ilvl="0">
      <w:start w:val="1"/>
      <w:numFmt w:val="upperRoman"/>
      <w:pStyle w:val="Heading1"/>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980AA9"/>
    <w:multiLevelType w:val="hybridMultilevel"/>
    <w:tmpl w:val="43D24C7A"/>
    <w:lvl w:ilvl="0" w:tplc="EB9EACF2">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5170D"/>
    <w:multiLevelType w:val="hybridMultilevel"/>
    <w:tmpl w:val="1570C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603BA7"/>
    <w:multiLevelType w:val="hybridMultilevel"/>
    <w:tmpl w:val="4E78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1727D6"/>
    <w:multiLevelType w:val="hybridMultilevel"/>
    <w:tmpl w:val="FC92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7F6D29"/>
    <w:multiLevelType w:val="hybridMultilevel"/>
    <w:tmpl w:val="1458E582"/>
    <w:lvl w:ilvl="0" w:tplc="0C09000F">
      <w:start w:val="1"/>
      <w:numFmt w:val="decimal"/>
      <w:lvlText w:val="%1."/>
      <w:lvlJc w:val="left"/>
      <w:pPr>
        <w:ind w:left="781" w:hanging="360"/>
      </w:pPr>
    </w:lvl>
    <w:lvl w:ilvl="1" w:tplc="0C090019" w:tentative="1">
      <w:start w:val="1"/>
      <w:numFmt w:val="lowerLetter"/>
      <w:lvlText w:val="%2."/>
      <w:lvlJc w:val="left"/>
      <w:pPr>
        <w:ind w:left="1501" w:hanging="360"/>
      </w:pPr>
    </w:lvl>
    <w:lvl w:ilvl="2" w:tplc="0C09001B" w:tentative="1">
      <w:start w:val="1"/>
      <w:numFmt w:val="lowerRoman"/>
      <w:lvlText w:val="%3."/>
      <w:lvlJc w:val="right"/>
      <w:pPr>
        <w:ind w:left="2221" w:hanging="180"/>
      </w:pPr>
    </w:lvl>
    <w:lvl w:ilvl="3" w:tplc="0C09000F" w:tentative="1">
      <w:start w:val="1"/>
      <w:numFmt w:val="decimal"/>
      <w:lvlText w:val="%4."/>
      <w:lvlJc w:val="left"/>
      <w:pPr>
        <w:ind w:left="2941" w:hanging="360"/>
      </w:pPr>
    </w:lvl>
    <w:lvl w:ilvl="4" w:tplc="0C090019" w:tentative="1">
      <w:start w:val="1"/>
      <w:numFmt w:val="lowerLetter"/>
      <w:lvlText w:val="%5."/>
      <w:lvlJc w:val="left"/>
      <w:pPr>
        <w:ind w:left="3661" w:hanging="360"/>
      </w:pPr>
    </w:lvl>
    <w:lvl w:ilvl="5" w:tplc="0C09001B" w:tentative="1">
      <w:start w:val="1"/>
      <w:numFmt w:val="lowerRoman"/>
      <w:lvlText w:val="%6."/>
      <w:lvlJc w:val="right"/>
      <w:pPr>
        <w:ind w:left="4381" w:hanging="180"/>
      </w:pPr>
    </w:lvl>
    <w:lvl w:ilvl="6" w:tplc="0C09000F" w:tentative="1">
      <w:start w:val="1"/>
      <w:numFmt w:val="decimal"/>
      <w:lvlText w:val="%7."/>
      <w:lvlJc w:val="left"/>
      <w:pPr>
        <w:ind w:left="5101" w:hanging="360"/>
      </w:pPr>
    </w:lvl>
    <w:lvl w:ilvl="7" w:tplc="0C090019" w:tentative="1">
      <w:start w:val="1"/>
      <w:numFmt w:val="lowerLetter"/>
      <w:lvlText w:val="%8."/>
      <w:lvlJc w:val="left"/>
      <w:pPr>
        <w:ind w:left="5821" w:hanging="360"/>
      </w:pPr>
    </w:lvl>
    <w:lvl w:ilvl="8" w:tplc="0C09001B" w:tentative="1">
      <w:start w:val="1"/>
      <w:numFmt w:val="lowerRoman"/>
      <w:lvlText w:val="%9."/>
      <w:lvlJc w:val="right"/>
      <w:pPr>
        <w:ind w:left="6541" w:hanging="180"/>
      </w:pPr>
    </w:lvl>
  </w:abstractNum>
  <w:abstractNum w:abstractNumId="18" w15:restartNumberingAfterBreak="0">
    <w:nsid w:val="72F50465"/>
    <w:multiLevelType w:val="hybridMultilevel"/>
    <w:tmpl w:val="2E84EE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4C5F56"/>
    <w:multiLevelType w:val="hybridMultilevel"/>
    <w:tmpl w:val="54A0F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DE1F5B"/>
    <w:multiLevelType w:val="hybridMultilevel"/>
    <w:tmpl w:val="474A5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D46472"/>
    <w:multiLevelType w:val="hybridMultilevel"/>
    <w:tmpl w:val="4C388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7"/>
  </w:num>
  <w:num w:numId="5">
    <w:abstractNumId w:val="4"/>
  </w:num>
  <w:num w:numId="6">
    <w:abstractNumId w:val="18"/>
  </w:num>
  <w:num w:numId="7">
    <w:abstractNumId w:val="3"/>
  </w:num>
  <w:num w:numId="8">
    <w:abstractNumId w:val="21"/>
  </w:num>
  <w:num w:numId="9">
    <w:abstractNumId w:val="20"/>
  </w:num>
  <w:num w:numId="10">
    <w:abstractNumId w:val="13"/>
  </w:num>
  <w:num w:numId="11">
    <w:abstractNumId w:val="5"/>
  </w:num>
  <w:num w:numId="12">
    <w:abstractNumId w:val="7"/>
  </w:num>
  <w:num w:numId="13">
    <w:abstractNumId w:val="15"/>
  </w:num>
  <w:num w:numId="14">
    <w:abstractNumId w:val="11"/>
  </w:num>
  <w:num w:numId="15">
    <w:abstractNumId w:val="19"/>
  </w:num>
  <w:num w:numId="16">
    <w:abstractNumId w:val="6"/>
  </w:num>
  <w:num w:numId="17">
    <w:abstractNumId w:val="0"/>
  </w:num>
  <w:num w:numId="18">
    <w:abstractNumId w:val="16"/>
  </w:num>
  <w:num w:numId="19">
    <w:abstractNumId w:val="9"/>
  </w:num>
  <w:num w:numId="20">
    <w:abstractNumId w:val="10"/>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dd9v2zis0tpaes0xo5dvpdrttes9ss0ttw&quot;&gt;PhD&lt;record-ids&gt;&lt;item&gt;5&lt;/item&gt;&lt;item&gt;278&lt;/item&gt;&lt;item&gt;2536&lt;/item&gt;&lt;item&gt;5402&lt;/item&gt;&lt;item&gt;5403&lt;/item&gt;&lt;item&gt;5424&lt;/item&gt;&lt;item&gt;5446&lt;/item&gt;&lt;item&gt;5485&lt;/item&gt;&lt;item&gt;5626&lt;/item&gt;&lt;item&gt;5644&lt;/item&gt;&lt;item&gt;5647&lt;/item&gt;&lt;item&gt;5650&lt;/item&gt;&lt;item&gt;5651&lt;/item&gt;&lt;item&gt;5653&lt;/item&gt;&lt;item&gt;5659&lt;/item&gt;&lt;item&gt;5664&lt;/item&gt;&lt;item&gt;5665&lt;/item&gt;&lt;item&gt;5669&lt;/item&gt;&lt;item&gt;5670&lt;/item&gt;&lt;item&gt;5671&lt;/item&gt;&lt;item&gt;5672&lt;/item&gt;&lt;item&gt;5673&lt;/item&gt;&lt;item&gt;5674&lt;/item&gt;&lt;/record-ids&gt;&lt;/item&gt;&lt;/Libraries&gt;"/>
  </w:docVars>
  <w:rsids>
    <w:rsidRoot w:val="007F4DC8"/>
    <w:rsid w:val="00001272"/>
    <w:rsid w:val="00005E6E"/>
    <w:rsid w:val="00007313"/>
    <w:rsid w:val="00012803"/>
    <w:rsid w:val="00013CF3"/>
    <w:rsid w:val="00023F28"/>
    <w:rsid w:val="0003043D"/>
    <w:rsid w:val="00031846"/>
    <w:rsid w:val="00036CB6"/>
    <w:rsid w:val="00040189"/>
    <w:rsid w:val="00041581"/>
    <w:rsid w:val="00042464"/>
    <w:rsid w:val="0004777B"/>
    <w:rsid w:val="00050092"/>
    <w:rsid w:val="00056E28"/>
    <w:rsid w:val="00057907"/>
    <w:rsid w:val="0006426B"/>
    <w:rsid w:val="00065E2D"/>
    <w:rsid w:val="00071380"/>
    <w:rsid w:val="00071D7B"/>
    <w:rsid w:val="00075895"/>
    <w:rsid w:val="000762A0"/>
    <w:rsid w:val="00076D0A"/>
    <w:rsid w:val="0008333B"/>
    <w:rsid w:val="00083610"/>
    <w:rsid w:val="00083FF0"/>
    <w:rsid w:val="00084333"/>
    <w:rsid w:val="00085B48"/>
    <w:rsid w:val="000911CE"/>
    <w:rsid w:val="00091D1C"/>
    <w:rsid w:val="00095FAA"/>
    <w:rsid w:val="000A4045"/>
    <w:rsid w:val="000B48E5"/>
    <w:rsid w:val="000D238A"/>
    <w:rsid w:val="000E038C"/>
    <w:rsid w:val="000E19C0"/>
    <w:rsid w:val="000E2B5D"/>
    <w:rsid w:val="000E6AE7"/>
    <w:rsid w:val="000F1C9A"/>
    <w:rsid w:val="000F217A"/>
    <w:rsid w:val="000F3DDC"/>
    <w:rsid w:val="000F3E43"/>
    <w:rsid w:val="001012DC"/>
    <w:rsid w:val="001030EE"/>
    <w:rsid w:val="00105AA4"/>
    <w:rsid w:val="00107656"/>
    <w:rsid w:val="00107AED"/>
    <w:rsid w:val="00110206"/>
    <w:rsid w:val="00112834"/>
    <w:rsid w:val="00115A8E"/>
    <w:rsid w:val="00117A9F"/>
    <w:rsid w:val="00121000"/>
    <w:rsid w:val="0012479E"/>
    <w:rsid w:val="00127235"/>
    <w:rsid w:val="00130AF8"/>
    <w:rsid w:val="001354AD"/>
    <w:rsid w:val="00136357"/>
    <w:rsid w:val="001371A3"/>
    <w:rsid w:val="0014042A"/>
    <w:rsid w:val="00150B26"/>
    <w:rsid w:val="00152257"/>
    <w:rsid w:val="00156F26"/>
    <w:rsid w:val="0016299A"/>
    <w:rsid w:val="00162F9A"/>
    <w:rsid w:val="00163AEB"/>
    <w:rsid w:val="001648F5"/>
    <w:rsid w:val="00165594"/>
    <w:rsid w:val="001712D3"/>
    <w:rsid w:val="001751B2"/>
    <w:rsid w:val="001976CE"/>
    <w:rsid w:val="001A2F1E"/>
    <w:rsid w:val="001B6F39"/>
    <w:rsid w:val="001C1D6A"/>
    <w:rsid w:val="001C3D7A"/>
    <w:rsid w:val="001C778E"/>
    <w:rsid w:val="001D3978"/>
    <w:rsid w:val="001E1C5C"/>
    <w:rsid w:val="001E23A7"/>
    <w:rsid w:val="001E3E0E"/>
    <w:rsid w:val="001E600B"/>
    <w:rsid w:val="001F11FB"/>
    <w:rsid w:val="001F2338"/>
    <w:rsid w:val="001F7C98"/>
    <w:rsid w:val="00201BFC"/>
    <w:rsid w:val="002125FF"/>
    <w:rsid w:val="00212C5E"/>
    <w:rsid w:val="00217141"/>
    <w:rsid w:val="00223DBE"/>
    <w:rsid w:val="00230A33"/>
    <w:rsid w:val="00231076"/>
    <w:rsid w:val="002450A5"/>
    <w:rsid w:val="002556FA"/>
    <w:rsid w:val="00270CBC"/>
    <w:rsid w:val="00273A6D"/>
    <w:rsid w:val="0027473E"/>
    <w:rsid w:val="0028431A"/>
    <w:rsid w:val="002856E3"/>
    <w:rsid w:val="00285EDF"/>
    <w:rsid w:val="00293726"/>
    <w:rsid w:val="002943DC"/>
    <w:rsid w:val="002A35F8"/>
    <w:rsid w:val="002A4278"/>
    <w:rsid w:val="002B07E6"/>
    <w:rsid w:val="002B727C"/>
    <w:rsid w:val="002C5A71"/>
    <w:rsid w:val="002C67C2"/>
    <w:rsid w:val="002C6B7B"/>
    <w:rsid w:val="002C724D"/>
    <w:rsid w:val="002C746F"/>
    <w:rsid w:val="002D2014"/>
    <w:rsid w:val="002E2170"/>
    <w:rsid w:val="002E2BE4"/>
    <w:rsid w:val="002E5933"/>
    <w:rsid w:val="002F0748"/>
    <w:rsid w:val="00303883"/>
    <w:rsid w:val="00305C17"/>
    <w:rsid w:val="0031242E"/>
    <w:rsid w:val="0031391F"/>
    <w:rsid w:val="00320862"/>
    <w:rsid w:val="003227BE"/>
    <w:rsid w:val="00322CD0"/>
    <w:rsid w:val="00323FD8"/>
    <w:rsid w:val="003242B3"/>
    <w:rsid w:val="0033550F"/>
    <w:rsid w:val="00340E39"/>
    <w:rsid w:val="003441E4"/>
    <w:rsid w:val="0034480B"/>
    <w:rsid w:val="003452D2"/>
    <w:rsid w:val="0034646D"/>
    <w:rsid w:val="00355478"/>
    <w:rsid w:val="00361215"/>
    <w:rsid w:val="00367054"/>
    <w:rsid w:val="00370564"/>
    <w:rsid w:val="0037220F"/>
    <w:rsid w:val="00392E99"/>
    <w:rsid w:val="00394222"/>
    <w:rsid w:val="003968FB"/>
    <w:rsid w:val="003A099C"/>
    <w:rsid w:val="003A0C2B"/>
    <w:rsid w:val="003B1C80"/>
    <w:rsid w:val="003C3AEC"/>
    <w:rsid w:val="003C3EE8"/>
    <w:rsid w:val="003C6B55"/>
    <w:rsid w:val="003D1430"/>
    <w:rsid w:val="003D14BF"/>
    <w:rsid w:val="003D2F32"/>
    <w:rsid w:val="003D2FDD"/>
    <w:rsid w:val="003E2A2A"/>
    <w:rsid w:val="003E3F5F"/>
    <w:rsid w:val="003E4105"/>
    <w:rsid w:val="003E5B86"/>
    <w:rsid w:val="003F2562"/>
    <w:rsid w:val="003F3677"/>
    <w:rsid w:val="003F678E"/>
    <w:rsid w:val="00400F95"/>
    <w:rsid w:val="00402AB5"/>
    <w:rsid w:val="0040692B"/>
    <w:rsid w:val="004106DC"/>
    <w:rsid w:val="00411472"/>
    <w:rsid w:val="0041459A"/>
    <w:rsid w:val="00414AAA"/>
    <w:rsid w:val="0041714D"/>
    <w:rsid w:val="00420EFD"/>
    <w:rsid w:val="00423A2D"/>
    <w:rsid w:val="00424912"/>
    <w:rsid w:val="00443802"/>
    <w:rsid w:val="0044542C"/>
    <w:rsid w:val="0044617A"/>
    <w:rsid w:val="00454567"/>
    <w:rsid w:val="004574A0"/>
    <w:rsid w:val="00461B7E"/>
    <w:rsid w:val="00462071"/>
    <w:rsid w:val="00464BCF"/>
    <w:rsid w:val="00480DF5"/>
    <w:rsid w:val="0048445E"/>
    <w:rsid w:val="0048512F"/>
    <w:rsid w:val="00491BB1"/>
    <w:rsid w:val="00494A12"/>
    <w:rsid w:val="004959A9"/>
    <w:rsid w:val="004A1093"/>
    <w:rsid w:val="004A2287"/>
    <w:rsid w:val="004A3C63"/>
    <w:rsid w:val="004A73FF"/>
    <w:rsid w:val="004A7D69"/>
    <w:rsid w:val="004A7EF9"/>
    <w:rsid w:val="004B0CDA"/>
    <w:rsid w:val="004B1F2A"/>
    <w:rsid w:val="004C0476"/>
    <w:rsid w:val="004C0A27"/>
    <w:rsid w:val="004C119C"/>
    <w:rsid w:val="004C5738"/>
    <w:rsid w:val="004D02B5"/>
    <w:rsid w:val="004D683B"/>
    <w:rsid w:val="004E2881"/>
    <w:rsid w:val="004E4029"/>
    <w:rsid w:val="004E40AF"/>
    <w:rsid w:val="004F00E2"/>
    <w:rsid w:val="00517747"/>
    <w:rsid w:val="0053314A"/>
    <w:rsid w:val="00540267"/>
    <w:rsid w:val="00540454"/>
    <w:rsid w:val="00544D83"/>
    <w:rsid w:val="00556040"/>
    <w:rsid w:val="00560FCA"/>
    <w:rsid w:val="00564D11"/>
    <w:rsid w:val="00564DD4"/>
    <w:rsid w:val="00567518"/>
    <w:rsid w:val="00574DC9"/>
    <w:rsid w:val="005761F4"/>
    <w:rsid w:val="005808CB"/>
    <w:rsid w:val="00580E14"/>
    <w:rsid w:val="00584FFD"/>
    <w:rsid w:val="005850CA"/>
    <w:rsid w:val="00587671"/>
    <w:rsid w:val="00590CD0"/>
    <w:rsid w:val="00596352"/>
    <w:rsid w:val="0059659D"/>
    <w:rsid w:val="005A01D3"/>
    <w:rsid w:val="005A1605"/>
    <w:rsid w:val="005A361E"/>
    <w:rsid w:val="005B1E90"/>
    <w:rsid w:val="005B535B"/>
    <w:rsid w:val="005B5CA0"/>
    <w:rsid w:val="005B5D92"/>
    <w:rsid w:val="005B5E62"/>
    <w:rsid w:val="005B636D"/>
    <w:rsid w:val="005C0453"/>
    <w:rsid w:val="005C346B"/>
    <w:rsid w:val="005E018D"/>
    <w:rsid w:val="005E2ECC"/>
    <w:rsid w:val="005E4773"/>
    <w:rsid w:val="005E555E"/>
    <w:rsid w:val="005E743D"/>
    <w:rsid w:val="005F2039"/>
    <w:rsid w:val="005F51F6"/>
    <w:rsid w:val="005F52B8"/>
    <w:rsid w:val="005F79BA"/>
    <w:rsid w:val="00600C98"/>
    <w:rsid w:val="006012B4"/>
    <w:rsid w:val="006052DA"/>
    <w:rsid w:val="006059C2"/>
    <w:rsid w:val="00605E58"/>
    <w:rsid w:val="00610C28"/>
    <w:rsid w:val="00613BEA"/>
    <w:rsid w:val="00624D8A"/>
    <w:rsid w:val="00632898"/>
    <w:rsid w:val="00634030"/>
    <w:rsid w:val="006370AC"/>
    <w:rsid w:val="006468A6"/>
    <w:rsid w:val="006502D9"/>
    <w:rsid w:val="0065386C"/>
    <w:rsid w:val="006557E6"/>
    <w:rsid w:val="006579FD"/>
    <w:rsid w:val="00661785"/>
    <w:rsid w:val="00667DC4"/>
    <w:rsid w:val="00677D80"/>
    <w:rsid w:val="0069136F"/>
    <w:rsid w:val="00691D3F"/>
    <w:rsid w:val="006932C2"/>
    <w:rsid w:val="0069441A"/>
    <w:rsid w:val="00694628"/>
    <w:rsid w:val="00697954"/>
    <w:rsid w:val="006979A3"/>
    <w:rsid w:val="006B2FC1"/>
    <w:rsid w:val="006B713F"/>
    <w:rsid w:val="006C01AA"/>
    <w:rsid w:val="006C21DC"/>
    <w:rsid w:val="006C5214"/>
    <w:rsid w:val="006C7A30"/>
    <w:rsid w:val="006D08AD"/>
    <w:rsid w:val="006D1348"/>
    <w:rsid w:val="006D1B39"/>
    <w:rsid w:val="006D296C"/>
    <w:rsid w:val="006E227D"/>
    <w:rsid w:val="006F5B5E"/>
    <w:rsid w:val="00700DA1"/>
    <w:rsid w:val="0070569A"/>
    <w:rsid w:val="00705F34"/>
    <w:rsid w:val="00706A97"/>
    <w:rsid w:val="00710EDF"/>
    <w:rsid w:val="007125BC"/>
    <w:rsid w:val="00714625"/>
    <w:rsid w:val="00715C1E"/>
    <w:rsid w:val="00722793"/>
    <w:rsid w:val="00726310"/>
    <w:rsid w:val="00730BD7"/>
    <w:rsid w:val="00733619"/>
    <w:rsid w:val="007472D9"/>
    <w:rsid w:val="0075011C"/>
    <w:rsid w:val="007529DF"/>
    <w:rsid w:val="0075605F"/>
    <w:rsid w:val="00761AE0"/>
    <w:rsid w:val="00763DBC"/>
    <w:rsid w:val="00764A24"/>
    <w:rsid w:val="00764F27"/>
    <w:rsid w:val="00767A4B"/>
    <w:rsid w:val="007703C2"/>
    <w:rsid w:val="00770C3F"/>
    <w:rsid w:val="00775142"/>
    <w:rsid w:val="00790CC3"/>
    <w:rsid w:val="0079301A"/>
    <w:rsid w:val="00796DBE"/>
    <w:rsid w:val="007A0264"/>
    <w:rsid w:val="007A16DD"/>
    <w:rsid w:val="007A5D1F"/>
    <w:rsid w:val="007B04C3"/>
    <w:rsid w:val="007B2218"/>
    <w:rsid w:val="007B318D"/>
    <w:rsid w:val="007C27CA"/>
    <w:rsid w:val="007C71F2"/>
    <w:rsid w:val="007D2820"/>
    <w:rsid w:val="007D7D28"/>
    <w:rsid w:val="007E267F"/>
    <w:rsid w:val="007E431B"/>
    <w:rsid w:val="007E6C09"/>
    <w:rsid w:val="007E7BF2"/>
    <w:rsid w:val="007F4CBB"/>
    <w:rsid w:val="007F4DC8"/>
    <w:rsid w:val="007F6484"/>
    <w:rsid w:val="0080204C"/>
    <w:rsid w:val="00802BA9"/>
    <w:rsid w:val="0080474F"/>
    <w:rsid w:val="00804897"/>
    <w:rsid w:val="00816A48"/>
    <w:rsid w:val="008209A6"/>
    <w:rsid w:val="00827B80"/>
    <w:rsid w:val="0083459A"/>
    <w:rsid w:val="00840269"/>
    <w:rsid w:val="008413A2"/>
    <w:rsid w:val="0084199C"/>
    <w:rsid w:val="0084223A"/>
    <w:rsid w:val="00842CFE"/>
    <w:rsid w:val="0085775F"/>
    <w:rsid w:val="00860465"/>
    <w:rsid w:val="00860D07"/>
    <w:rsid w:val="00870575"/>
    <w:rsid w:val="008740C0"/>
    <w:rsid w:val="00876293"/>
    <w:rsid w:val="008804EC"/>
    <w:rsid w:val="008817F7"/>
    <w:rsid w:val="00881AE2"/>
    <w:rsid w:val="008855FA"/>
    <w:rsid w:val="00886B68"/>
    <w:rsid w:val="00891C6A"/>
    <w:rsid w:val="00892F28"/>
    <w:rsid w:val="008965FF"/>
    <w:rsid w:val="00897282"/>
    <w:rsid w:val="00897868"/>
    <w:rsid w:val="008A189A"/>
    <w:rsid w:val="008A262B"/>
    <w:rsid w:val="008A4284"/>
    <w:rsid w:val="008A5571"/>
    <w:rsid w:val="008B32CD"/>
    <w:rsid w:val="008B52E1"/>
    <w:rsid w:val="008B5E03"/>
    <w:rsid w:val="008C5508"/>
    <w:rsid w:val="008E1A38"/>
    <w:rsid w:val="008E2CE7"/>
    <w:rsid w:val="008E2FD0"/>
    <w:rsid w:val="008E5EA5"/>
    <w:rsid w:val="008E67A7"/>
    <w:rsid w:val="008E6C66"/>
    <w:rsid w:val="008F0494"/>
    <w:rsid w:val="008F16E6"/>
    <w:rsid w:val="008F2D57"/>
    <w:rsid w:val="008F5536"/>
    <w:rsid w:val="008F6808"/>
    <w:rsid w:val="008F68DD"/>
    <w:rsid w:val="0090528B"/>
    <w:rsid w:val="009110B7"/>
    <w:rsid w:val="009128B3"/>
    <w:rsid w:val="009134F5"/>
    <w:rsid w:val="00926FF2"/>
    <w:rsid w:val="00930BA9"/>
    <w:rsid w:val="0093369D"/>
    <w:rsid w:val="00947064"/>
    <w:rsid w:val="0095251D"/>
    <w:rsid w:val="00956BA4"/>
    <w:rsid w:val="00957E91"/>
    <w:rsid w:val="00963A1D"/>
    <w:rsid w:val="00964CB1"/>
    <w:rsid w:val="00967151"/>
    <w:rsid w:val="00967EDC"/>
    <w:rsid w:val="0097018F"/>
    <w:rsid w:val="00972CB1"/>
    <w:rsid w:val="00972FE3"/>
    <w:rsid w:val="00973596"/>
    <w:rsid w:val="00975125"/>
    <w:rsid w:val="009773DF"/>
    <w:rsid w:val="00977CD7"/>
    <w:rsid w:val="00980F81"/>
    <w:rsid w:val="00987C98"/>
    <w:rsid w:val="00991A60"/>
    <w:rsid w:val="00993FF2"/>
    <w:rsid w:val="0099714E"/>
    <w:rsid w:val="00997BD1"/>
    <w:rsid w:val="00997DF5"/>
    <w:rsid w:val="009A608A"/>
    <w:rsid w:val="009B1279"/>
    <w:rsid w:val="009B3A15"/>
    <w:rsid w:val="009B4416"/>
    <w:rsid w:val="009C108B"/>
    <w:rsid w:val="009C11C2"/>
    <w:rsid w:val="009C61E9"/>
    <w:rsid w:val="009D1BF6"/>
    <w:rsid w:val="009D1E4B"/>
    <w:rsid w:val="009D3BCC"/>
    <w:rsid w:val="009D65F8"/>
    <w:rsid w:val="009D69C8"/>
    <w:rsid w:val="009E027E"/>
    <w:rsid w:val="009E0FB5"/>
    <w:rsid w:val="009E17C7"/>
    <w:rsid w:val="009E7043"/>
    <w:rsid w:val="009F231D"/>
    <w:rsid w:val="009F384A"/>
    <w:rsid w:val="00A01FC2"/>
    <w:rsid w:val="00A04C09"/>
    <w:rsid w:val="00A20667"/>
    <w:rsid w:val="00A314F7"/>
    <w:rsid w:val="00A31F61"/>
    <w:rsid w:val="00A34C2A"/>
    <w:rsid w:val="00A35440"/>
    <w:rsid w:val="00A37DC0"/>
    <w:rsid w:val="00A43E66"/>
    <w:rsid w:val="00A43ED1"/>
    <w:rsid w:val="00A541DC"/>
    <w:rsid w:val="00A57E44"/>
    <w:rsid w:val="00A6280D"/>
    <w:rsid w:val="00A6605B"/>
    <w:rsid w:val="00A70D83"/>
    <w:rsid w:val="00A72E91"/>
    <w:rsid w:val="00A7337D"/>
    <w:rsid w:val="00A76685"/>
    <w:rsid w:val="00A81132"/>
    <w:rsid w:val="00A81B2C"/>
    <w:rsid w:val="00A81FE6"/>
    <w:rsid w:val="00A83279"/>
    <w:rsid w:val="00A842E7"/>
    <w:rsid w:val="00A91223"/>
    <w:rsid w:val="00A933BC"/>
    <w:rsid w:val="00A961C5"/>
    <w:rsid w:val="00A9744A"/>
    <w:rsid w:val="00AA0F8D"/>
    <w:rsid w:val="00AA2BFA"/>
    <w:rsid w:val="00AA712D"/>
    <w:rsid w:val="00AC2DCB"/>
    <w:rsid w:val="00AD3BF2"/>
    <w:rsid w:val="00AD5B28"/>
    <w:rsid w:val="00AE217D"/>
    <w:rsid w:val="00AE31B6"/>
    <w:rsid w:val="00AE35D0"/>
    <w:rsid w:val="00AE3C68"/>
    <w:rsid w:val="00AE5B73"/>
    <w:rsid w:val="00AE61C6"/>
    <w:rsid w:val="00AE73D4"/>
    <w:rsid w:val="00AF176A"/>
    <w:rsid w:val="00AF1EDD"/>
    <w:rsid w:val="00AF2EB2"/>
    <w:rsid w:val="00AF35A4"/>
    <w:rsid w:val="00B0229F"/>
    <w:rsid w:val="00B04CD6"/>
    <w:rsid w:val="00B1002D"/>
    <w:rsid w:val="00B12232"/>
    <w:rsid w:val="00B1701F"/>
    <w:rsid w:val="00B20F20"/>
    <w:rsid w:val="00B22AF4"/>
    <w:rsid w:val="00B270A5"/>
    <w:rsid w:val="00B27444"/>
    <w:rsid w:val="00B35503"/>
    <w:rsid w:val="00B40AC2"/>
    <w:rsid w:val="00B42C07"/>
    <w:rsid w:val="00B44FEE"/>
    <w:rsid w:val="00B454D5"/>
    <w:rsid w:val="00B45B12"/>
    <w:rsid w:val="00B53FA0"/>
    <w:rsid w:val="00B548E1"/>
    <w:rsid w:val="00B61194"/>
    <w:rsid w:val="00B67AE9"/>
    <w:rsid w:val="00B729BA"/>
    <w:rsid w:val="00B73D13"/>
    <w:rsid w:val="00B74355"/>
    <w:rsid w:val="00B831D2"/>
    <w:rsid w:val="00B85C54"/>
    <w:rsid w:val="00B85EF2"/>
    <w:rsid w:val="00B908AE"/>
    <w:rsid w:val="00B90E43"/>
    <w:rsid w:val="00B91C3C"/>
    <w:rsid w:val="00BA000D"/>
    <w:rsid w:val="00BA41F9"/>
    <w:rsid w:val="00BC668A"/>
    <w:rsid w:val="00BD0990"/>
    <w:rsid w:val="00BD307B"/>
    <w:rsid w:val="00BD3BC5"/>
    <w:rsid w:val="00BE0F17"/>
    <w:rsid w:val="00BE186A"/>
    <w:rsid w:val="00BE3E85"/>
    <w:rsid w:val="00BF1663"/>
    <w:rsid w:val="00BF2BE5"/>
    <w:rsid w:val="00BF2D88"/>
    <w:rsid w:val="00BF499C"/>
    <w:rsid w:val="00BF4B52"/>
    <w:rsid w:val="00C07C76"/>
    <w:rsid w:val="00C12839"/>
    <w:rsid w:val="00C1450F"/>
    <w:rsid w:val="00C17116"/>
    <w:rsid w:val="00C2331F"/>
    <w:rsid w:val="00C245B0"/>
    <w:rsid w:val="00C24A63"/>
    <w:rsid w:val="00C253F9"/>
    <w:rsid w:val="00C2592B"/>
    <w:rsid w:val="00C31A92"/>
    <w:rsid w:val="00C32AD6"/>
    <w:rsid w:val="00C35CD6"/>
    <w:rsid w:val="00C405EA"/>
    <w:rsid w:val="00C4104A"/>
    <w:rsid w:val="00C440DE"/>
    <w:rsid w:val="00C44BE5"/>
    <w:rsid w:val="00C4703E"/>
    <w:rsid w:val="00C5014E"/>
    <w:rsid w:val="00C52322"/>
    <w:rsid w:val="00C54C99"/>
    <w:rsid w:val="00C551EE"/>
    <w:rsid w:val="00C6212C"/>
    <w:rsid w:val="00C70DB0"/>
    <w:rsid w:val="00C70F6B"/>
    <w:rsid w:val="00C76470"/>
    <w:rsid w:val="00C767D7"/>
    <w:rsid w:val="00C77006"/>
    <w:rsid w:val="00C9365B"/>
    <w:rsid w:val="00C93E8F"/>
    <w:rsid w:val="00C94F92"/>
    <w:rsid w:val="00C95999"/>
    <w:rsid w:val="00C96E2A"/>
    <w:rsid w:val="00CC3EA6"/>
    <w:rsid w:val="00CC6EA2"/>
    <w:rsid w:val="00CC764A"/>
    <w:rsid w:val="00CD4065"/>
    <w:rsid w:val="00CD514F"/>
    <w:rsid w:val="00CE172F"/>
    <w:rsid w:val="00CE1D0D"/>
    <w:rsid w:val="00CE35CB"/>
    <w:rsid w:val="00CE6301"/>
    <w:rsid w:val="00CF00FF"/>
    <w:rsid w:val="00CF1503"/>
    <w:rsid w:val="00CF3DF3"/>
    <w:rsid w:val="00D011D8"/>
    <w:rsid w:val="00D030AB"/>
    <w:rsid w:val="00D13037"/>
    <w:rsid w:val="00D13384"/>
    <w:rsid w:val="00D14379"/>
    <w:rsid w:val="00D32DE5"/>
    <w:rsid w:val="00D40C40"/>
    <w:rsid w:val="00D44E9E"/>
    <w:rsid w:val="00D46C00"/>
    <w:rsid w:val="00D52787"/>
    <w:rsid w:val="00D53080"/>
    <w:rsid w:val="00D550B9"/>
    <w:rsid w:val="00D62427"/>
    <w:rsid w:val="00D62D54"/>
    <w:rsid w:val="00D6598F"/>
    <w:rsid w:val="00D66A8B"/>
    <w:rsid w:val="00D71BBB"/>
    <w:rsid w:val="00D76D1F"/>
    <w:rsid w:val="00D831EA"/>
    <w:rsid w:val="00DA1A55"/>
    <w:rsid w:val="00DA2205"/>
    <w:rsid w:val="00DA5866"/>
    <w:rsid w:val="00DB669E"/>
    <w:rsid w:val="00DB7C69"/>
    <w:rsid w:val="00DC20D7"/>
    <w:rsid w:val="00DC2FBF"/>
    <w:rsid w:val="00DC425B"/>
    <w:rsid w:val="00DC493F"/>
    <w:rsid w:val="00DC662C"/>
    <w:rsid w:val="00DC7762"/>
    <w:rsid w:val="00DD1757"/>
    <w:rsid w:val="00DD5EC9"/>
    <w:rsid w:val="00DD7345"/>
    <w:rsid w:val="00DE676A"/>
    <w:rsid w:val="00DE724B"/>
    <w:rsid w:val="00DF2433"/>
    <w:rsid w:val="00DF5011"/>
    <w:rsid w:val="00E03419"/>
    <w:rsid w:val="00E15174"/>
    <w:rsid w:val="00E159B0"/>
    <w:rsid w:val="00E22020"/>
    <w:rsid w:val="00E302DF"/>
    <w:rsid w:val="00E30DC8"/>
    <w:rsid w:val="00E36CC0"/>
    <w:rsid w:val="00E370E7"/>
    <w:rsid w:val="00E409A5"/>
    <w:rsid w:val="00E45961"/>
    <w:rsid w:val="00E45DB1"/>
    <w:rsid w:val="00E46919"/>
    <w:rsid w:val="00E4691A"/>
    <w:rsid w:val="00E56D96"/>
    <w:rsid w:val="00E6227C"/>
    <w:rsid w:val="00E63E70"/>
    <w:rsid w:val="00E67EC8"/>
    <w:rsid w:val="00E7058F"/>
    <w:rsid w:val="00E8058D"/>
    <w:rsid w:val="00E81EE0"/>
    <w:rsid w:val="00E8561A"/>
    <w:rsid w:val="00E874DF"/>
    <w:rsid w:val="00E9020C"/>
    <w:rsid w:val="00E927D4"/>
    <w:rsid w:val="00E97169"/>
    <w:rsid w:val="00EA1659"/>
    <w:rsid w:val="00EA4CD3"/>
    <w:rsid w:val="00EA5D42"/>
    <w:rsid w:val="00EB01FB"/>
    <w:rsid w:val="00EB4578"/>
    <w:rsid w:val="00EB58E3"/>
    <w:rsid w:val="00ED70CD"/>
    <w:rsid w:val="00ED7DA5"/>
    <w:rsid w:val="00EE05DD"/>
    <w:rsid w:val="00EE0D2C"/>
    <w:rsid w:val="00EE1331"/>
    <w:rsid w:val="00EE6F2E"/>
    <w:rsid w:val="00EE7EB0"/>
    <w:rsid w:val="00EF2AC3"/>
    <w:rsid w:val="00F03C7E"/>
    <w:rsid w:val="00F05472"/>
    <w:rsid w:val="00F067C7"/>
    <w:rsid w:val="00F10DBF"/>
    <w:rsid w:val="00F1405B"/>
    <w:rsid w:val="00F20063"/>
    <w:rsid w:val="00F316F8"/>
    <w:rsid w:val="00F3731B"/>
    <w:rsid w:val="00F47969"/>
    <w:rsid w:val="00F47BC8"/>
    <w:rsid w:val="00F51EFE"/>
    <w:rsid w:val="00F52D26"/>
    <w:rsid w:val="00F53046"/>
    <w:rsid w:val="00F54F3D"/>
    <w:rsid w:val="00F63B38"/>
    <w:rsid w:val="00F6525C"/>
    <w:rsid w:val="00F71815"/>
    <w:rsid w:val="00F84221"/>
    <w:rsid w:val="00F860D4"/>
    <w:rsid w:val="00F925C9"/>
    <w:rsid w:val="00F9349E"/>
    <w:rsid w:val="00F978E0"/>
    <w:rsid w:val="00FA0092"/>
    <w:rsid w:val="00FA59F2"/>
    <w:rsid w:val="00FB0D7E"/>
    <w:rsid w:val="00FB11FA"/>
    <w:rsid w:val="00FB384F"/>
    <w:rsid w:val="00FB7C6D"/>
    <w:rsid w:val="00FC2B58"/>
    <w:rsid w:val="00FD4128"/>
    <w:rsid w:val="00FD7399"/>
    <w:rsid w:val="00FE51E4"/>
    <w:rsid w:val="00FE5C4D"/>
    <w:rsid w:val="00FE680C"/>
    <w:rsid w:val="00FE7089"/>
    <w:rsid w:val="00FE778F"/>
    <w:rsid w:val="00FE791B"/>
    <w:rsid w:val="00FF148F"/>
    <w:rsid w:val="00FF4422"/>
    <w:rsid w:val="00FF7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FC52"/>
  <w15:chartTrackingRefBased/>
  <w15:docId w15:val="{098EE90A-4A8F-49C8-BBAD-2FDDC958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15"/>
    <w:pPr>
      <w:spacing w:after="200" w:line="360" w:lineRule="auto"/>
    </w:pPr>
    <w:rPr>
      <w:rFonts w:ascii="Times New Roman" w:hAnsi="Times New Roman"/>
      <w:sz w:val="20"/>
    </w:rPr>
  </w:style>
  <w:style w:type="paragraph" w:styleId="Heading1">
    <w:name w:val="heading 1"/>
    <w:basedOn w:val="Normal"/>
    <w:next w:val="Normal"/>
    <w:link w:val="Heading1Char"/>
    <w:uiPriority w:val="9"/>
    <w:qFormat/>
    <w:rsid w:val="00361215"/>
    <w:pPr>
      <w:keepNext/>
      <w:keepLines/>
      <w:numPr>
        <w:numId w:val="22"/>
      </w:numPr>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6121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25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DC8"/>
    <w:pPr>
      <w:spacing w:after="0" w:line="240" w:lineRule="auto"/>
    </w:pPr>
    <w:rPr>
      <w:rFonts w:ascii="Arial" w:hAnsi="Arial"/>
    </w:rPr>
  </w:style>
  <w:style w:type="paragraph" w:styleId="ListParagraph">
    <w:name w:val="List Paragraph"/>
    <w:basedOn w:val="Normal"/>
    <w:uiPriority w:val="34"/>
    <w:qFormat/>
    <w:rsid w:val="007F4DC8"/>
    <w:pPr>
      <w:ind w:left="720"/>
      <w:contextualSpacing/>
    </w:pPr>
  </w:style>
  <w:style w:type="character" w:customStyle="1" w:styleId="Heading1Char">
    <w:name w:val="Heading 1 Char"/>
    <w:basedOn w:val="DefaultParagraphFont"/>
    <w:link w:val="Heading1"/>
    <w:uiPriority w:val="9"/>
    <w:rsid w:val="00361215"/>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361215"/>
    <w:pPr>
      <w:spacing w:after="0" w:line="240" w:lineRule="auto"/>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361215"/>
    <w:rPr>
      <w:rFonts w:ascii="Times New Roman" w:eastAsiaTheme="majorEastAsia" w:hAnsi="Times New Roman" w:cstheme="majorBidi"/>
      <w:b/>
      <w:spacing w:val="-10"/>
      <w:kern w:val="28"/>
      <w:sz w:val="24"/>
      <w:szCs w:val="56"/>
    </w:rPr>
  </w:style>
  <w:style w:type="character" w:customStyle="1" w:styleId="Heading2Char">
    <w:name w:val="Heading 2 Char"/>
    <w:basedOn w:val="DefaultParagraphFont"/>
    <w:link w:val="Heading2"/>
    <w:uiPriority w:val="9"/>
    <w:rsid w:val="00361215"/>
    <w:rPr>
      <w:rFonts w:ascii="Times New Roman" w:eastAsiaTheme="majorEastAsia" w:hAnsi="Times New Roman" w:cstheme="majorBidi"/>
      <w:b/>
      <w:sz w:val="20"/>
      <w:szCs w:val="26"/>
    </w:rPr>
  </w:style>
  <w:style w:type="paragraph" w:styleId="Caption">
    <w:name w:val="caption"/>
    <w:basedOn w:val="Normal"/>
    <w:next w:val="Normal"/>
    <w:uiPriority w:val="35"/>
    <w:unhideWhenUsed/>
    <w:qFormat/>
    <w:rsid w:val="00972CB1"/>
    <w:pPr>
      <w:spacing w:line="240" w:lineRule="auto"/>
    </w:pPr>
    <w:rPr>
      <w:iCs/>
      <w:szCs w:val="18"/>
    </w:rPr>
  </w:style>
  <w:style w:type="paragraph" w:customStyle="1" w:styleId="EndNoteBibliographyTitle">
    <w:name w:val="EndNote Bibliography Title"/>
    <w:basedOn w:val="Normal"/>
    <w:link w:val="EndNoteBibliographyTitleChar"/>
    <w:rsid w:val="001976CE"/>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1976CE"/>
    <w:rPr>
      <w:rFonts w:ascii="Arial" w:hAnsi="Arial" w:cs="Arial"/>
      <w:noProof/>
      <w:lang w:val="en-US"/>
    </w:rPr>
  </w:style>
  <w:style w:type="paragraph" w:customStyle="1" w:styleId="EndNoteBibliography">
    <w:name w:val="EndNote Bibliography"/>
    <w:basedOn w:val="Normal"/>
    <w:link w:val="EndNoteBibliographyChar"/>
    <w:rsid w:val="001976CE"/>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1976CE"/>
    <w:rPr>
      <w:rFonts w:ascii="Arial" w:hAnsi="Arial" w:cs="Arial"/>
      <w:noProof/>
      <w:lang w:val="en-US"/>
    </w:rPr>
  </w:style>
  <w:style w:type="table" w:styleId="PlainTable2">
    <w:name w:val="Plain Table 2"/>
    <w:basedOn w:val="TableNormal"/>
    <w:uiPriority w:val="42"/>
    <w:rsid w:val="00B40A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CD514F"/>
    <w:rPr>
      <w:sz w:val="16"/>
      <w:szCs w:val="16"/>
    </w:rPr>
  </w:style>
  <w:style w:type="paragraph" w:styleId="CommentText">
    <w:name w:val="annotation text"/>
    <w:basedOn w:val="Normal"/>
    <w:link w:val="CommentTextChar"/>
    <w:uiPriority w:val="99"/>
    <w:unhideWhenUsed/>
    <w:rsid w:val="00CD514F"/>
    <w:pPr>
      <w:spacing w:line="240" w:lineRule="auto"/>
    </w:pPr>
    <w:rPr>
      <w:szCs w:val="20"/>
    </w:rPr>
  </w:style>
  <w:style w:type="character" w:customStyle="1" w:styleId="CommentTextChar">
    <w:name w:val="Comment Text Char"/>
    <w:basedOn w:val="DefaultParagraphFont"/>
    <w:link w:val="CommentText"/>
    <w:uiPriority w:val="99"/>
    <w:rsid w:val="00CD51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514F"/>
    <w:rPr>
      <w:b/>
      <w:bCs/>
    </w:rPr>
  </w:style>
  <w:style w:type="character" w:customStyle="1" w:styleId="CommentSubjectChar">
    <w:name w:val="Comment Subject Char"/>
    <w:basedOn w:val="CommentTextChar"/>
    <w:link w:val="CommentSubject"/>
    <w:uiPriority w:val="99"/>
    <w:semiHidden/>
    <w:rsid w:val="00CD514F"/>
    <w:rPr>
      <w:rFonts w:ascii="Arial" w:hAnsi="Arial"/>
      <w:b/>
      <w:bCs/>
      <w:sz w:val="20"/>
      <w:szCs w:val="20"/>
    </w:rPr>
  </w:style>
  <w:style w:type="paragraph" w:styleId="Revision">
    <w:name w:val="Revision"/>
    <w:hidden/>
    <w:uiPriority w:val="99"/>
    <w:semiHidden/>
    <w:rsid w:val="00CD514F"/>
    <w:pPr>
      <w:spacing w:after="0" w:line="240" w:lineRule="auto"/>
    </w:pPr>
    <w:rPr>
      <w:rFonts w:ascii="Arial" w:hAnsi="Arial"/>
    </w:rPr>
  </w:style>
  <w:style w:type="paragraph" w:styleId="BalloonText">
    <w:name w:val="Balloon Text"/>
    <w:basedOn w:val="Normal"/>
    <w:link w:val="BalloonTextChar"/>
    <w:uiPriority w:val="99"/>
    <w:semiHidden/>
    <w:unhideWhenUsed/>
    <w:rsid w:val="00CD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4F"/>
    <w:rPr>
      <w:rFonts w:ascii="Segoe UI" w:hAnsi="Segoe UI" w:cs="Segoe UI"/>
      <w:sz w:val="18"/>
      <w:szCs w:val="18"/>
    </w:rPr>
  </w:style>
  <w:style w:type="table" w:styleId="TableGrid">
    <w:name w:val="Table Grid"/>
    <w:basedOn w:val="TableNormal"/>
    <w:uiPriority w:val="39"/>
    <w:rsid w:val="003E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3E2A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3E2A2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2125F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A000D"/>
    <w:rPr>
      <w:color w:val="0563C1" w:themeColor="hyperlink"/>
      <w:u w:val="single"/>
    </w:rPr>
  </w:style>
  <w:style w:type="paragraph" w:customStyle="1" w:styleId="Table">
    <w:name w:val="Table"/>
    <w:basedOn w:val="Normal"/>
    <w:link w:val="TableChar"/>
    <w:qFormat/>
    <w:rsid w:val="00361215"/>
    <w:pPr>
      <w:spacing w:after="0" w:line="276" w:lineRule="auto"/>
    </w:pPr>
    <w:rPr>
      <w:sz w:val="16"/>
      <w:szCs w:val="20"/>
    </w:rPr>
  </w:style>
  <w:style w:type="paragraph" w:customStyle="1" w:styleId="Footnote">
    <w:name w:val="Footnote"/>
    <w:basedOn w:val="Normal"/>
    <w:link w:val="FootnoteChar"/>
    <w:qFormat/>
    <w:rsid w:val="00AE217D"/>
  </w:style>
  <w:style w:type="character" w:customStyle="1" w:styleId="TableChar">
    <w:name w:val="Table Char"/>
    <w:basedOn w:val="DefaultParagraphFont"/>
    <w:link w:val="Table"/>
    <w:rsid w:val="00361215"/>
    <w:rPr>
      <w:rFonts w:ascii="Times New Roman" w:hAnsi="Times New Roman"/>
      <w:sz w:val="16"/>
      <w:szCs w:val="20"/>
    </w:rPr>
  </w:style>
  <w:style w:type="character" w:customStyle="1" w:styleId="FootnoteChar">
    <w:name w:val="Footnote Char"/>
    <w:basedOn w:val="DefaultParagraphFont"/>
    <w:link w:val="Footnote"/>
    <w:rsid w:val="00AE217D"/>
    <w:rPr>
      <w:rFonts w:ascii="Arial" w:hAnsi="Arial"/>
      <w:sz w:val="20"/>
    </w:rPr>
  </w:style>
  <w:style w:type="paragraph" w:styleId="Header">
    <w:name w:val="header"/>
    <w:basedOn w:val="Normal"/>
    <w:link w:val="HeaderChar"/>
    <w:uiPriority w:val="99"/>
    <w:unhideWhenUsed/>
    <w:rsid w:val="001F7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C98"/>
    <w:rPr>
      <w:rFonts w:ascii="Times New Roman" w:hAnsi="Times New Roman"/>
    </w:rPr>
  </w:style>
  <w:style w:type="paragraph" w:styleId="Footer">
    <w:name w:val="footer"/>
    <w:basedOn w:val="Normal"/>
    <w:link w:val="FooterChar"/>
    <w:uiPriority w:val="99"/>
    <w:unhideWhenUsed/>
    <w:rsid w:val="001F7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C98"/>
    <w:rPr>
      <w:rFonts w:ascii="Times New Roman" w:hAnsi="Times New Roman"/>
    </w:rPr>
  </w:style>
  <w:style w:type="paragraph" w:styleId="TOCHeading">
    <w:name w:val="TOC Heading"/>
    <w:basedOn w:val="Heading1"/>
    <w:next w:val="Normal"/>
    <w:uiPriority w:val="39"/>
    <w:unhideWhenUsed/>
    <w:qFormat/>
    <w:rsid w:val="003452D2"/>
    <w:pPr>
      <w:spacing w:line="259" w:lineRule="auto"/>
      <w:outlineLvl w:val="9"/>
    </w:pPr>
    <w:rPr>
      <w:lang w:val="en-US"/>
    </w:rPr>
  </w:style>
  <w:style w:type="paragraph" w:styleId="TOC1">
    <w:name w:val="toc 1"/>
    <w:basedOn w:val="Normal"/>
    <w:next w:val="Normal"/>
    <w:autoRedefine/>
    <w:uiPriority w:val="39"/>
    <w:unhideWhenUsed/>
    <w:rsid w:val="00540267"/>
    <w:pPr>
      <w:tabs>
        <w:tab w:val="left" w:pos="440"/>
        <w:tab w:val="right" w:leader="dot" w:pos="9742"/>
      </w:tabs>
      <w:spacing w:after="100"/>
    </w:pPr>
  </w:style>
  <w:style w:type="paragraph" w:styleId="TOC2">
    <w:name w:val="toc 2"/>
    <w:basedOn w:val="Normal"/>
    <w:next w:val="Normal"/>
    <w:autoRedefine/>
    <w:uiPriority w:val="39"/>
    <w:unhideWhenUsed/>
    <w:rsid w:val="000F1C9A"/>
    <w:pPr>
      <w:spacing w:after="100"/>
      <w:ind w:left="220"/>
    </w:pPr>
  </w:style>
  <w:style w:type="paragraph" w:styleId="TOC3">
    <w:name w:val="toc 3"/>
    <w:basedOn w:val="Normal"/>
    <w:next w:val="Normal"/>
    <w:autoRedefine/>
    <w:uiPriority w:val="39"/>
    <w:unhideWhenUsed/>
    <w:rsid w:val="00993FF2"/>
    <w:pPr>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789">
      <w:bodyDiv w:val="1"/>
      <w:marLeft w:val="0"/>
      <w:marRight w:val="0"/>
      <w:marTop w:val="0"/>
      <w:marBottom w:val="0"/>
      <w:divBdr>
        <w:top w:val="none" w:sz="0" w:space="0" w:color="auto"/>
        <w:left w:val="none" w:sz="0" w:space="0" w:color="auto"/>
        <w:bottom w:val="none" w:sz="0" w:space="0" w:color="auto"/>
        <w:right w:val="none" w:sz="0" w:space="0" w:color="auto"/>
      </w:divBdr>
    </w:div>
    <w:div w:id="296297421">
      <w:bodyDiv w:val="1"/>
      <w:marLeft w:val="0"/>
      <w:marRight w:val="0"/>
      <w:marTop w:val="0"/>
      <w:marBottom w:val="0"/>
      <w:divBdr>
        <w:top w:val="none" w:sz="0" w:space="0" w:color="auto"/>
        <w:left w:val="none" w:sz="0" w:space="0" w:color="auto"/>
        <w:bottom w:val="none" w:sz="0" w:space="0" w:color="auto"/>
        <w:right w:val="none" w:sz="0" w:space="0" w:color="auto"/>
      </w:divBdr>
    </w:div>
    <w:div w:id="720785050">
      <w:bodyDiv w:val="1"/>
      <w:marLeft w:val="0"/>
      <w:marRight w:val="0"/>
      <w:marTop w:val="0"/>
      <w:marBottom w:val="0"/>
      <w:divBdr>
        <w:top w:val="none" w:sz="0" w:space="0" w:color="auto"/>
        <w:left w:val="none" w:sz="0" w:space="0" w:color="auto"/>
        <w:bottom w:val="none" w:sz="0" w:space="0" w:color="auto"/>
        <w:right w:val="none" w:sz="0" w:space="0" w:color="auto"/>
      </w:divBdr>
    </w:div>
    <w:div w:id="787359450">
      <w:bodyDiv w:val="1"/>
      <w:marLeft w:val="0"/>
      <w:marRight w:val="0"/>
      <w:marTop w:val="0"/>
      <w:marBottom w:val="0"/>
      <w:divBdr>
        <w:top w:val="none" w:sz="0" w:space="0" w:color="auto"/>
        <w:left w:val="none" w:sz="0" w:space="0" w:color="auto"/>
        <w:bottom w:val="none" w:sz="0" w:space="0" w:color="auto"/>
        <w:right w:val="none" w:sz="0" w:space="0" w:color="auto"/>
      </w:divBdr>
    </w:div>
    <w:div w:id="870873607">
      <w:bodyDiv w:val="1"/>
      <w:marLeft w:val="0"/>
      <w:marRight w:val="0"/>
      <w:marTop w:val="0"/>
      <w:marBottom w:val="0"/>
      <w:divBdr>
        <w:top w:val="none" w:sz="0" w:space="0" w:color="auto"/>
        <w:left w:val="none" w:sz="0" w:space="0" w:color="auto"/>
        <w:bottom w:val="none" w:sz="0" w:space="0" w:color="auto"/>
        <w:right w:val="none" w:sz="0" w:space="0" w:color="auto"/>
      </w:divBdr>
    </w:div>
    <w:div w:id="1151361080">
      <w:bodyDiv w:val="1"/>
      <w:marLeft w:val="0"/>
      <w:marRight w:val="0"/>
      <w:marTop w:val="0"/>
      <w:marBottom w:val="0"/>
      <w:divBdr>
        <w:top w:val="none" w:sz="0" w:space="0" w:color="auto"/>
        <w:left w:val="none" w:sz="0" w:space="0" w:color="auto"/>
        <w:bottom w:val="none" w:sz="0" w:space="0" w:color="auto"/>
        <w:right w:val="none" w:sz="0" w:space="0" w:color="auto"/>
      </w:divBdr>
    </w:div>
    <w:div w:id="1894654844">
      <w:bodyDiv w:val="1"/>
      <w:marLeft w:val="0"/>
      <w:marRight w:val="0"/>
      <w:marTop w:val="0"/>
      <w:marBottom w:val="0"/>
      <w:divBdr>
        <w:top w:val="none" w:sz="0" w:space="0" w:color="auto"/>
        <w:left w:val="none" w:sz="0" w:space="0" w:color="auto"/>
        <w:bottom w:val="none" w:sz="0" w:space="0" w:color="auto"/>
        <w:right w:val="none" w:sz="0" w:space="0" w:color="auto"/>
      </w:divBdr>
    </w:div>
    <w:div w:id="19897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3495-517A-410E-BC21-8D3CAD5E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Chan</dc:creator>
  <cp:keywords/>
  <dc:description/>
  <cp:lastModifiedBy>Jocelyn Chan</cp:lastModifiedBy>
  <cp:revision>4</cp:revision>
  <cp:lastPrinted>2021-06-30T00:27:00Z</cp:lastPrinted>
  <dcterms:created xsi:type="dcterms:W3CDTF">2021-07-21T23:08:00Z</dcterms:created>
  <dcterms:modified xsi:type="dcterms:W3CDTF">2021-07-21T23:13:00Z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http://www.zotero.org/styles/the-lancet-infectious-diseases</vt:lpwstr>
  </property>
  <property fmtid="{D5CDD505-2E9C-101B-9397-08002B2CF9AE}" pid="19" name="Mendeley Recent Style Name 8_1">
    <vt:lpwstr>The Lancet Infectious Diseases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d65747d7-11fa-3436-abc6-87521faf9e08</vt:lpwstr>
  </property>
  <property fmtid="{D5CDD505-2E9C-101B-9397-08002B2CF9AE}" pid="24" name="Mendeley Citation Style_1">
    <vt:lpwstr>http://www.zotero.org/styles/the-lancet-infectious-diseases</vt:lpwstr>
  </property>
</Properties>
</file>