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9E" w:rsidRPr="001F57ED" w:rsidRDefault="000F539E" w:rsidP="000F539E">
      <w:pPr>
        <w:rPr>
          <w:b/>
        </w:rPr>
      </w:pPr>
      <w:bookmarkStart w:id="0" w:name="_GoBack"/>
      <w:bookmarkEnd w:id="0"/>
      <w:r w:rsidRPr="001F57ED">
        <w:rPr>
          <w:b/>
        </w:rPr>
        <w:t xml:space="preserve">Figure </w:t>
      </w:r>
      <w:r w:rsidR="00D0139E">
        <w:rPr>
          <w:b/>
        </w:rPr>
        <w:t>A</w:t>
      </w:r>
      <w:r w:rsidRPr="001F57ED">
        <w:rPr>
          <w:b/>
        </w:rPr>
        <w:t>.  Days since most recent SMC cycle for cases from discordant case-control sets, by study</w:t>
      </w:r>
    </w:p>
    <w:p w:rsidR="000F539E" w:rsidRPr="001F57ED" w:rsidRDefault="000F539E" w:rsidP="000F539E">
      <w:r w:rsidRPr="001F57ED">
        <w:rPr>
          <w:noProof/>
          <w:lang w:eastAsia="en-GB"/>
        </w:rPr>
        <w:drawing>
          <wp:inline distT="0" distB="0" distL="0" distR="0" wp14:anchorId="74CDCD27" wp14:editId="16445904">
            <wp:extent cx="5658928" cy="395564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b="4835"/>
                    <a:stretch>
                      <a:fillRect/>
                    </a:stretch>
                  </pic:blipFill>
                  <pic:spPr bwMode="auto">
                    <a:xfrm>
                      <a:off x="0" y="0"/>
                      <a:ext cx="5672445" cy="3965095"/>
                    </a:xfrm>
                    <a:prstGeom prst="rect">
                      <a:avLst/>
                    </a:prstGeom>
                    <a:noFill/>
                    <a:ln w="9525">
                      <a:noFill/>
                      <a:miter lim="800000"/>
                      <a:headEnd/>
                      <a:tailEnd/>
                    </a:ln>
                  </pic:spPr>
                </pic:pic>
              </a:graphicData>
            </a:graphic>
          </wp:inline>
        </w:drawing>
      </w:r>
    </w:p>
    <w:p w:rsidR="000F539E" w:rsidRPr="001F57ED" w:rsidRDefault="000F539E" w:rsidP="000F539E">
      <w:r w:rsidRPr="001F57ED">
        <w:t xml:space="preserve">Days since most recent SMC course for cases from discordant case-control sets (i.e. where the time since the most recent SMC course was different for the case and at least one control).  </w:t>
      </w:r>
      <w:bookmarkStart w:id="1" w:name="_Hlk57715519"/>
      <w:r w:rsidRPr="001F57ED">
        <w:t xml:space="preserve">The Y-axis indicates the cumulative number of discordant pairs (for visualisation of the distribution only; exact numbers are given in Supplementary Table S5). </w:t>
      </w:r>
      <w:bookmarkEnd w:id="1"/>
      <w:r w:rsidRPr="001F57ED">
        <w:t xml:space="preserve">Vertical dashed lines show the 28 day and </w:t>
      </w:r>
      <w:proofErr w:type="gramStart"/>
      <w:r w:rsidRPr="001F57ED">
        <w:t>42 day</w:t>
      </w:r>
      <w:proofErr w:type="gramEnd"/>
      <w:r w:rsidRPr="001F57ED">
        <w:t xml:space="preserve"> categories used in the regression models. Among the discrepant case-control sets, it was generally rare for the case to have received SMC recently (shown by the small number of data points before 28 days), and more common for cases to have received SMC a long time ago (shown by the larger number of data points beyond 28 days, beyond 42 days, and particularly ‘no SMC’ – indicating no SMC yet in the current implementation year.</w:t>
      </w:r>
    </w:p>
    <w:p w:rsidR="000F539E" w:rsidRPr="001F57ED" w:rsidRDefault="000F539E" w:rsidP="000F539E">
      <w:pPr>
        <w:rPr>
          <w:b/>
        </w:rPr>
        <w:sectPr w:rsidR="000F539E" w:rsidRPr="001F57ED" w:rsidSect="0018653B">
          <w:pgSz w:w="11906" w:h="16838"/>
          <w:pgMar w:top="1440" w:right="1440" w:bottom="1440" w:left="1440" w:header="708" w:footer="708" w:gutter="0"/>
          <w:cols w:space="708"/>
          <w:docGrid w:linePitch="360"/>
        </w:sectPr>
      </w:pPr>
    </w:p>
    <w:p w:rsidR="000F539E" w:rsidRPr="001F57ED" w:rsidRDefault="00D0139E" w:rsidP="000F539E">
      <w:pPr>
        <w:rPr>
          <w:b/>
        </w:rPr>
      </w:pPr>
      <w:r>
        <w:rPr>
          <w:b/>
        </w:rPr>
        <w:lastRenderedPageBreak/>
        <w:t>Figure B</w:t>
      </w:r>
      <w:r w:rsidR="000F539E" w:rsidRPr="001F57ED">
        <w:rPr>
          <w:b/>
        </w:rPr>
        <w:t>.  Fixed Effects meta-analysis of the odds ratio for SMC within the previous 28 days and between 29-42 days ago.</w:t>
      </w:r>
    </w:p>
    <w:p w:rsidR="000F539E" w:rsidRPr="001F57ED" w:rsidRDefault="000F539E" w:rsidP="000F539E">
      <w:pPr>
        <w:rPr>
          <w:b/>
        </w:rPr>
      </w:pPr>
      <w:r w:rsidRPr="001F57ED">
        <w:rPr>
          <w:noProof/>
        </w:rPr>
        <w:drawing>
          <wp:anchor distT="0" distB="0" distL="114300" distR="114300" simplePos="0" relativeHeight="251661312" behindDoc="1" locked="0" layoutInCell="1" allowOverlap="1" wp14:anchorId="5717AE11" wp14:editId="427DA42F">
            <wp:simplePos x="0" y="0"/>
            <wp:positionH relativeFrom="margin">
              <wp:align>right</wp:align>
            </wp:positionH>
            <wp:positionV relativeFrom="paragraph">
              <wp:posOffset>377190</wp:posOffset>
            </wp:positionV>
            <wp:extent cx="4451350" cy="3147060"/>
            <wp:effectExtent l="0" t="0" r="6350" b="0"/>
            <wp:wrapTight wrapText="bothSides">
              <wp:wrapPolygon edited="0">
                <wp:start x="0" y="0"/>
                <wp:lineTo x="0" y="21443"/>
                <wp:lineTo x="21538" y="21443"/>
                <wp:lineTo x="215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0"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39E" w:rsidRPr="001F57ED" w:rsidRDefault="000F539E" w:rsidP="000F539E">
      <w:pPr>
        <w:rPr>
          <w:b/>
        </w:rPr>
      </w:pPr>
      <w:r w:rsidRPr="001F57ED">
        <w:rPr>
          <w:noProof/>
        </w:rPr>
        <w:drawing>
          <wp:anchor distT="0" distB="0" distL="114300" distR="114300" simplePos="0" relativeHeight="251662336" behindDoc="1" locked="0" layoutInCell="1" allowOverlap="1" wp14:anchorId="69106907" wp14:editId="359A1619">
            <wp:simplePos x="0" y="0"/>
            <wp:positionH relativeFrom="column">
              <wp:posOffset>-22860</wp:posOffset>
            </wp:positionH>
            <wp:positionV relativeFrom="paragraph">
              <wp:posOffset>80010</wp:posOffset>
            </wp:positionV>
            <wp:extent cx="4469130" cy="3158490"/>
            <wp:effectExtent l="0" t="0" r="7620" b="3810"/>
            <wp:wrapTight wrapText="bothSides">
              <wp:wrapPolygon edited="0">
                <wp:start x="0" y="0"/>
                <wp:lineTo x="0" y="21496"/>
                <wp:lineTo x="21545" y="21496"/>
                <wp:lineTo x="2154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9130" cy="315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39E" w:rsidRPr="001F57ED" w:rsidRDefault="000F539E" w:rsidP="000F539E">
      <w:pPr>
        <w:rPr>
          <w:b/>
        </w:rPr>
      </w:pPr>
    </w:p>
    <w:p w:rsidR="000F539E" w:rsidRPr="001F57ED" w:rsidRDefault="000F539E" w:rsidP="000F539E">
      <w:pPr>
        <w:rPr>
          <w:b/>
        </w:rPr>
        <w:sectPr w:rsidR="000F539E" w:rsidRPr="001F57ED" w:rsidSect="00C8036B">
          <w:pgSz w:w="16838" w:h="11906" w:orient="landscape"/>
          <w:pgMar w:top="1440" w:right="1440" w:bottom="1440" w:left="1440" w:header="708" w:footer="708" w:gutter="0"/>
          <w:cols w:space="708"/>
          <w:docGrid w:linePitch="360"/>
        </w:sectPr>
      </w:pPr>
    </w:p>
    <w:p w:rsidR="000F539E" w:rsidRPr="001F57ED" w:rsidRDefault="000F539E" w:rsidP="000F539E">
      <w:r w:rsidRPr="001F57ED">
        <w:rPr>
          <w:b/>
          <w:noProof/>
          <w:lang w:eastAsia="en-GB"/>
        </w:rPr>
        <w:lastRenderedPageBreak/>
        <w:drawing>
          <wp:anchor distT="0" distB="0" distL="114300" distR="114300" simplePos="0" relativeHeight="251659264" behindDoc="1" locked="0" layoutInCell="1" allowOverlap="1" wp14:anchorId="734E8DC7" wp14:editId="27A1FD30">
            <wp:simplePos x="0" y="0"/>
            <wp:positionH relativeFrom="column">
              <wp:posOffset>4392295</wp:posOffset>
            </wp:positionH>
            <wp:positionV relativeFrom="paragraph">
              <wp:posOffset>474980</wp:posOffset>
            </wp:positionV>
            <wp:extent cx="4386580" cy="3027680"/>
            <wp:effectExtent l="19050" t="0" r="0" b="0"/>
            <wp:wrapTight wrapText="bothSides">
              <wp:wrapPolygon edited="0">
                <wp:start x="-94" y="0"/>
                <wp:lineTo x="-94" y="21473"/>
                <wp:lineTo x="21575" y="21473"/>
                <wp:lineTo x="21575" y="0"/>
                <wp:lineTo x="-94" y="0"/>
              </wp:wrapPolygon>
            </wp:wrapTight>
            <wp:docPr id="1" name="Picture 3" descr="C:\0 WORK\0 I-Folder\7 ACCESS-SMC\case-control studies\data - 2016 implementation\meta-analysis 29-42 days-5000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 WORK\0 I-Folder\7 ACCESS-SMC\case-control studies\data - 2016 implementation\meta-analysis 29-42 days-5000ul.png"/>
                    <pic:cNvPicPr>
                      <a:picLocks noChangeAspect="1" noChangeArrowheads="1"/>
                    </pic:cNvPicPr>
                  </pic:nvPicPr>
                  <pic:blipFill>
                    <a:blip r:embed="rId7" cstate="print"/>
                    <a:srcRect/>
                    <a:stretch>
                      <a:fillRect/>
                    </a:stretch>
                  </pic:blipFill>
                  <pic:spPr bwMode="auto">
                    <a:xfrm>
                      <a:off x="0" y="0"/>
                      <a:ext cx="4386580" cy="3027680"/>
                    </a:xfrm>
                    <a:prstGeom prst="rect">
                      <a:avLst/>
                    </a:prstGeom>
                    <a:noFill/>
                    <a:ln w="9525">
                      <a:noFill/>
                      <a:miter lim="800000"/>
                      <a:headEnd/>
                      <a:tailEnd/>
                    </a:ln>
                  </pic:spPr>
                </pic:pic>
              </a:graphicData>
            </a:graphic>
          </wp:anchor>
        </w:drawing>
      </w:r>
      <w:r w:rsidR="00D0139E">
        <w:rPr>
          <w:b/>
        </w:rPr>
        <w:t>Figure C</w:t>
      </w:r>
      <w:r w:rsidRPr="001F57ED">
        <w:rPr>
          <w:b/>
        </w:rPr>
        <w:t>.  Random-effects meta-analysis plots for protection from SMC between 0-28 days and 29-42 days, restricted to case-control sets where the case had parasite density &gt; 5000 per ul.</w:t>
      </w:r>
      <w:r w:rsidRPr="001F57ED">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0F539E" w:rsidRPr="001F57ED" w:rsidRDefault="000F539E" w:rsidP="000F539E">
      <w:r w:rsidRPr="001F57ED">
        <w:rPr>
          <w:noProof/>
          <w:lang w:eastAsia="en-GB"/>
        </w:rPr>
        <w:drawing>
          <wp:anchor distT="0" distB="0" distL="114300" distR="114300" simplePos="0" relativeHeight="251660288" behindDoc="1" locked="0" layoutInCell="1" allowOverlap="1" wp14:anchorId="0C7AD183" wp14:editId="5EC45578">
            <wp:simplePos x="0" y="0"/>
            <wp:positionH relativeFrom="column">
              <wp:posOffset>24130</wp:posOffset>
            </wp:positionH>
            <wp:positionV relativeFrom="paragraph">
              <wp:posOffset>4233</wp:posOffset>
            </wp:positionV>
            <wp:extent cx="4394835" cy="3031067"/>
            <wp:effectExtent l="19050" t="0" r="5715" b="0"/>
            <wp:wrapTight wrapText="bothSides">
              <wp:wrapPolygon edited="0">
                <wp:start x="-94" y="0"/>
                <wp:lineTo x="-94" y="21449"/>
                <wp:lineTo x="21628" y="21449"/>
                <wp:lineTo x="21628" y="0"/>
                <wp:lineTo x="-94" y="0"/>
              </wp:wrapPolygon>
            </wp:wrapTight>
            <wp:docPr id="8" name="Picture 2" descr="C:\0 WORK\0 I-Folder\7 ACCESS-SMC\case-control studies\data - 2016 implementation\meta-analysis 0-28 days-5000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 WORK\0 I-Folder\7 ACCESS-SMC\case-control studies\data - 2016 implementation\meta-analysis 0-28 days-5000ul.png"/>
                    <pic:cNvPicPr>
                      <a:picLocks noChangeAspect="1" noChangeArrowheads="1"/>
                    </pic:cNvPicPr>
                  </pic:nvPicPr>
                  <pic:blipFill>
                    <a:blip r:embed="rId8" cstate="print"/>
                    <a:srcRect/>
                    <a:stretch>
                      <a:fillRect/>
                    </a:stretch>
                  </pic:blipFill>
                  <pic:spPr bwMode="auto">
                    <a:xfrm>
                      <a:off x="0" y="0"/>
                      <a:ext cx="4394835" cy="3031067"/>
                    </a:xfrm>
                    <a:prstGeom prst="rect">
                      <a:avLst/>
                    </a:prstGeom>
                    <a:noFill/>
                    <a:ln w="9525">
                      <a:noFill/>
                      <a:miter lim="800000"/>
                      <a:headEnd/>
                      <a:tailEnd/>
                    </a:ln>
                  </pic:spPr>
                </pic:pic>
              </a:graphicData>
            </a:graphic>
          </wp:anchor>
        </w:drawing>
      </w:r>
    </w:p>
    <w:p w:rsidR="000F539E" w:rsidRDefault="000F539E" w:rsidP="000F539E">
      <w:r w:rsidRPr="001F57ED">
        <w:t>$ In Nigeria, 2016, a coding system was used for parasite density, and exact density cannot be estimated.</w:t>
      </w:r>
    </w:p>
    <w:p w:rsidR="000F539E" w:rsidRDefault="000F539E" w:rsidP="000F539E"/>
    <w:p w:rsidR="00F92751" w:rsidRDefault="00F92751"/>
    <w:sectPr w:rsidR="00F92751" w:rsidSect="00C803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9E"/>
    <w:rsid w:val="000F539E"/>
    <w:rsid w:val="005C5E1F"/>
    <w:rsid w:val="00854116"/>
    <w:rsid w:val="00CC2FDB"/>
    <w:rsid w:val="00CD697A"/>
    <w:rsid w:val="00D0139E"/>
    <w:rsid w:val="00D70C7C"/>
    <w:rsid w:val="00F758AF"/>
    <w:rsid w:val="00F9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5395"/>
  <w15:chartTrackingRefBased/>
  <w15:docId w15:val="{4CCA4971-A988-48F4-A242-AAAF5B2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39E"/>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54116"/>
    <w:pPr>
      <w:spacing w:after="0" w:line="240" w:lineRule="auto"/>
    </w:pPr>
    <w:rPr>
      <w:rFonts w:ascii="Calibri" w:hAnsi="Calibri"/>
      <w:lang w:val="en-US"/>
    </w:rPr>
  </w:style>
  <w:style w:type="character" w:customStyle="1" w:styleId="CommentTextChar">
    <w:name w:val="Comment Text Char"/>
    <w:basedOn w:val="DefaultParagraphFont"/>
    <w:link w:val="CommentText"/>
    <w:uiPriority w:val="99"/>
    <w:rsid w:val="00854116"/>
    <w:rPr>
      <w:lang w:val="en-US"/>
    </w:rPr>
  </w:style>
  <w:style w:type="paragraph" w:customStyle="1" w:styleId="ColorfulList-Accent11">
    <w:name w:val="Colorful List - Accent 11"/>
    <w:basedOn w:val="Normal"/>
    <w:uiPriority w:val="34"/>
    <w:qFormat/>
    <w:rsid w:val="00F758AF"/>
    <w:pPr>
      <w:ind w:left="720"/>
      <w:contextualSpacing/>
    </w:pPr>
    <w:rPr>
      <w:rFonts w:eastAsia="Calibri" w:cs="Latha"/>
    </w:rPr>
  </w:style>
  <w:style w:type="paragraph" w:customStyle="1" w:styleId="EndNoteBibliographyTitle">
    <w:name w:val="EndNote Bibliography Title"/>
    <w:basedOn w:val="Normal"/>
    <w:link w:val="EndNoteBibliographyTitleChar"/>
    <w:rsid w:val="00F758A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758AF"/>
    <w:rPr>
      <w:rFonts w:ascii="Calibri" w:eastAsiaTheme="minorEastAsia" w:hAnsi="Calibri"/>
      <w:noProof/>
      <w:lang w:val="en-US" w:eastAsia="en-GB"/>
    </w:rPr>
  </w:style>
  <w:style w:type="paragraph" w:customStyle="1" w:styleId="EndNoteBibliography">
    <w:name w:val="EndNote Bibliography"/>
    <w:basedOn w:val="Normal"/>
    <w:link w:val="EndNoteBibliographyChar"/>
    <w:rsid w:val="00F758AF"/>
    <w:pPr>
      <w:spacing w:line="240" w:lineRule="auto"/>
    </w:pPr>
    <w:rPr>
      <w:noProof/>
      <w:lang w:val="en-US"/>
    </w:rPr>
  </w:style>
  <w:style w:type="character" w:customStyle="1" w:styleId="EndNoteBibliographyChar">
    <w:name w:val="EndNote Bibliography Char"/>
    <w:basedOn w:val="DefaultParagraphFont"/>
    <w:link w:val="EndNoteBibliography"/>
    <w:rsid w:val="00F758AF"/>
    <w:rPr>
      <w:rFonts w:ascii="Calibri" w:eastAsiaTheme="minorEastAsia" w:hAnsi="Calibri"/>
      <w:noProof/>
      <w:lang w:val="en-US" w:eastAsia="en-GB"/>
    </w:rPr>
  </w:style>
  <w:style w:type="paragraph" w:styleId="Header">
    <w:name w:val="header"/>
    <w:basedOn w:val="Normal"/>
    <w:link w:val="HeaderChar"/>
    <w:uiPriority w:val="99"/>
    <w:semiHidden/>
    <w:unhideWhenUsed/>
    <w:rsid w:val="00F758AF"/>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F758AF"/>
    <w:rPr>
      <w:rFonts w:eastAsiaTheme="minorEastAsia"/>
      <w:lang w:eastAsia="en-GB"/>
    </w:rPr>
  </w:style>
  <w:style w:type="paragraph" w:styleId="Footer">
    <w:name w:val="footer"/>
    <w:basedOn w:val="Normal"/>
    <w:link w:val="FooterChar"/>
    <w:uiPriority w:val="99"/>
    <w:unhideWhenUsed/>
    <w:rsid w:val="00F758AF"/>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rsid w:val="00F758AF"/>
    <w:rPr>
      <w:rFonts w:eastAsiaTheme="minorEastAsia"/>
      <w:lang w:eastAsia="en-GB"/>
    </w:rPr>
  </w:style>
  <w:style w:type="character" w:styleId="CommentReference">
    <w:name w:val="annotation reference"/>
    <w:basedOn w:val="DefaultParagraphFont"/>
    <w:uiPriority w:val="99"/>
    <w:unhideWhenUsed/>
    <w:qFormat/>
    <w:rsid w:val="00CD697A"/>
    <w:rPr>
      <w:sz w:val="22"/>
      <w:szCs w:val="16"/>
    </w:rPr>
  </w:style>
  <w:style w:type="character" w:styleId="Hyperlink">
    <w:name w:val="Hyperlink"/>
    <w:basedOn w:val="DefaultParagraphFont"/>
    <w:uiPriority w:val="99"/>
    <w:unhideWhenUsed/>
    <w:rsid w:val="00F758AF"/>
    <w:rPr>
      <w:color w:val="0563C1" w:themeColor="hyperlink"/>
      <w:u w:val="single"/>
    </w:rPr>
  </w:style>
  <w:style w:type="paragraph" w:styleId="PlainText">
    <w:name w:val="Plain Text"/>
    <w:basedOn w:val="Normal"/>
    <w:link w:val="PlainTextChar"/>
    <w:uiPriority w:val="99"/>
    <w:unhideWhenUsed/>
    <w:rsid w:val="00F758AF"/>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758AF"/>
    <w:rPr>
      <w:rFonts w:ascii="Consolas" w:hAnsi="Consolas"/>
      <w:sz w:val="21"/>
      <w:szCs w:val="21"/>
      <w:lang w:val="en-US"/>
    </w:rPr>
  </w:style>
  <w:style w:type="paragraph" w:styleId="CommentSubject">
    <w:name w:val="annotation subject"/>
    <w:basedOn w:val="CommentText"/>
    <w:next w:val="CommentText"/>
    <w:link w:val="CommentSubjectChar"/>
    <w:uiPriority w:val="99"/>
    <w:semiHidden/>
    <w:unhideWhenUsed/>
    <w:rsid w:val="00F758AF"/>
    <w:rPr>
      <w:b/>
      <w:bCs/>
    </w:rPr>
  </w:style>
  <w:style w:type="character" w:customStyle="1" w:styleId="CommentSubjectChar">
    <w:name w:val="Comment Subject Char"/>
    <w:basedOn w:val="CommentTextChar"/>
    <w:link w:val="CommentSubject"/>
    <w:uiPriority w:val="99"/>
    <w:semiHidden/>
    <w:rsid w:val="00F758AF"/>
    <w:rPr>
      <w:rFonts w:eastAsiaTheme="minorEastAsia"/>
      <w:b/>
      <w:bCs/>
      <w:sz w:val="24"/>
      <w:szCs w:val="20"/>
      <w:lang w:val="en-US" w:eastAsia="en-GB"/>
    </w:rPr>
  </w:style>
  <w:style w:type="paragraph" w:styleId="BalloonText">
    <w:name w:val="Balloon Text"/>
    <w:basedOn w:val="Normal"/>
    <w:link w:val="BalloonTextChar"/>
    <w:autoRedefine/>
    <w:uiPriority w:val="99"/>
    <w:semiHidden/>
    <w:unhideWhenUsed/>
    <w:qFormat/>
    <w:rsid w:val="00CD697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D697A"/>
    <w:rPr>
      <w:rFonts w:ascii="Tahoma" w:hAnsi="Tahoma" w:cs="Tahoma"/>
      <w:szCs w:val="16"/>
    </w:rPr>
  </w:style>
  <w:style w:type="table" w:styleId="TableGrid">
    <w:name w:val="Table Grid"/>
    <w:basedOn w:val="TableNormal"/>
    <w:uiPriority w:val="59"/>
    <w:rsid w:val="00F758A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8AF"/>
    <w:pPr>
      <w:spacing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Cairns</dc:creator>
  <cp:keywords/>
  <dc:description/>
  <cp:lastModifiedBy>Matthew Cairns</cp:lastModifiedBy>
  <cp:revision>3</cp:revision>
  <dcterms:created xsi:type="dcterms:W3CDTF">2021-07-14T10:43:00Z</dcterms:created>
  <dcterms:modified xsi:type="dcterms:W3CDTF">2021-07-14T10:43:00Z</dcterms:modified>
</cp:coreProperties>
</file>