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1" w:type="dxa"/>
        <w:jc w:val="center"/>
        <w:tblLook w:val="04A0" w:firstRow="1" w:lastRow="0" w:firstColumn="1" w:lastColumn="0" w:noHBand="0" w:noVBand="1"/>
      </w:tblPr>
      <w:tblGrid>
        <w:gridCol w:w="222"/>
        <w:gridCol w:w="2274"/>
        <w:gridCol w:w="1471"/>
        <w:gridCol w:w="2594"/>
        <w:gridCol w:w="2050"/>
      </w:tblGrid>
      <w:tr w:rsidR="00876F97" w:rsidRPr="00A55845" w14:paraId="16C20B4B" w14:textId="77777777" w:rsidTr="00B6131A">
        <w:trPr>
          <w:trHeight w:val="636"/>
          <w:jc w:val="center"/>
        </w:trPr>
        <w:tc>
          <w:tcPr>
            <w:tcW w:w="8611" w:type="dxa"/>
            <w:gridSpan w:val="5"/>
            <w:tcBorders>
              <w:top w:val="nil"/>
              <w:left w:val="nil"/>
              <w:bottom w:val="single" w:sz="4" w:space="0" w:color="auto"/>
              <w:right w:val="nil"/>
            </w:tcBorders>
            <w:shd w:val="clear" w:color="auto" w:fill="auto"/>
            <w:vAlign w:val="bottom"/>
            <w:hideMark/>
          </w:tcPr>
          <w:p w14:paraId="75AD5C7D" w14:textId="77777777" w:rsidR="00876F97" w:rsidRPr="00A55845" w:rsidRDefault="00876F97" w:rsidP="00B6131A">
            <w:pPr>
              <w:spacing w:line="240" w:lineRule="auto"/>
              <w:rPr>
                <w:rFonts w:ascii="Arial" w:eastAsia="Times New Roman" w:hAnsi="Arial" w:cs="Arial"/>
                <w:b/>
                <w:bCs/>
                <w:color w:val="000000"/>
                <w:sz w:val="20"/>
                <w:szCs w:val="20"/>
              </w:rPr>
            </w:pPr>
            <w:r w:rsidRPr="00A55845">
              <w:rPr>
                <w:rFonts w:ascii="Arial" w:eastAsia="Times New Roman" w:hAnsi="Arial" w:cs="Arial"/>
                <w:b/>
                <w:bCs/>
                <w:color w:val="000000"/>
                <w:sz w:val="20"/>
                <w:szCs w:val="20"/>
              </w:rPr>
              <w:t>S</w:t>
            </w:r>
            <w:r>
              <w:rPr>
                <w:rFonts w:ascii="Arial" w:eastAsia="Times New Roman" w:hAnsi="Arial" w:cs="Arial"/>
                <w:b/>
                <w:bCs/>
                <w:color w:val="000000"/>
                <w:sz w:val="20"/>
                <w:szCs w:val="20"/>
              </w:rPr>
              <w:t>3</w:t>
            </w:r>
            <w:r w:rsidRPr="00A55845">
              <w:rPr>
                <w:rFonts w:ascii="Arial" w:eastAsia="Times New Roman" w:hAnsi="Arial" w:cs="Arial"/>
                <w:b/>
                <w:bCs/>
                <w:color w:val="000000"/>
                <w:sz w:val="20"/>
                <w:szCs w:val="20"/>
              </w:rPr>
              <w:t xml:space="preserve"> Table. Estimated change in mean nutrient values per item among continuously available items and newly introduced items</w:t>
            </w:r>
          </w:p>
        </w:tc>
      </w:tr>
      <w:tr w:rsidR="00876F97" w:rsidRPr="00A55845" w14:paraId="6D89FA16" w14:textId="77777777" w:rsidTr="00B6131A">
        <w:trPr>
          <w:trHeight w:val="576"/>
          <w:jc w:val="center"/>
        </w:trPr>
        <w:tc>
          <w:tcPr>
            <w:tcW w:w="2496" w:type="dxa"/>
            <w:gridSpan w:val="2"/>
            <w:tcBorders>
              <w:top w:val="single" w:sz="4" w:space="0" w:color="auto"/>
              <w:left w:val="nil"/>
              <w:bottom w:val="single" w:sz="4" w:space="0" w:color="auto"/>
              <w:right w:val="nil"/>
            </w:tcBorders>
            <w:shd w:val="clear" w:color="auto" w:fill="auto"/>
            <w:noWrap/>
            <w:vAlign w:val="bottom"/>
            <w:hideMark/>
          </w:tcPr>
          <w:p w14:paraId="2D37F4AB"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Nutrient</w:t>
            </w:r>
          </w:p>
        </w:tc>
        <w:tc>
          <w:tcPr>
            <w:tcW w:w="1471" w:type="dxa"/>
            <w:tcBorders>
              <w:top w:val="nil"/>
              <w:left w:val="nil"/>
              <w:bottom w:val="single" w:sz="4" w:space="0" w:color="auto"/>
              <w:right w:val="nil"/>
            </w:tcBorders>
            <w:shd w:val="clear" w:color="auto" w:fill="auto"/>
            <w:vAlign w:val="bottom"/>
            <w:hideMark/>
          </w:tcPr>
          <w:p w14:paraId="56B21558"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Pre period (2015-2017)</w:t>
            </w:r>
            <w:r w:rsidRPr="00A55845">
              <w:rPr>
                <w:rFonts w:ascii="Arial" w:eastAsia="Times New Roman" w:hAnsi="Arial" w:cs="Arial"/>
                <w:color w:val="000000"/>
                <w:sz w:val="20"/>
                <w:szCs w:val="20"/>
                <w:vertAlign w:val="superscript"/>
              </w:rPr>
              <w:t>1</w:t>
            </w:r>
          </w:p>
        </w:tc>
        <w:tc>
          <w:tcPr>
            <w:tcW w:w="2594" w:type="dxa"/>
            <w:tcBorders>
              <w:top w:val="nil"/>
              <w:left w:val="nil"/>
              <w:bottom w:val="single" w:sz="4" w:space="0" w:color="auto"/>
              <w:right w:val="nil"/>
            </w:tcBorders>
            <w:shd w:val="clear" w:color="auto" w:fill="auto"/>
            <w:vAlign w:val="bottom"/>
            <w:hideMark/>
          </w:tcPr>
          <w:p w14:paraId="08E9A6EA"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2018</w:t>
            </w:r>
          </w:p>
        </w:tc>
        <w:tc>
          <w:tcPr>
            <w:tcW w:w="2050" w:type="dxa"/>
            <w:tcBorders>
              <w:top w:val="nil"/>
              <w:left w:val="nil"/>
              <w:bottom w:val="single" w:sz="4" w:space="0" w:color="auto"/>
              <w:right w:val="nil"/>
            </w:tcBorders>
            <w:shd w:val="clear" w:color="auto" w:fill="auto"/>
            <w:vAlign w:val="bottom"/>
            <w:hideMark/>
          </w:tcPr>
          <w:p w14:paraId="06B51F9A"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2019</w:t>
            </w:r>
          </w:p>
        </w:tc>
      </w:tr>
      <w:tr w:rsidR="00876F97" w:rsidRPr="00A55845" w14:paraId="2A0B8382" w14:textId="77777777" w:rsidTr="00B6131A">
        <w:trPr>
          <w:trHeight w:val="312"/>
          <w:jc w:val="center"/>
        </w:trPr>
        <w:tc>
          <w:tcPr>
            <w:tcW w:w="6561" w:type="dxa"/>
            <w:gridSpan w:val="4"/>
            <w:tcBorders>
              <w:top w:val="nil"/>
              <w:left w:val="nil"/>
              <w:bottom w:val="nil"/>
              <w:right w:val="nil"/>
            </w:tcBorders>
            <w:shd w:val="clear" w:color="auto" w:fill="auto"/>
            <w:noWrap/>
            <w:vAlign w:val="bottom"/>
            <w:hideMark/>
          </w:tcPr>
          <w:p w14:paraId="614BFF19" w14:textId="77777777" w:rsidR="00876F97" w:rsidRPr="00A55845" w:rsidRDefault="00876F97" w:rsidP="00B6131A">
            <w:pPr>
              <w:spacing w:line="240" w:lineRule="auto"/>
              <w:rPr>
                <w:rFonts w:ascii="Arial" w:eastAsia="Times New Roman" w:hAnsi="Arial" w:cs="Arial"/>
                <w:b/>
                <w:bCs/>
                <w:color w:val="000000"/>
                <w:sz w:val="20"/>
                <w:szCs w:val="20"/>
              </w:rPr>
            </w:pPr>
            <w:r w:rsidRPr="00A55845">
              <w:rPr>
                <w:rFonts w:ascii="Arial" w:eastAsia="Times New Roman" w:hAnsi="Arial" w:cs="Arial"/>
                <w:b/>
                <w:bCs/>
                <w:color w:val="000000"/>
                <w:sz w:val="20"/>
                <w:szCs w:val="20"/>
              </w:rPr>
              <w:t>Among top 100 high-selling items that were sold in each period</w:t>
            </w:r>
            <w:r w:rsidRPr="00A55845">
              <w:rPr>
                <w:rFonts w:ascii="Arial" w:eastAsia="Times New Roman" w:hAnsi="Arial" w:cs="Arial"/>
                <w:b/>
                <w:bCs/>
                <w:color w:val="000000"/>
                <w:sz w:val="20"/>
                <w:szCs w:val="20"/>
                <w:vertAlign w:val="superscript"/>
              </w:rPr>
              <w:t>2</w:t>
            </w:r>
          </w:p>
        </w:tc>
        <w:tc>
          <w:tcPr>
            <w:tcW w:w="2050" w:type="dxa"/>
            <w:tcBorders>
              <w:top w:val="nil"/>
              <w:left w:val="nil"/>
              <w:bottom w:val="nil"/>
              <w:right w:val="nil"/>
            </w:tcBorders>
            <w:shd w:val="clear" w:color="auto" w:fill="auto"/>
            <w:vAlign w:val="bottom"/>
            <w:hideMark/>
          </w:tcPr>
          <w:p w14:paraId="3B864B82" w14:textId="77777777" w:rsidR="00876F97" w:rsidRPr="00A55845" w:rsidRDefault="00876F97" w:rsidP="00B6131A">
            <w:pPr>
              <w:spacing w:line="240" w:lineRule="auto"/>
              <w:rPr>
                <w:rFonts w:ascii="Arial" w:eastAsia="Times New Roman" w:hAnsi="Arial" w:cs="Arial"/>
                <w:b/>
                <w:bCs/>
                <w:color w:val="000000"/>
                <w:sz w:val="20"/>
                <w:szCs w:val="20"/>
              </w:rPr>
            </w:pPr>
          </w:p>
        </w:tc>
      </w:tr>
      <w:tr w:rsidR="00876F97" w:rsidRPr="00A55845" w14:paraId="695552F0"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16C0DE6E" w14:textId="77777777" w:rsidR="00876F97" w:rsidRPr="00A55845" w:rsidRDefault="00876F97" w:rsidP="00B6131A">
            <w:pPr>
              <w:spacing w:line="240" w:lineRule="auto"/>
              <w:jc w:val="center"/>
              <w:rPr>
                <w:rFonts w:eastAsia="Times New Roman" w:cs="Times New Roman"/>
                <w:sz w:val="20"/>
                <w:szCs w:val="20"/>
              </w:rPr>
            </w:pPr>
          </w:p>
        </w:tc>
        <w:tc>
          <w:tcPr>
            <w:tcW w:w="2274" w:type="dxa"/>
            <w:tcBorders>
              <w:top w:val="nil"/>
              <w:left w:val="nil"/>
              <w:bottom w:val="nil"/>
              <w:right w:val="nil"/>
            </w:tcBorders>
            <w:shd w:val="clear" w:color="auto" w:fill="auto"/>
            <w:noWrap/>
            <w:vAlign w:val="bottom"/>
            <w:hideMark/>
          </w:tcPr>
          <w:p w14:paraId="0021F164"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Calories</w:t>
            </w:r>
          </w:p>
        </w:tc>
        <w:tc>
          <w:tcPr>
            <w:tcW w:w="1471" w:type="dxa"/>
            <w:tcBorders>
              <w:top w:val="nil"/>
              <w:left w:val="nil"/>
              <w:bottom w:val="nil"/>
              <w:right w:val="nil"/>
            </w:tcBorders>
            <w:shd w:val="clear" w:color="auto" w:fill="auto"/>
            <w:noWrap/>
            <w:vAlign w:val="center"/>
            <w:hideMark/>
          </w:tcPr>
          <w:p w14:paraId="31362B1F"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06211B09"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-2.5 (-4.5, -0.5)</w:t>
            </w:r>
          </w:p>
        </w:tc>
        <w:tc>
          <w:tcPr>
            <w:tcW w:w="2050" w:type="dxa"/>
            <w:tcBorders>
              <w:top w:val="nil"/>
              <w:left w:val="nil"/>
              <w:bottom w:val="nil"/>
              <w:right w:val="nil"/>
            </w:tcBorders>
            <w:shd w:val="clear" w:color="auto" w:fill="auto"/>
            <w:noWrap/>
            <w:vAlign w:val="center"/>
            <w:hideMark/>
          </w:tcPr>
          <w:p w14:paraId="3F16D0CE"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-3.2 (-5.3, -1.1)</w:t>
            </w:r>
          </w:p>
        </w:tc>
      </w:tr>
      <w:tr w:rsidR="00876F97" w:rsidRPr="00A55845" w14:paraId="3C2F864D"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095BB4CE"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1E3400BB"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Total fat (g)</w:t>
            </w:r>
          </w:p>
        </w:tc>
        <w:tc>
          <w:tcPr>
            <w:tcW w:w="1471" w:type="dxa"/>
            <w:tcBorders>
              <w:top w:val="nil"/>
              <w:left w:val="nil"/>
              <w:bottom w:val="nil"/>
              <w:right w:val="nil"/>
            </w:tcBorders>
            <w:shd w:val="clear" w:color="auto" w:fill="auto"/>
            <w:noWrap/>
            <w:vAlign w:val="center"/>
            <w:hideMark/>
          </w:tcPr>
          <w:p w14:paraId="4C0CBAC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1F65807E"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-0.3 (-0.5, -0.1)</w:t>
            </w:r>
          </w:p>
        </w:tc>
        <w:tc>
          <w:tcPr>
            <w:tcW w:w="2050" w:type="dxa"/>
            <w:tcBorders>
              <w:top w:val="nil"/>
              <w:left w:val="nil"/>
              <w:bottom w:val="nil"/>
              <w:right w:val="nil"/>
            </w:tcBorders>
            <w:shd w:val="clear" w:color="auto" w:fill="auto"/>
            <w:noWrap/>
            <w:vAlign w:val="center"/>
            <w:hideMark/>
          </w:tcPr>
          <w:p w14:paraId="13FF175A"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-0.3 (-0.5, -0.2)</w:t>
            </w:r>
          </w:p>
        </w:tc>
      </w:tr>
      <w:tr w:rsidR="00876F97" w:rsidRPr="00A55845" w14:paraId="4B229581"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06401111"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62DB6B87"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Carbohydrates (g)</w:t>
            </w:r>
          </w:p>
        </w:tc>
        <w:tc>
          <w:tcPr>
            <w:tcW w:w="1471" w:type="dxa"/>
            <w:tcBorders>
              <w:top w:val="nil"/>
              <w:left w:val="nil"/>
              <w:bottom w:val="nil"/>
              <w:right w:val="nil"/>
            </w:tcBorders>
            <w:shd w:val="clear" w:color="auto" w:fill="auto"/>
            <w:noWrap/>
            <w:vAlign w:val="center"/>
            <w:hideMark/>
          </w:tcPr>
          <w:p w14:paraId="16B8F648"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50CCF2A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(-0.3, 0.2)</w:t>
            </w:r>
          </w:p>
        </w:tc>
        <w:tc>
          <w:tcPr>
            <w:tcW w:w="2050" w:type="dxa"/>
            <w:tcBorders>
              <w:top w:val="nil"/>
              <w:left w:val="nil"/>
              <w:bottom w:val="nil"/>
              <w:right w:val="nil"/>
            </w:tcBorders>
            <w:shd w:val="clear" w:color="auto" w:fill="auto"/>
            <w:noWrap/>
            <w:vAlign w:val="center"/>
            <w:hideMark/>
          </w:tcPr>
          <w:p w14:paraId="61851FD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0.3 (0.0, 0.6)</w:t>
            </w:r>
          </w:p>
        </w:tc>
      </w:tr>
      <w:tr w:rsidR="00876F97" w:rsidRPr="00A55845" w14:paraId="37319322"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08CE4404"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6C14123C"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Protein (g)</w:t>
            </w:r>
          </w:p>
        </w:tc>
        <w:tc>
          <w:tcPr>
            <w:tcW w:w="1471" w:type="dxa"/>
            <w:tcBorders>
              <w:top w:val="nil"/>
              <w:left w:val="nil"/>
              <w:bottom w:val="nil"/>
              <w:right w:val="nil"/>
            </w:tcBorders>
            <w:shd w:val="clear" w:color="auto" w:fill="auto"/>
            <w:noWrap/>
            <w:vAlign w:val="center"/>
            <w:hideMark/>
          </w:tcPr>
          <w:p w14:paraId="590C7E4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4F548A8F"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-0.2 (-0.3, -0.1)</w:t>
            </w:r>
          </w:p>
        </w:tc>
        <w:tc>
          <w:tcPr>
            <w:tcW w:w="2050" w:type="dxa"/>
            <w:tcBorders>
              <w:top w:val="nil"/>
              <w:left w:val="nil"/>
              <w:bottom w:val="nil"/>
              <w:right w:val="nil"/>
            </w:tcBorders>
            <w:shd w:val="clear" w:color="auto" w:fill="auto"/>
            <w:noWrap/>
            <w:vAlign w:val="center"/>
            <w:hideMark/>
          </w:tcPr>
          <w:p w14:paraId="79546EF5"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-0.3 (-0.4, -0.2)</w:t>
            </w:r>
          </w:p>
        </w:tc>
      </w:tr>
      <w:tr w:rsidR="00876F97" w:rsidRPr="00A55845" w14:paraId="1D220F94"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03E64903"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348B9A68"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Saturated fat (g)</w:t>
            </w:r>
          </w:p>
        </w:tc>
        <w:tc>
          <w:tcPr>
            <w:tcW w:w="1471" w:type="dxa"/>
            <w:tcBorders>
              <w:top w:val="nil"/>
              <w:left w:val="nil"/>
              <w:bottom w:val="nil"/>
              <w:right w:val="nil"/>
            </w:tcBorders>
            <w:shd w:val="clear" w:color="auto" w:fill="auto"/>
            <w:noWrap/>
            <w:vAlign w:val="center"/>
            <w:hideMark/>
          </w:tcPr>
          <w:p w14:paraId="6AAF68F6"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665A95C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-0.1 (-0.2, 0.0)</w:t>
            </w:r>
          </w:p>
        </w:tc>
        <w:tc>
          <w:tcPr>
            <w:tcW w:w="2050" w:type="dxa"/>
            <w:tcBorders>
              <w:top w:val="nil"/>
              <w:left w:val="nil"/>
              <w:bottom w:val="nil"/>
              <w:right w:val="nil"/>
            </w:tcBorders>
            <w:shd w:val="clear" w:color="auto" w:fill="auto"/>
            <w:noWrap/>
            <w:vAlign w:val="center"/>
            <w:hideMark/>
          </w:tcPr>
          <w:p w14:paraId="3C301F00"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-0.1 (-0.2, 0.0)</w:t>
            </w:r>
          </w:p>
        </w:tc>
      </w:tr>
      <w:tr w:rsidR="00876F97" w:rsidRPr="00A55845" w14:paraId="71F0ADE6"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3EBC6CAB"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5DA1B609"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Sugar (g)</w:t>
            </w:r>
          </w:p>
        </w:tc>
        <w:tc>
          <w:tcPr>
            <w:tcW w:w="1471" w:type="dxa"/>
            <w:tcBorders>
              <w:top w:val="nil"/>
              <w:left w:val="nil"/>
              <w:bottom w:val="nil"/>
              <w:right w:val="nil"/>
            </w:tcBorders>
            <w:shd w:val="clear" w:color="auto" w:fill="auto"/>
            <w:noWrap/>
            <w:vAlign w:val="center"/>
            <w:hideMark/>
          </w:tcPr>
          <w:p w14:paraId="1FD14FE9"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3BF372EA"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-0.1 (-0.3, 0.0)</w:t>
            </w:r>
          </w:p>
        </w:tc>
        <w:tc>
          <w:tcPr>
            <w:tcW w:w="2050" w:type="dxa"/>
            <w:tcBorders>
              <w:top w:val="nil"/>
              <w:left w:val="nil"/>
              <w:bottom w:val="nil"/>
              <w:right w:val="nil"/>
            </w:tcBorders>
            <w:shd w:val="clear" w:color="auto" w:fill="auto"/>
            <w:noWrap/>
            <w:vAlign w:val="center"/>
            <w:hideMark/>
          </w:tcPr>
          <w:p w14:paraId="058C499D"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-0.2 (-0.3, -0.1)</w:t>
            </w:r>
          </w:p>
        </w:tc>
      </w:tr>
      <w:tr w:rsidR="00876F97" w:rsidRPr="00A55845" w14:paraId="55939F1C"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394C54A7"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40586D80"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Fiber (g)</w:t>
            </w:r>
          </w:p>
        </w:tc>
        <w:tc>
          <w:tcPr>
            <w:tcW w:w="1471" w:type="dxa"/>
            <w:tcBorders>
              <w:top w:val="nil"/>
              <w:left w:val="nil"/>
              <w:bottom w:val="nil"/>
              <w:right w:val="nil"/>
            </w:tcBorders>
            <w:shd w:val="clear" w:color="auto" w:fill="auto"/>
            <w:noWrap/>
            <w:vAlign w:val="center"/>
            <w:hideMark/>
          </w:tcPr>
          <w:p w14:paraId="1B6D916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556F13D3"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(-0.1, 0.1)</w:t>
            </w:r>
          </w:p>
        </w:tc>
        <w:tc>
          <w:tcPr>
            <w:tcW w:w="2050" w:type="dxa"/>
            <w:tcBorders>
              <w:top w:val="nil"/>
              <w:left w:val="nil"/>
              <w:bottom w:val="nil"/>
              <w:right w:val="nil"/>
            </w:tcBorders>
            <w:shd w:val="clear" w:color="auto" w:fill="auto"/>
            <w:noWrap/>
            <w:vAlign w:val="center"/>
            <w:hideMark/>
          </w:tcPr>
          <w:p w14:paraId="21585A79"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(0.0, 0.1)</w:t>
            </w:r>
          </w:p>
        </w:tc>
      </w:tr>
      <w:tr w:rsidR="00876F97" w:rsidRPr="00A55845" w14:paraId="238DA2E5"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1B4BD622"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47628B7A"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Sodium (mg)</w:t>
            </w:r>
          </w:p>
        </w:tc>
        <w:tc>
          <w:tcPr>
            <w:tcW w:w="1471" w:type="dxa"/>
            <w:tcBorders>
              <w:top w:val="nil"/>
              <w:left w:val="nil"/>
              <w:bottom w:val="nil"/>
              <w:right w:val="nil"/>
            </w:tcBorders>
            <w:shd w:val="clear" w:color="auto" w:fill="auto"/>
            <w:noWrap/>
            <w:vAlign w:val="center"/>
            <w:hideMark/>
          </w:tcPr>
          <w:p w14:paraId="2A8D98D8"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152D61ED"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-4.5 (-11.3, 2.2)</w:t>
            </w:r>
          </w:p>
        </w:tc>
        <w:tc>
          <w:tcPr>
            <w:tcW w:w="2050" w:type="dxa"/>
            <w:tcBorders>
              <w:top w:val="nil"/>
              <w:left w:val="nil"/>
              <w:bottom w:val="nil"/>
              <w:right w:val="nil"/>
            </w:tcBorders>
            <w:shd w:val="clear" w:color="auto" w:fill="auto"/>
            <w:noWrap/>
            <w:vAlign w:val="center"/>
            <w:hideMark/>
          </w:tcPr>
          <w:p w14:paraId="09127135"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-4.2 (-11.1, 2.8)</w:t>
            </w:r>
          </w:p>
        </w:tc>
      </w:tr>
      <w:tr w:rsidR="00876F97" w:rsidRPr="00A55845" w14:paraId="535B4159" w14:textId="77777777" w:rsidTr="00B6131A">
        <w:trPr>
          <w:trHeight w:val="312"/>
          <w:jc w:val="center"/>
        </w:trPr>
        <w:tc>
          <w:tcPr>
            <w:tcW w:w="8611" w:type="dxa"/>
            <w:gridSpan w:val="5"/>
            <w:tcBorders>
              <w:top w:val="nil"/>
              <w:left w:val="nil"/>
              <w:bottom w:val="nil"/>
              <w:right w:val="nil"/>
            </w:tcBorders>
            <w:shd w:val="clear" w:color="auto" w:fill="auto"/>
            <w:noWrap/>
            <w:vAlign w:val="bottom"/>
            <w:hideMark/>
          </w:tcPr>
          <w:p w14:paraId="0BAEFE37" w14:textId="77777777" w:rsidR="00876F97" w:rsidRPr="00A55845" w:rsidRDefault="00876F97" w:rsidP="00B6131A">
            <w:pPr>
              <w:spacing w:line="240" w:lineRule="auto"/>
              <w:rPr>
                <w:rFonts w:ascii="Arial" w:eastAsia="Times New Roman" w:hAnsi="Arial" w:cs="Arial"/>
                <w:b/>
                <w:bCs/>
                <w:color w:val="000000"/>
                <w:sz w:val="20"/>
                <w:szCs w:val="20"/>
              </w:rPr>
            </w:pPr>
            <w:r w:rsidRPr="00A55845">
              <w:rPr>
                <w:rFonts w:ascii="Arial" w:eastAsia="Times New Roman" w:hAnsi="Arial" w:cs="Arial"/>
                <w:b/>
                <w:bCs/>
                <w:color w:val="000000"/>
                <w:sz w:val="20"/>
                <w:szCs w:val="20"/>
              </w:rPr>
              <w:t>Among top 100 high-selling items that were sold every week of the study</w:t>
            </w:r>
            <w:r w:rsidRPr="00A55845">
              <w:rPr>
                <w:rFonts w:ascii="Arial" w:eastAsia="Times New Roman" w:hAnsi="Arial" w:cs="Arial"/>
                <w:b/>
                <w:bCs/>
                <w:color w:val="000000"/>
                <w:sz w:val="20"/>
                <w:szCs w:val="20"/>
                <w:vertAlign w:val="superscript"/>
              </w:rPr>
              <w:t>2,3</w:t>
            </w:r>
          </w:p>
        </w:tc>
      </w:tr>
      <w:tr w:rsidR="00876F97" w:rsidRPr="00A55845" w14:paraId="7292E756"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6EE6C41A" w14:textId="77777777" w:rsidR="00876F97" w:rsidRPr="00A55845" w:rsidRDefault="00876F97" w:rsidP="00B6131A">
            <w:pPr>
              <w:spacing w:line="240" w:lineRule="auto"/>
              <w:rPr>
                <w:rFonts w:ascii="Arial" w:eastAsia="Times New Roman" w:hAnsi="Arial" w:cs="Arial"/>
                <w:b/>
                <w:bCs/>
                <w:color w:val="000000"/>
                <w:sz w:val="20"/>
                <w:szCs w:val="20"/>
              </w:rPr>
            </w:pPr>
          </w:p>
        </w:tc>
        <w:tc>
          <w:tcPr>
            <w:tcW w:w="2274" w:type="dxa"/>
            <w:tcBorders>
              <w:top w:val="nil"/>
              <w:left w:val="nil"/>
              <w:bottom w:val="nil"/>
              <w:right w:val="nil"/>
            </w:tcBorders>
            <w:shd w:val="clear" w:color="auto" w:fill="auto"/>
            <w:noWrap/>
            <w:vAlign w:val="bottom"/>
            <w:hideMark/>
          </w:tcPr>
          <w:p w14:paraId="25FE124E"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Calories</w:t>
            </w:r>
          </w:p>
        </w:tc>
        <w:tc>
          <w:tcPr>
            <w:tcW w:w="1471" w:type="dxa"/>
            <w:tcBorders>
              <w:top w:val="nil"/>
              <w:left w:val="nil"/>
              <w:bottom w:val="nil"/>
              <w:right w:val="nil"/>
            </w:tcBorders>
            <w:shd w:val="clear" w:color="auto" w:fill="auto"/>
            <w:noWrap/>
            <w:vAlign w:val="center"/>
            <w:hideMark/>
          </w:tcPr>
          <w:p w14:paraId="1F1113BA"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6D2E94CB"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-2.6 (-5.0, -0.2)</w:t>
            </w:r>
          </w:p>
        </w:tc>
        <w:tc>
          <w:tcPr>
            <w:tcW w:w="2050" w:type="dxa"/>
            <w:tcBorders>
              <w:top w:val="nil"/>
              <w:left w:val="nil"/>
              <w:bottom w:val="nil"/>
              <w:right w:val="nil"/>
            </w:tcBorders>
            <w:shd w:val="clear" w:color="auto" w:fill="auto"/>
            <w:noWrap/>
            <w:vAlign w:val="center"/>
            <w:hideMark/>
          </w:tcPr>
          <w:p w14:paraId="2F0F21DD"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-1.9 (-4.3, 0.5)</w:t>
            </w:r>
          </w:p>
        </w:tc>
      </w:tr>
      <w:tr w:rsidR="00876F97" w:rsidRPr="00A55845" w14:paraId="334E8AB1"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08C1B619"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0A738745"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Total fat (g)</w:t>
            </w:r>
          </w:p>
        </w:tc>
        <w:tc>
          <w:tcPr>
            <w:tcW w:w="1471" w:type="dxa"/>
            <w:tcBorders>
              <w:top w:val="nil"/>
              <w:left w:val="nil"/>
              <w:bottom w:val="nil"/>
              <w:right w:val="nil"/>
            </w:tcBorders>
            <w:shd w:val="clear" w:color="auto" w:fill="auto"/>
            <w:noWrap/>
            <w:vAlign w:val="center"/>
            <w:hideMark/>
          </w:tcPr>
          <w:p w14:paraId="0D191FA9"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17E055B6"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-0.2 (-0.4, 0.0)</w:t>
            </w:r>
          </w:p>
        </w:tc>
        <w:tc>
          <w:tcPr>
            <w:tcW w:w="2050" w:type="dxa"/>
            <w:tcBorders>
              <w:top w:val="nil"/>
              <w:left w:val="nil"/>
              <w:bottom w:val="nil"/>
              <w:right w:val="nil"/>
            </w:tcBorders>
            <w:shd w:val="clear" w:color="auto" w:fill="auto"/>
            <w:noWrap/>
            <w:vAlign w:val="center"/>
            <w:hideMark/>
          </w:tcPr>
          <w:p w14:paraId="1444ED41"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-0.2 (-0.3, 0.0)</w:t>
            </w:r>
          </w:p>
        </w:tc>
      </w:tr>
      <w:tr w:rsidR="00876F97" w:rsidRPr="00A55845" w14:paraId="694A35BA"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672B64FE"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06CE4310"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Carbohydrates (g)</w:t>
            </w:r>
          </w:p>
        </w:tc>
        <w:tc>
          <w:tcPr>
            <w:tcW w:w="1471" w:type="dxa"/>
            <w:tcBorders>
              <w:top w:val="nil"/>
              <w:left w:val="nil"/>
              <w:bottom w:val="nil"/>
              <w:right w:val="nil"/>
            </w:tcBorders>
            <w:shd w:val="clear" w:color="auto" w:fill="auto"/>
            <w:noWrap/>
            <w:vAlign w:val="center"/>
            <w:hideMark/>
          </w:tcPr>
          <w:p w14:paraId="31EF67AC"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4869076D"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(-0.2, 0.3)</w:t>
            </w:r>
          </w:p>
        </w:tc>
        <w:tc>
          <w:tcPr>
            <w:tcW w:w="2050" w:type="dxa"/>
            <w:tcBorders>
              <w:top w:val="nil"/>
              <w:left w:val="nil"/>
              <w:bottom w:val="nil"/>
              <w:right w:val="nil"/>
            </w:tcBorders>
            <w:shd w:val="clear" w:color="auto" w:fill="auto"/>
            <w:noWrap/>
            <w:vAlign w:val="center"/>
            <w:hideMark/>
          </w:tcPr>
          <w:p w14:paraId="004EC78E"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0.3 (0.1, 0.6)</w:t>
            </w:r>
          </w:p>
        </w:tc>
      </w:tr>
      <w:tr w:rsidR="00876F97" w:rsidRPr="00A55845" w14:paraId="1C46C4FC"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5EFC01AD"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04D941A9"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Protein (g)</w:t>
            </w:r>
          </w:p>
        </w:tc>
        <w:tc>
          <w:tcPr>
            <w:tcW w:w="1471" w:type="dxa"/>
            <w:tcBorders>
              <w:top w:val="nil"/>
              <w:left w:val="nil"/>
              <w:bottom w:val="nil"/>
              <w:right w:val="nil"/>
            </w:tcBorders>
            <w:shd w:val="clear" w:color="auto" w:fill="auto"/>
            <w:noWrap/>
            <w:vAlign w:val="center"/>
            <w:hideMark/>
          </w:tcPr>
          <w:p w14:paraId="1DB8B4E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51FFF653"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-0.2 (-0.3, -0.1)</w:t>
            </w:r>
          </w:p>
        </w:tc>
        <w:tc>
          <w:tcPr>
            <w:tcW w:w="2050" w:type="dxa"/>
            <w:tcBorders>
              <w:top w:val="nil"/>
              <w:left w:val="nil"/>
              <w:bottom w:val="nil"/>
              <w:right w:val="nil"/>
            </w:tcBorders>
            <w:shd w:val="clear" w:color="auto" w:fill="auto"/>
            <w:noWrap/>
            <w:vAlign w:val="center"/>
            <w:hideMark/>
          </w:tcPr>
          <w:p w14:paraId="6399BF24"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-0.1 (-0.3, 0.0)</w:t>
            </w:r>
          </w:p>
        </w:tc>
      </w:tr>
      <w:tr w:rsidR="00876F97" w:rsidRPr="00A55845" w14:paraId="374E10A2"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61FFC984"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2CE2C238"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Saturated fat (g)</w:t>
            </w:r>
          </w:p>
        </w:tc>
        <w:tc>
          <w:tcPr>
            <w:tcW w:w="1471" w:type="dxa"/>
            <w:tcBorders>
              <w:top w:val="nil"/>
              <w:left w:val="nil"/>
              <w:bottom w:val="nil"/>
              <w:right w:val="nil"/>
            </w:tcBorders>
            <w:shd w:val="clear" w:color="auto" w:fill="auto"/>
            <w:noWrap/>
            <w:vAlign w:val="center"/>
            <w:hideMark/>
          </w:tcPr>
          <w:p w14:paraId="12419C16"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7A0DC53D"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-0.1 (-0.2, 0.0)</w:t>
            </w:r>
          </w:p>
        </w:tc>
        <w:tc>
          <w:tcPr>
            <w:tcW w:w="2050" w:type="dxa"/>
            <w:tcBorders>
              <w:top w:val="nil"/>
              <w:left w:val="nil"/>
              <w:bottom w:val="nil"/>
              <w:right w:val="nil"/>
            </w:tcBorders>
            <w:shd w:val="clear" w:color="auto" w:fill="auto"/>
            <w:noWrap/>
            <w:vAlign w:val="center"/>
            <w:hideMark/>
          </w:tcPr>
          <w:p w14:paraId="7D54BFC6"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-0.1 (-0.2, 0.0)</w:t>
            </w:r>
          </w:p>
        </w:tc>
      </w:tr>
      <w:tr w:rsidR="00876F97" w:rsidRPr="00A55845" w14:paraId="47B3D274"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48E0DA83"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752BAE40"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Sugar (g)</w:t>
            </w:r>
          </w:p>
        </w:tc>
        <w:tc>
          <w:tcPr>
            <w:tcW w:w="1471" w:type="dxa"/>
            <w:tcBorders>
              <w:top w:val="nil"/>
              <w:left w:val="nil"/>
              <w:bottom w:val="nil"/>
              <w:right w:val="nil"/>
            </w:tcBorders>
            <w:shd w:val="clear" w:color="auto" w:fill="auto"/>
            <w:noWrap/>
            <w:vAlign w:val="center"/>
            <w:hideMark/>
          </w:tcPr>
          <w:p w14:paraId="27C8C536"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5C427B1D"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-0.1 (-0.3, 0.0)</w:t>
            </w:r>
          </w:p>
        </w:tc>
        <w:tc>
          <w:tcPr>
            <w:tcW w:w="2050" w:type="dxa"/>
            <w:tcBorders>
              <w:top w:val="nil"/>
              <w:left w:val="nil"/>
              <w:bottom w:val="nil"/>
              <w:right w:val="nil"/>
            </w:tcBorders>
            <w:shd w:val="clear" w:color="auto" w:fill="auto"/>
            <w:noWrap/>
            <w:vAlign w:val="center"/>
            <w:hideMark/>
          </w:tcPr>
          <w:p w14:paraId="7D79E0D9"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-0.2 (-0.3, 0.0)</w:t>
            </w:r>
          </w:p>
        </w:tc>
      </w:tr>
      <w:tr w:rsidR="00876F97" w:rsidRPr="00A55845" w14:paraId="0C74D2BB"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589D7C17"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2CAE50EE"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Fiber (g)</w:t>
            </w:r>
          </w:p>
        </w:tc>
        <w:tc>
          <w:tcPr>
            <w:tcW w:w="1471" w:type="dxa"/>
            <w:tcBorders>
              <w:top w:val="nil"/>
              <w:left w:val="nil"/>
              <w:bottom w:val="nil"/>
              <w:right w:val="nil"/>
            </w:tcBorders>
            <w:shd w:val="clear" w:color="auto" w:fill="auto"/>
            <w:noWrap/>
            <w:vAlign w:val="center"/>
            <w:hideMark/>
          </w:tcPr>
          <w:p w14:paraId="3663746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207496BD"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(0.0, 0.1)</w:t>
            </w:r>
          </w:p>
        </w:tc>
        <w:tc>
          <w:tcPr>
            <w:tcW w:w="2050" w:type="dxa"/>
            <w:tcBorders>
              <w:top w:val="nil"/>
              <w:left w:val="nil"/>
              <w:bottom w:val="nil"/>
              <w:right w:val="nil"/>
            </w:tcBorders>
            <w:shd w:val="clear" w:color="auto" w:fill="auto"/>
            <w:noWrap/>
            <w:vAlign w:val="center"/>
            <w:hideMark/>
          </w:tcPr>
          <w:p w14:paraId="33C7A0E9"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(0.0, 0.1)</w:t>
            </w:r>
          </w:p>
        </w:tc>
      </w:tr>
      <w:tr w:rsidR="00876F97" w:rsidRPr="00A55845" w14:paraId="6F1DF37D"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78C4F95E"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379F7626"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Sodium (mg)</w:t>
            </w:r>
          </w:p>
        </w:tc>
        <w:tc>
          <w:tcPr>
            <w:tcW w:w="1471" w:type="dxa"/>
            <w:tcBorders>
              <w:top w:val="nil"/>
              <w:left w:val="nil"/>
              <w:bottom w:val="nil"/>
              <w:right w:val="nil"/>
            </w:tcBorders>
            <w:shd w:val="clear" w:color="auto" w:fill="auto"/>
            <w:noWrap/>
            <w:vAlign w:val="center"/>
            <w:hideMark/>
          </w:tcPr>
          <w:p w14:paraId="7B8451F7"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1E49597C"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-3.1 (-9.8, 3.6)</w:t>
            </w:r>
          </w:p>
        </w:tc>
        <w:tc>
          <w:tcPr>
            <w:tcW w:w="2050" w:type="dxa"/>
            <w:tcBorders>
              <w:top w:val="nil"/>
              <w:left w:val="nil"/>
              <w:bottom w:val="nil"/>
              <w:right w:val="nil"/>
            </w:tcBorders>
            <w:shd w:val="clear" w:color="auto" w:fill="auto"/>
            <w:noWrap/>
            <w:vAlign w:val="center"/>
            <w:hideMark/>
          </w:tcPr>
          <w:p w14:paraId="7EFA9B1F"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1.0 (-5.7, 7.7)</w:t>
            </w:r>
          </w:p>
        </w:tc>
      </w:tr>
      <w:tr w:rsidR="00876F97" w:rsidRPr="00A55845" w14:paraId="763BBF38" w14:textId="77777777" w:rsidTr="00B6131A">
        <w:trPr>
          <w:trHeight w:val="312"/>
          <w:jc w:val="center"/>
        </w:trPr>
        <w:tc>
          <w:tcPr>
            <w:tcW w:w="3967" w:type="dxa"/>
            <w:gridSpan w:val="3"/>
            <w:tcBorders>
              <w:top w:val="nil"/>
              <w:left w:val="nil"/>
              <w:bottom w:val="nil"/>
              <w:right w:val="nil"/>
            </w:tcBorders>
            <w:shd w:val="clear" w:color="auto" w:fill="auto"/>
            <w:noWrap/>
            <w:vAlign w:val="bottom"/>
            <w:hideMark/>
          </w:tcPr>
          <w:p w14:paraId="6B12ECBB" w14:textId="77777777" w:rsidR="00876F97" w:rsidRPr="00A55845" w:rsidRDefault="00876F97" w:rsidP="00B6131A">
            <w:pPr>
              <w:spacing w:line="240" w:lineRule="auto"/>
              <w:rPr>
                <w:rFonts w:ascii="Arial" w:eastAsia="Times New Roman" w:hAnsi="Arial" w:cs="Arial"/>
                <w:b/>
                <w:bCs/>
                <w:color w:val="000000"/>
                <w:sz w:val="20"/>
                <w:szCs w:val="20"/>
              </w:rPr>
            </w:pPr>
            <w:r w:rsidRPr="00A55845">
              <w:rPr>
                <w:rFonts w:ascii="Arial" w:eastAsia="Times New Roman" w:hAnsi="Arial" w:cs="Arial"/>
                <w:b/>
                <w:bCs/>
                <w:color w:val="000000"/>
                <w:sz w:val="20"/>
                <w:szCs w:val="20"/>
              </w:rPr>
              <w:t>Items newly introduced</w:t>
            </w:r>
            <w:r w:rsidRPr="00A55845">
              <w:rPr>
                <w:rFonts w:ascii="Arial" w:eastAsia="Times New Roman" w:hAnsi="Arial" w:cs="Arial"/>
                <w:b/>
                <w:bCs/>
                <w:color w:val="000000"/>
                <w:sz w:val="20"/>
                <w:szCs w:val="20"/>
                <w:vertAlign w:val="superscript"/>
              </w:rPr>
              <w:t>4</w:t>
            </w:r>
          </w:p>
        </w:tc>
        <w:tc>
          <w:tcPr>
            <w:tcW w:w="2594" w:type="dxa"/>
            <w:tcBorders>
              <w:top w:val="nil"/>
              <w:left w:val="nil"/>
              <w:bottom w:val="nil"/>
              <w:right w:val="nil"/>
            </w:tcBorders>
            <w:shd w:val="clear" w:color="auto" w:fill="auto"/>
            <w:vAlign w:val="bottom"/>
            <w:hideMark/>
          </w:tcPr>
          <w:p w14:paraId="5010B88B" w14:textId="77777777" w:rsidR="00876F97" w:rsidRPr="00A55845" w:rsidRDefault="00876F97" w:rsidP="00B6131A">
            <w:pPr>
              <w:spacing w:line="240" w:lineRule="auto"/>
              <w:jc w:val="center"/>
              <w:rPr>
                <w:rFonts w:eastAsia="Times New Roman" w:cs="Times New Roman"/>
                <w:sz w:val="20"/>
                <w:szCs w:val="20"/>
              </w:rPr>
            </w:pPr>
          </w:p>
        </w:tc>
        <w:tc>
          <w:tcPr>
            <w:tcW w:w="2050" w:type="dxa"/>
            <w:tcBorders>
              <w:top w:val="nil"/>
              <w:left w:val="nil"/>
              <w:bottom w:val="nil"/>
              <w:right w:val="nil"/>
            </w:tcBorders>
            <w:shd w:val="clear" w:color="auto" w:fill="auto"/>
            <w:vAlign w:val="bottom"/>
            <w:hideMark/>
          </w:tcPr>
          <w:p w14:paraId="2C849B04" w14:textId="77777777" w:rsidR="00876F97" w:rsidRPr="00A55845" w:rsidRDefault="00876F97" w:rsidP="00B6131A">
            <w:pPr>
              <w:spacing w:line="240" w:lineRule="auto"/>
              <w:jc w:val="center"/>
              <w:rPr>
                <w:rFonts w:eastAsia="Times New Roman" w:cs="Times New Roman"/>
                <w:sz w:val="20"/>
                <w:szCs w:val="20"/>
              </w:rPr>
            </w:pPr>
          </w:p>
        </w:tc>
      </w:tr>
      <w:tr w:rsidR="00876F97" w:rsidRPr="00A55845" w14:paraId="4E1752CF"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6D23AE38" w14:textId="77777777" w:rsidR="00876F97" w:rsidRPr="00A55845" w:rsidRDefault="00876F97" w:rsidP="00B6131A">
            <w:pPr>
              <w:spacing w:line="240" w:lineRule="auto"/>
              <w:jc w:val="center"/>
              <w:rPr>
                <w:rFonts w:eastAsia="Times New Roman" w:cs="Times New Roman"/>
                <w:sz w:val="20"/>
                <w:szCs w:val="20"/>
              </w:rPr>
            </w:pPr>
          </w:p>
        </w:tc>
        <w:tc>
          <w:tcPr>
            <w:tcW w:w="2274" w:type="dxa"/>
            <w:tcBorders>
              <w:top w:val="nil"/>
              <w:left w:val="nil"/>
              <w:bottom w:val="nil"/>
              <w:right w:val="nil"/>
            </w:tcBorders>
            <w:shd w:val="clear" w:color="auto" w:fill="auto"/>
            <w:noWrap/>
            <w:vAlign w:val="bottom"/>
            <w:hideMark/>
          </w:tcPr>
          <w:p w14:paraId="0CDF8352"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Calories</w:t>
            </w:r>
          </w:p>
        </w:tc>
        <w:tc>
          <w:tcPr>
            <w:tcW w:w="1471" w:type="dxa"/>
            <w:tcBorders>
              <w:top w:val="nil"/>
              <w:left w:val="nil"/>
              <w:bottom w:val="nil"/>
              <w:right w:val="nil"/>
            </w:tcBorders>
            <w:shd w:val="clear" w:color="auto" w:fill="auto"/>
            <w:noWrap/>
            <w:vAlign w:val="center"/>
            <w:hideMark/>
          </w:tcPr>
          <w:p w14:paraId="75BDA6B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07B0E691"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14.9 (-98.7, 128.5)</w:t>
            </w:r>
          </w:p>
        </w:tc>
        <w:tc>
          <w:tcPr>
            <w:tcW w:w="2050" w:type="dxa"/>
            <w:tcBorders>
              <w:top w:val="nil"/>
              <w:left w:val="nil"/>
              <w:bottom w:val="nil"/>
              <w:right w:val="nil"/>
            </w:tcBorders>
            <w:shd w:val="clear" w:color="auto" w:fill="auto"/>
            <w:noWrap/>
            <w:vAlign w:val="center"/>
            <w:hideMark/>
          </w:tcPr>
          <w:p w14:paraId="2889EB5F"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-108.5 (-233.8, 16.9)</w:t>
            </w:r>
          </w:p>
        </w:tc>
      </w:tr>
      <w:tr w:rsidR="00876F97" w:rsidRPr="00A55845" w14:paraId="66DA96D4"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6FD0AAFC"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333C72F1"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Total fat (g)</w:t>
            </w:r>
          </w:p>
        </w:tc>
        <w:tc>
          <w:tcPr>
            <w:tcW w:w="1471" w:type="dxa"/>
            <w:tcBorders>
              <w:top w:val="nil"/>
              <w:left w:val="nil"/>
              <w:bottom w:val="nil"/>
              <w:right w:val="nil"/>
            </w:tcBorders>
            <w:shd w:val="clear" w:color="auto" w:fill="auto"/>
            <w:noWrap/>
            <w:vAlign w:val="center"/>
            <w:hideMark/>
          </w:tcPr>
          <w:p w14:paraId="311268E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2A4E7E1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-0.6 (-8.2, 7.0)</w:t>
            </w:r>
          </w:p>
        </w:tc>
        <w:tc>
          <w:tcPr>
            <w:tcW w:w="2050" w:type="dxa"/>
            <w:tcBorders>
              <w:top w:val="nil"/>
              <w:left w:val="nil"/>
              <w:bottom w:val="nil"/>
              <w:right w:val="nil"/>
            </w:tcBorders>
            <w:shd w:val="clear" w:color="auto" w:fill="auto"/>
            <w:noWrap/>
            <w:vAlign w:val="center"/>
            <w:hideMark/>
          </w:tcPr>
          <w:p w14:paraId="20473575"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-6.1 (-14.4, 2.3)</w:t>
            </w:r>
          </w:p>
        </w:tc>
      </w:tr>
      <w:tr w:rsidR="00876F97" w:rsidRPr="00A55845" w14:paraId="14ABC274"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6AD92E3C"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28CFB13B"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Carbohydrates (g)</w:t>
            </w:r>
          </w:p>
        </w:tc>
        <w:tc>
          <w:tcPr>
            <w:tcW w:w="1471" w:type="dxa"/>
            <w:tcBorders>
              <w:top w:val="nil"/>
              <w:left w:val="nil"/>
              <w:bottom w:val="nil"/>
              <w:right w:val="nil"/>
            </w:tcBorders>
            <w:shd w:val="clear" w:color="auto" w:fill="auto"/>
            <w:noWrap/>
            <w:vAlign w:val="center"/>
            <w:hideMark/>
          </w:tcPr>
          <w:p w14:paraId="42CEDA9B"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14A552AA"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6.9 (-8.6, 22.3)</w:t>
            </w:r>
          </w:p>
        </w:tc>
        <w:tc>
          <w:tcPr>
            <w:tcW w:w="2050" w:type="dxa"/>
            <w:tcBorders>
              <w:top w:val="nil"/>
              <w:left w:val="nil"/>
              <w:bottom w:val="nil"/>
              <w:right w:val="nil"/>
            </w:tcBorders>
            <w:shd w:val="clear" w:color="auto" w:fill="auto"/>
            <w:noWrap/>
            <w:vAlign w:val="center"/>
            <w:hideMark/>
          </w:tcPr>
          <w:p w14:paraId="2560FBE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-11.1 (-28.2, 6.0)</w:t>
            </w:r>
          </w:p>
        </w:tc>
      </w:tr>
      <w:tr w:rsidR="00876F97" w:rsidRPr="00A55845" w14:paraId="3EFBDAA3"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1C4F9C35"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35285C58"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Protein (g)</w:t>
            </w:r>
          </w:p>
        </w:tc>
        <w:tc>
          <w:tcPr>
            <w:tcW w:w="1471" w:type="dxa"/>
            <w:tcBorders>
              <w:top w:val="nil"/>
              <w:left w:val="nil"/>
              <w:bottom w:val="nil"/>
              <w:right w:val="nil"/>
            </w:tcBorders>
            <w:shd w:val="clear" w:color="auto" w:fill="auto"/>
            <w:noWrap/>
            <w:vAlign w:val="center"/>
            <w:hideMark/>
          </w:tcPr>
          <w:p w14:paraId="686B738F"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7D3D1BBF"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-1.8 (-6.3, 2.7)</w:t>
            </w:r>
          </w:p>
        </w:tc>
        <w:tc>
          <w:tcPr>
            <w:tcW w:w="2050" w:type="dxa"/>
            <w:tcBorders>
              <w:top w:val="nil"/>
              <w:left w:val="nil"/>
              <w:bottom w:val="nil"/>
              <w:right w:val="nil"/>
            </w:tcBorders>
            <w:shd w:val="clear" w:color="auto" w:fill="auto"/>
            <w:noWrap/>
            <w:vAlign w:val="center"/>
            <w:hideMark/>
          </w:tcPr>
          <w:p w14:paraId="2C5E76AF"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-3.2 (-8.1, 1.8)</w:t>
            </w:r>
          </w:p>
        </w:tc>
      </w:tr>
      <w:tr w:rsidR="00876F97" w:rsidRPr="00A55845" w14:paraId="42046C83"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5EFF687E"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07589C58"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Saturated fat (g)</w:t>
            </w:r>
          </w:p>
        </w:tc>
        <w:tc>
          <w:tcPr>
            <w:tcW w:w="1471" w:type="dxa"/>
            <w:tcBorders>
              <w:top w:val="nil"/>
              <w:left w:val="nil"/>
              <w:bottom w:val="nil"/>
              <w:right w:val="nil"/>
            </w:tcBorders>
            <w:shd w:val="clear" w:color="auto" w:fill="auto"/>
            <w:noWrap/>
            <w:vAlign w:val="center"/>
            <w:hideMark/>
          </w:tcPr>
          <w:p w14:paraId="6D728507"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5D664C10"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-0.1 (-1.8, 1.9)</w:t>
            </w:r>
          </w:p>
        </w:tc>
        <w:tc>
          <w:tcPr>
            <w:tcW w:w="2050" w:type="dxa"/>
            <w:tcBorders>
              <w:top w:val="nil"/>
              <w:left w:val="nil"/>
              <w:bottom w:val="nil"/>
              <w:right w:val="nil"/>
            </w:tcBorders>
            <w:shd w:val="clear" w:color="auto" w:fill="auto"/>
            <w:noWrap/>
            <w:vAlign w:val="center"/>
            <w:hideMark/>
          </w:tcPr>
          <w:p w14:paraId="3880D8A8"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-1.4 (-3.4, 0.7)</w:t>
            </w:r>
          </w:p>
        </w:tc>
      </w:tr>
      <w:tr w:rsidR="00876F97" w:rsidRPr="00A55845" w14:paraId="069E2B94"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3EC3C25E"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770475C0"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Sugar (g)</w:t>
            </w:r>
          </w:p>
        </w:tc>
        <w:tc>
          <w:tcPr>
            <w:tcW w:w="1471" w:type="dxa"/>
            <w:tcBorders>
              <w:top w:val="nil"/>
              <w:left w:val="nil"/>
              <w:bottom w:val="nil"/>
              <w:right w:val="nil"/>
            </w:tcBorders>
            <w:shd w:val="clear" w:color="auto" w:fill="auto"/>
            <w:noWrap/>
            <w:vAlign w:val="center"/>
            <w:hideMark/>
          </w:tcPr>
          <w:p w14:paraId="01262C48"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307D7E6E"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3.7 (-11.0, 18.3)</w:t>
            </w:r>
          </w:p>
        </w:tc>
        <w:tc>
          <w:tcPr>
            <w:tcW w:w="2050" w:type="dxa"/>
            <w:tcBorders>
              <w:top w:val="nil"/>
              <w:left w:val="nil"/>
              <w:bottom w:val="nil"/>
              <w:right w:val="nil"/>
            </w:tcBorders>
            <w:shd w:val="clear" w:color="auto" w:fill="auto"/>
            <w:noWrap/>
            <w:vAlign w:val="center"/>
            <w:hideMark/>
          </w:tcPr>
          <w:p w14:paraId="5968053F"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-3.7 (-20.0, 12.5)</w:t>
            </w:r>
          </w:p>
        </w:tc>
      </w:tr>
      <w:tr w:rsidR="00876F97" w:rsidRPr="00A55845" w14:paraId="3E910FBC"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7CFA74EC"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2F648FBA"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Fiber (g)</w:t>
            </w:r>
          </w:p>
        </w:tc>
        <w:tc>
          <w:tcPr>
            <w:tcW w:w="1471" w:type="dxa"/>
            <w:tcBorders>
              <w:top w:val="nil"/>
              <w:left w:val="nil"/>
              <w:bottom w:val="nil"/>
              <w:right w:val="nil"/>
            </w:tcBorders>
            <w:shd w:val="clear" w:color="auto" w:fill="auto"/>
            <w:noWrap/>
            <w:vAlign w:val="center"/>
            <w:hideMark/>
          </w:tcPr>
          <w:p w14:paraId="3FEA8E23"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245BBE11"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0.8 (-0.7, 2.4)</w:t>
            </w:r>
          </w:p>
        </w:tc>
        <w:tc>
          <w:tcPr>
            <w:tcW w:w="2050" w:type="dxa"/>
            <w:tcBorders>
              <w:top w:val="nil"/>
              <w:left w:val="nil"/>
              <w:bottom w:val="nil"/>
              <w:right w:val="nil"/>
            </w:tcBorders>
            <w:shd w:val="clear" w:color="auto" w:fill="auto"/>
            <w:noWrap/>
            <w:vAlign w:val="center"/>
            <w:hideMark/>
          </w:tcPr>
          <w:p w14:paraId="6E97547C"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0.5 (-1.3, 2.2)</w:t>
            </w:r>
          </w:p>
        </w:tc>
      </w:tr>
      <w:tr w:rsidR="00876F97" w:rsidRPr="00A55845" w14:paraId="29BD95C6" w14:textId="77777777" w:rsidTr="00B6131A">
        <w:trPr>
          <w:trHeight w:val="276"/>
          <w:jc w:val="center"/>
        </w:trPr>
        <w:tc>
          <w:tcPr>
            <w:tcW w:w="222" w:type="dxa"/>
            <w:tcBorders>
              <w:top w:val="nil"/>
              <w:left w:val="nil"/>
              <w:bottom w:val="nil"/>
              <w:right w:val="nil"/>
            </w:tcBorders>
            <w:shd w:val="clear" w:color="auto" w:fill="auto"/>
            <w:noWrap/>
            <w:vAlign w:val="bottom"/>
            <w:hideMark/>
          </w:tcPr>
          <w:p w14:paraId="5E156E58" w14:textId="77777777" w:rsidR="00876F97" w:rsidRPr="00A55845" w:rsidRDefault="00876F97" w:rsidP="00B6131A">
            <w:pPr>
              <w:spacing w:line="240" w:lineRule="auto"/>
              <w:jc w:val="center"/>
              <w:rPr>
                <w:rFonts w:ascii="Arial" w:eastAsia="Times New Roman" w:hAnsi="Arial" w:cs="Arial"/>
                <w:color w:val="000000"/>
                <w:sz w:val="20"/>
                <w:szCs w:val="20"/>
              </w:rPr>
            </w:pPr>
          </w:p>
        </w:tc>
        <w:tc>
          <w:tcPr>
            <w:tcW w:w="2274" w:type="dxa"/>
            <w:tcBorders>
              <w:top w:val="nil"/>
              <w:left w:val="nil"/>
              <w:bottom w:val="nil"/>
              <w:right w:val="nil"/>
            </w:tcBorders>
            <w:shd w:val="clear" w:color="auto" w:fill="auto"/>
            <w:noWrap/>
            <w:vAlign w:val="bottom"/>
            <w:hideMark/>
          </w:tcPr>
          <w:p w14:paraId="77371802"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rPr>
              <w:t>Sodium (mg)</w:t>
            </w:r>
          </w:p>
        </w:tc>
        <w:tc>
          <w:tcPr>
            <w:tcW w:w="1471" w:type="dxa"/>
            <w:tcBorders>
              <w:top w:val="nil"/>
              <w:left w:val="nil"/>
              <w:bottom w:val="nil"/>
              <w:right w:val="nil"/>
            </w:tcBorders>
            <w:shd w:val="clear" w:color="auto" w:fill="auto"/>
            <w:noWrap/>
            <w:vAlign w:val="center"/>
            <w:hideMark/>
          </w:tcPr>
          <w:p w14:paraId="17A0F01A"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0.0 (ref)</w:t>
            </w:r>
          </w:p>
        </w:tc>
        <w:tc>
          <w:tcPr>
            <w:tcW w:w="2594" w:type="dxa"/>
            <w:tcBorders>
              <w:top w:val="nil"/>
              <w:left w:val="nil"/>
              <w:bottom w:val="nil"/>
              <w:right w:val="nil"/>
            </w:tcBorders>
            <w:shd w:val="clear" w:color="auto" w:fill="auto"/>
            <w:noWrap/>
            <w:vAlign w:val="center"/>
            <w:hideMark/>
          </w:tcPr>
          <w:p w14:paraId="1427D42A"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-66.9 (-298.0, 164.1)</w:t>
            </w:r>
          </w:p>
        </w:tc>
        <w:tc>
          <w:tcPr>
            <w:tcW w:w="2050" w:type="dxa"/>
            <w:tcBorders>
              <w:top w:val="nil"/>
              <w:left w:val="nil"/>
              <w:bottom w:val="nil"/>
              <w:right w:val="nil"/>
            </w:tcBorders>
            <w:shd w:val="clear" w:color="auto" w:fill="auto"/>
            <w:noWrap/>
            <w:vAlign w:val="center"/>
            <w:hideMark/>
          </w:tcPr>
          <w:p w14:paraId="57030402" w14:textId="77777777" w:rsidR="00876F97" w:rsidRPr="00A55845" w:rsidRDefault="00876F97" w:rsidP="00B6131A">
            <w:pPr>
              <w:spacing w:line="240" w:lineRule="auto"/>
              <w:jc w:val="center"/>
              <w:rPr>
                <w:rFonts w:ascii="Arial" w:eastAsia="Times New Roman" w:hAnsi="Arial" w:cs="Arial"/>
                <w:color w:val="000000"/>
                <w:sz w:val="20"/>
                <w:szCs w:val="20"/>
              </w:rPr>
            </w:pPr>
            <w:r w:rsidRPr="00A55845">
              <w:rPr>
                <w:rFonts w:ascii="Arial" w:eastAsia="Times New Roman" w:hAnsi="Arial" w:cs="Arial"/>
                <w:color w:val="000000"/>
                <w:sz w:val="20"/>
                <w:szCs w:val="20"/>
              </w:rPr>
              <w:t>-186.6 (-441.6, 68.4)</w:t>
            </w:r>
          </w:p>
        </w:tc>
      </w:tr>
      <w:tr w:rsidR="00876F97" w:rsidRPr="00A55845" w14:paraId="2C647CB8" w14:textId="77777777" w:rsidTr="00B6131A">
        <w:trPr>
          <w:trHeight w:val="312"/>
          <w:jc w:val="center"/>
        </w:trPr>
        <w:tc>
          <w:tcPr>
            <w:tcW w:w="8611" w:type="dxa"/>
            <w:gridSpan w:val="5"/>
            <w:tcBorders>
              <w:top w:val="single" w:sz="4" w:space="0" w:color="auto"/>
              <w:left w:val="nil"/>
              <w:bottom w:val="nil"/>
              <w:right w:val="nil"/>
            </w:tcBorders>
            <w:shd w:val="clear" w:color="auto" w:fill="auto"/>
            <w:noWrap/>
            <w:vAlign w:val="bottom"/>
            <w:hideMark/>
          </w:tcPr>
          <w:p w14:paraId="6927869F"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vertAlign w:val="superscript"/>
              </w:rPr>
              <w:t>1</w:t>
            </w:r>
            <w:r w:rsidRPr="00A55845">
              <w:rPr>
                <w:rFonts w:ascii="Arial" w:eastAsia="Times New Roman" w:hAnsi="Arial" w:cs="Arial"/>
                <w:color w:val="000000"/>
                <w:sz w:val="20"/>
                <w:szCs w:val="20"/>
              </w:rPr>
              <w:t>The reference period was 2016-2017 for analyses of newly introduced items</w:t>
            </w:r>
          </w:p>
        </w:tc>
      </w:tr>
      <w:tr w:rsidR="00876F97" w:rsidRPr="00A55845" w14:paraId="07B9FE77" w14:textId="77777777" w:rsidTr="00B6131A">
        <w:trPr>
          <w:trHeight w:val="588"/>
          <w:jc w:val="center"/>
        </w:trPr>
        <w:tc>
          <w:tcPr>
            <w:tcW w:w="8611" w:type="dxa"/>
            <w:gridSpan w:val="5"/>
            <w:tcBorders>
              <w:top w:val="nil"/>
              <w:left w:val="nil"/>
              <w:bottom w:val="nil"/>
              <w:right w:val="nil"/>
            </w:tcBorders>
            <w:shd w:val="clear" w:color="auto" w:fill="auto"/>
            <w:vAlign w:val="bottom"/>
            <w:hideMark/>
          </w:tcPr>
          <w:p w14:paraId="26117B75"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vertAlign w:val="superscript"/>
              </w:rPr>
              <w:lastRenderedPageBreak/>
              <w:t>2</w:t>
            </w:r>
            <w:r w:rsidRPr="00A55845">
              <w:rPr>
                <w:rFonts w:ascii="Arial" w:eastAsia="Times New Roman" w:hAnsi="Arial" w:cs="Arial"/>
                <w:color w:val="000000"/>
                <w:sz w:val="20"/>
                <w:szCs w:val="20"/>
              </w:rPr>
              <w:t>Estimates represent the mean within-item change in the nutrient of interest for the year of interest compared to the pre-labeling period</w:t>
            </w:r>
          </w:p>
        </w:tc>
      </w:tr>
      <w:tr w:rsidR="00876F97" w:rsidRPr="00A55845" w14:paraId="6111E685" w14:textId="77777777" w:rsidTr="00B6131A">
        <w:trPr>
          <w:trHeight w:val="312"/>
          <w:jc w:val="center"/>
        </w:trPr>
        <w:tc>
          <w:tcPr>
            <w:tcW w:w="8611" w:type="dxa"/>
            <w:gridSpan w:val="5"/>
            <w:tcBorders>
              <w:top w:val="nil"/>
              <w:left w:val="nil"/>
              <w:bottom w:val="nil"/>
              <w:right w:val="nil"/>
            </w:tcBorders>
            <w:shd w:val="clear" w:color="auto" w:fill="auto"/>
            <w:noWrap/>
            <w:vAlign w:val="bottom"/>
            <w:hideMark/>
          </w:tcPr>
          <w:p w14:paraId="0563CF3C"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vertAlign w:val="superscript"/>
              </w:rPr>
              <w:t>3</w:t>
            </w:r>
            <w:r w:rsidRPr="00A55845">
              <w:rPr>
                <w:rFonts w:ascii="Arial" w:eastAsia="Times New Roman" w:hAnsi="Arial" w:cs="Arial"/>
                <w:color w:val="000000"/>
                <w:sz w:val="20"/>
                <w:szCs w:val="20"/>
              </w:rPr>
              <w:t>Same as above analysis but restricted to items that were sold in each week of the study</w:t>
            </w:r>
          </w:p>
        </w:tc>
      </w:tr>
      <w:tr w:rsidR="00876F97" w:rsidRPr="00A55845" w14:paraId="5CE2DE8E" w14:textId="77777777" w:rsidTr="00B6131A">
        <w:trPr>
          <w:trHeight w:val="1152"/>
          <w:jc w:val="center"/>
        </w:trPr>
        <w:tc>
          <w:tcPr>
            <w:tcW w:w="8611" w:type="dxa"/>
            <w:gridSpan w:val="5"/>
            <w:tcBorders>
              <w:top w:val="nil"/>
              <w:left w:val="nil"/>
              <w:bottom w:val="nil"/>
              <w:right w:val="nil"/>
            </w:tcBorders>
            <w:shd w:val="clear" w:color="auto" w:fill="auto"/>
            <w:vAlign w:val="bottom"/>
            <w:hideMark/>
          </w:tcPr>
          <w:p w14:paraId="06C55F3A" w14:textId="77777777" w:rsidR="00876F97" w:rsidRPr="00A55845" w:rsidRDefault="00876F97" w:rsidP="00B6131A">
            <w:pPr>
              <w:spacing w:line="240" w:lineRule="auto"/>
              <w:rPr>
                <w:rFonts w:ascii="Arial" w:eastAsia="Times New Roman" w:hAnsi="Arial" w:cs="Arial"/>
                <w:color w:val="000000"/>
                <w:sz w:val="20"/>
                <w:szCs w:val="20"/>
              </w:rPr>
            </w:pPr>
            <w:r w:rsidRPr="00A55845">
              <w:rPr>
                <w:rFonts w:ascii="Arial" w:eastAsia="Times New Roman" w:hAnsi="Arial" w:cs="Arial"/>
                <w:color w:val="000000"/>
                <w:sz w:val="20"/>
                <w:szCs w:val="20"/>
                <w:vertAlign w:val="superscript"/>
              </w:rPr>
              <w:t>4</w:t>
            </w:r>
            <w:r w:rsidRPr="00A55845">
              <w:rPr>
                <w:rFonts w:ascii="Arial" w:eastAsia="Times New Roman" w:hAnsi="Arial" w:cs="Arial"/>
                <w:color w:val="000000"/>
                <w:sz w:val="20"/>
                <w:szCs w:val="20"/>
              </w:rPr>
              <w:t>This analysis is restricted to items that were not sold in 2015 but were sold at some point after. The estimates represent the mean change in nutrient content for items that were newly introduced in 2018 (n=25) or 2019 (n=19) compared to those that were newly introduced before labeling (n=56).</w:t>
            </w:r>
          </w:p>
        </w:tc>
      </w:tr>
    </w:tbl>
    <w:p w14:paraId="7811410C" w14:textId="77777777" w:rsidR="00B27073" w:rsidRDefault="00B27073">
      <w:bookmarkStart w:id="0" w:name="_GoBack"/>
      <w:bookmarkEnd w:id="0"/>
    </w:p>
    <w:sectPr w:rsidR="00B27073" w:rsidSect="001460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77"/>
    <w:rsid w:val="00146077"/>
    <w:rsid w:val="002F7294"/>
    <w:rsid w:val="004F53EA"/>
    <w:rsid w:val="00876F97"/>
    <w:rsid w:val="00B2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AB44"/>
  <w15:chartTrackingRefBased/>
  <w15:docId w15:val="{53958727-4266-4714-8A70-34539CE3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color w:val="333333"/>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77"/>
    <w:rPr>
      <w:rFonts w:cstheme="minorBidi"/>
      <w:bCs w:val="0"/>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Petimar, Joshua</dc:creator>
  <cp:keywords/>
  <dc:description/>
  <cp:lastModifiedBy>Petimar, Joshua</cp:lastModifiedBy>
  <cp:revision>2</cp:revision>
  <dcterms:created xsi:type="dcterms:W3CDTF">2021-05-12T17:41:00Z</dcterms:created>
  <dcterms:modified xsi:type="dcterms:W3CDTF">2021-05-12T17:41:00Z</dcterms:modified>
</cp:coreProperties>
</file>