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7DDBA" w14:textId="6C7BF7A0" w:rsidR="00F30ACD" w:rsidRPr="00F25A20" w:rsidRDefault="00F30ACD" w:rsidP="00F30ACD">
      <w:pPr>
        <w:rPr>
          <w:i/>
          <w:iCs/>
          <w:sz w:val="20"/>
          <w:szCs w:val="20"/>
          <w:lang w:val="en-GB"/>
        </w:rPr>
      </w:pPr>
      <w:r w:rsidRPr="006E036F">
        <w:rPr>
          <w:rFonts w:eastAsiaTheme="minorEastAsia"/>
          <w:b/>
          <w:lang w:val="en-GB"/>
        </w:rPr>
        <w:t xml:space="preserve">Supplementary Table </w:t>
      </w:r>
      <w:r w:rsidR="00106BB2">
        <w:rPr>
          <w:rFonts w:eastAsiaTheme="minorEastAsia"/>
          <w:b/>
          <w:lang w:val="en-GB"/>
        </w:rPr>
        <w:t>1</w:t>
      </w:r>
      <w:r w:rsidRPr="006E036F">
        <w:rPr>
          <w:rFonts w:eastAsiaTheme="minorEastAsia"/>
          <w:b/>
          <w:lang w:val="en-GB"/>
        </w:rPr>
        <w:t>. Incidence rate of virologic non-suppression by arm</w:t>
      </w:r>
    </w:p>
    <w:tbl>
      <w:tblPr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975"/>
        <w:gridCol w:w="1080"/>
        <w:gridCol w:w="900"/>
        <w:gridCol w:w="1080"/>
        <w:gridCol w:w="990"/>
        <w:gridCol w:w="2070"/>
        <w:gridCol w:w="2070"/>
        <w:gridCol w:w="2160"/>
        <w:gridCol w:w="2070"/>
      </w:tblGrid>
      <w:tr w:rsidR="00F30ACD" w:rsidRPr="006E036F" w14:paraId="17F7DEC2" w14:textId="77777777" w:rsidTr="004351F8">
        <w:trPr>
          <w:trHeight w:val="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F7EB" w14:textId="0D01B37A" w:rsidR="00F30ACD" w:rsidRPr="006E036F" w:rsidRDefault="00327392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274478">
              <w:rPr>
                <w:b/>
                <w:bCs/>
                <w:color w:val="000000"/>
                <w:sz w:val="18"/>
                <w:szCs w:val="18"/>
                <w:lang w:val="en-GB"/>
              </w:rPr>
              <w:t>Anderson-Gill regression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9EC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Overall (N=824)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0DA0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Control (N=277)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87343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One-way (N=271)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ABDC3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Two-way (N=276)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562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One-way vs control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5EC0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Two-way vs control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9FAD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Either arm vs control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84F7" w14:textId="77777777" w:rsidR="00F30ACD" w:rsidRPr="006E036F" w:rsidRDefault="00F30ACD" w:rsidP="004351F8">
            <w:pPr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b/>
                <w:bCs/>
                <w:color w:val="000000"/>
                <w:sz w:val="18"/>
                <w:szCs w:val="18"/>
                <w:lang w:val="en-GB"/>
              </w:rPr>
              <w:t>Two-way vs one-way</w:t>
            </w:r>
          </w:p>
        </w:tc>
      </w:tr>
      <w:tr w:rsidR="00F30ACD" w:rsidRPr="006E036F" w14:paraId="49000DD4" w14:textId="77777777" w:rsidTr="009841E5">
        <w:trPr>
          <w:trHeight w:val="7"/>
        </w:trPr>
        <w:tc>
          <w:tcPr>
            <w:tcW w:w="1975" w:type="dxa"/>
            <w:shd w:val="clear" w:color="auto" w:fill="auto"/>
            <w:noWrap/>
          </w:tcPr>
          <w:p w14:paraId="1B2988F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IR of VF by delivery (per 100 p-years)</w:t>
            </w:r>
          </w:p>
          <w:p w14:paraId="2377AF4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18B872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0CC35D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53A30B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IR of VF by 180 days pp (per 100 p-years)</w:t>
            </w:r>
          </w:p>
          <w:p w14:paraId="346B3AB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0B74ED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358BDA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E70ECA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IR of VF by 365 days pp (per 100 p-years)</w:t>
            </w:r>
          </w:p>
          <w:p w14:paraId="2D3306C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998BB4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355F76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400E50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IR of VF by 730 days pp (per 100 p-years)</w:t>
            </w:r>
          </w:p>
          <w:p w14:paraId="115E7F95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151224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09D3C5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B2085C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IR of VF by 850 days pp (per 100 p-years)</w:t>
            </w:r>
          </w:p>
          <w:p w14:paraId="69B941F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3257C2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019881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E86A79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 xml:space="preserve">IR of VF by all </w:t>
            </w:r>
            <w:proofErr w:type="gramStart"/>
            <w:r w:rsidRPr="006E036F">
              <w:rPr>
                <w:color w:val="000000"/>
                <w:sz w:val="18"/>
                <w:szCs w:val="18"/>
                <w:lang w:val="en-GB"/>
              </w:rPr>
              <w:t>days</w:t>
            </w:r>
            <w:proofErr w:type="gramEnd"/>
            <w:r w:rsidRPr="006E036F">
              <w:rPr>
                <w:color w:val="000000"/>
                <w:sz w:val="18"/>
                <w:szCs w:val="18"/>
                <w:lang w:val="en-GB"/>
              </w:rPr>
              <w:t xml:space="preserve"> pp (per 100 p-years)</w:t>
            </w:r>
          </w:p>
        </w:tc>
        <w:tc>
          <w:tcPr>
            <w:tcW w:w="1080" w:type="dxa"/>
          </w:tcPr>
          <w:p w14:paraId="0ED8E09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15/13 (115.4)</w:t>
            </w:r>
          </w:p>
          <w:p w14:paraId="312BECE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D2B0AD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74ACBA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B742D9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74/148 (50.0)</w:t>
            </w:r>
          </w:p>
          <w:p w14:paraId="03051AC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5E0E48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FAB537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AAE50A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147/393 (37.4)</w:t>
            </w:r>
          </w:p>
          <w:p w14:paraId="0C58EEA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AC7A04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75CC56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D0E7CD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224/879 (25.5)</w:t>
            </w:r>
          </w:p>
          <w:p w14:paraId="5FD88F0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1F33B7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B3BE6E5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415A34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265/1121 (23.6)</w:t>
            </w:r>
          </w:p>
          <w:p w14:paraId="4D269F15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DB1C7D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84D3DF5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64E9D3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304/1448 (20.1)</w:t>
            </w:r>
          </w:p>
        </w:tc>
        <w:tc>
          <w:tcPr>
            <w:tcW w:w="900" w:type="dxa"/>
            <w:shd w:val="clear" w:color="auto" w:fill="auto"/>
            <w:noWrap/>
          </w:tcPr>
          <w:p w14:paraId="60F2568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3/4 (75.0)</w:t>
            </w:r>
          </w:p>
          <w:p w14:paraId="4BEEED3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80FEF5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65E911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4F0CBB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24/47 (51.1)</w:t>
            </w:r>
          </w:p>
          <w:p w14:paraId="54C3F35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C5B0B9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BD7DE5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37A9F9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45/124 (36.2)</w:t>
            </w:r>
          </w:p>
          <w:p w14:paraId="0248CC0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DC80B8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E6EEB8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04D537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73/289 (25.2)</w:t>
            </w:r>
          </w:p>
          <w:p w14:paraId="7188888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DEB4E2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722329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5FABCF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85/368 (23.1)</w:t>
            </w:r>
          </w:p>
          <w:p w14:paraId="1F2F425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310E6C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A737FE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BFF49C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97/492 (19.7)</w:t>
            </w:r>
          </w:p>
        </w:tc>
        <w:tc>
          <w:tcPr>
            <w:tcW w:w="1080" w:type="dxa"/>
            <w:shd w:val="clear" w:color="auto" w:fill="auto"/>
            <w:noWrap/>
          </w:tcPr>
          <w:p w14:paraId="3BBEA80B" w14:textId="7BE9652E" w:rsidR="00F30ACD" w:rsidRPr="006E036F" w:rsidRDefault="00B95627" w:rsidP="004351F8">
            <w:pPr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color w:val="000000"/>
                <w:sz w:val="18"/>
                <w:szCs w:val="18"/>
                <w:lang w:val="en-GB"/>
              </w:rPr>
              <w:t xml:space="preserve">8/5 </w:t>
            </w:r>
            <w:proofErr w:type="gramStart"/>
            <w:r>
              <w:rPr>
                <w:color w:val="000000"/>
                <w:sz w:val="18"/>
                <w:szCs w:val="18"/>
                <w:lang w:val="en-GB"/>
              </w:rPr>
              <w:t xml:space="preserve">  </w:t>
            </w:r>
            <w:r w:rsidR="00F30ACD" w:rsidRPr="006E036F">
              <w:rPr>
                <w:color w:val="000000"/>
                <w:sz w:val="18"/>
                <w:szCs w:val="18"/>
                <w:lang w:val="en-GB"/>
              </w:rPr>
              <w:t xml:space="preserve"> (</w:t>
            </w:r>
            <w:proofErr w:type="gramEnd"/>
            <w:r w:rsidR="00F30ACD" w:rsidRPr="006E036F">
              <w:rPr>
                <w:color w:val="000000"/>
                <w:sz w:val="18"/>
                <w:szCs w:val="18"/>
                <w:lang w:val="en-GB"/>
              </w:rPr>
              <w:t>160.0)</w:t>
            </w:r>
          </w:p>
          <w:p w14:paraId="1C4189F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9556AC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073CDC5" w14:textId="75A99FC2" w:rsidR="00B95627" w:rsidRPr="006E036F" w:rsidRDefault="00B95627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F4ED87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35/50 (70.0)</w:t>
            </w:r>
          </w:p>
          <w:p w14:paraId="3ED2DCB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A6B2F9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D0D105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938AFB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65/136 (47.8)</w:t>
            </w:r>
          </w:p>
          <w:p w14:paraId="4EB9348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221ECD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A8822B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3A79C5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89/292 (30.5)</w:t>
            </w:r>
          </w:p>
          <w:p w14:paraId="4024BC3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C55A6A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CE74D9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098ED3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102/363 (28.1)</w:t>
            </w:r>
          </w:p>
          <w:p w14:paraId="75D1B39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8E2B84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CC4B70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1AED16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118/469 (25.2)</w:t>
            </w:r>
          </w:p>
        </w:tc>
        <w:tc>
          <w:tcPr>
            <w:tcW w:w="990" w:type="dxa"/>
            <w:shd w:val="clear" w:color="auto" w:fill="auto"/>
            <w:noWrap/>
          </w:tcPr>
          <w:p w14:paraId="4AA41D15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4/4</w:t>
            </w:r>
            <w:proofErr w:type="gramStart"/>
            <w:r w:rsidRPr="006E036F">
              <w:rPr>
                <w:color w:val="000000"/>
                <w:sz w:val="18"/>
                <w:szCs w:val="18"/>
                <w:lang w:val="en-GB"/>
              </w:rPr>
              <w:t xml:space="preserve">   (</w:t>
            </w:r>
            <w:proofErr w:type="gramEnd"/>
            <w:r w:rsidRPr="006E036F">
              <w:rPr>
                <w:color w:val="000000"/>
                <w:sz w:val="18"/>
                <w:szCs w:val="18"/>
                <w:lang w:val="en-GB"/>
              </w:rPr>
              <w:t>100.0)</w:t>
            </w:r>
          </w:p>
          <w:p w14:paraId="14FC7F1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5A4E56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20296C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85E7C9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15/52 (28.8)</w:t>
            </w:r>
          </w:p>
          <w:p w14:paraId="2BDED78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EFFC0C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49408A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E1CF7D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37/133 (27.8)</w:t>
            </w:r>
          </w:p>
          <w:p w14:paraId="485DA32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B495FD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8EEB64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8D4000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62/298 (20.8)</w:t>
            </w:r>
          </w:p>
          <w:p w14:paraId="58123A3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4E509E8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5DFA57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FDBDE6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78/390 (20.0)</w:t>
            </w:r>
          </w:p>
          <w:p w14:paraId="60F0389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AB8AA2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965D46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292025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r w:rsidRPr="006E036F">
              <w:rPr>
                <w:color w:val="000000"/>
                <w:sz w:val="18"/>
                <w:szCs w:val="18"/>
                <w:lang w:val="en-GB"/>
              </w:rPr>
              <w:t>89/487 (18.3)</w:t>
            </w:r>
          </w:p>
        </w:tc>
        <w:tc>
          <w:tcPr>
            <w:tcW w:w="2070" w:type="dxa"/>
          </w:tcPr>
          <w:p w14:paraId="66702FF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1.44 (0.19-10.93), p=0.73</w:t>
            </w:r>
          </w:p>
          <w:p w14:paraId="78ED4D2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1.46 (0.20-10.73), p=0.71</w:t>
            </w:r>
          </w:p>
          <w:p w14:paraId="42B6C2D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85E7A8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1.37 (0.74-2.54), p=0.32</w:t>
            </w:r>
          </w:p>
          <w:p w14:paraId="5B8EF8D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1.33 (0.73-2.43), p=0.36</w:t>
            </w:r>
          </w:p>
          <w:p w14:paraId="16EC1BE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AF74CA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1.28 (0.79-2.08), p=0.31</w:t>
            </w:r>
          </w:p>
          <w:p w14:paraId="7C4567E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1.25 (0.77-2.04), p=0.37</w:t>
            </w:r>
          </w:p>
          <w:p w14:paraId="0DB102A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ABECD5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1.21 (0.79-1.86), p=0.38</w:t>
            </w:r>
          </w:p>
          <w:p w14:paraId="64D8E0F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1.18 (0.77-1.82), p=0.46</w:t>
            </w:r>
          </w:p>
          <w:p w14:paraId="6F3C4E4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79504F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1.24 (0.82-1.86), p=0.31</w:t>
            </w:r>
          </w:p>
          <w:p w14:paraId="2AEC50A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1.18 (0.78-1.78), p=0.44</w:t>
            </w:r>
          </w:p>
          <w:p w14:paraId="46DFA15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C3D4BB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1.28 (0.87-1.90), p=0.24</w:t>
            </w:r>
          </w:p>
          <w:p w14:paraId="268D8AE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1.22 (0.82-1.81), p=0.32</w:t>
            </w:r>
          </w:p>
        </w:tc>
        <w:tc>
          <w:tcPr>
            <w:tcW w:w="2070" w:type="dxa"/>
          </w:tcPr>
          <w:p w14:paraId="1F16DCA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0.96 (0.12-7.47), p=0.97</w:t>
            </w:r>
          </w:p>
          <w:p w14:paraId="4B1C65A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0.97 (0.12-7.68), p=0.97</w:t>
            </w:r>
          </w:p>
          <w:p w14:paraId="1B74E08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DD79175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0.56 (0.26-1.21), p=0.14</w:t>
            </w:r>
          </w:p>
          <w:p w14:paraId="01F4289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0.55 (0.26-1.17), p=0.12</w:t>
            </w:r>
          </w:p>
          <w:p w14:paraId="0EC6291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321F61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0.75 (0.43-1.28), p=0.29</w:t>
            </w:r>
          </w:p>
          <w:p w14:paraId="28EBF3A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0.73 (0.43-1.25), p=0.26</w:t>
            </w:r>
          </w:p>
          <w:p w14:paraId="7EEF393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A71D96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0.83 (0.51-1.36), p=0.45</w:t>
            </w:r>
          </w:p>
          <w:p w14:paraId="3CAD2A4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0.80 (0.50-1.30), p=0.38</w:t>
            </w:r>
          </w:p>
          <w:p w14:paraId="5A3C40B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48C3CB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0.86 (0.54-1.36), p=0.52</w:t>
            </w:r>
          </w:p>
          <w:p w14:paraId="23014EA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0.82 (0.52-1.28), p=0.39</w:t>
            </w:r>
          </w:p>
          <w:p w14:paraId="0434572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6FF78B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0.93 (0.61-1.44), p=0.76</w:t>
            </w:r>
          </w:p>
          <w:p w14:paraId="71C7A5C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0.89 (0.58-1.36), p=0.60</w:t>
            </w:r>
          </w:p>
          <w:p w14:paraId="132FA93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160" w:type="dxa"/>
          </w:tcPr>
          <w:p w14:paraId="267ABE3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1.22 (0.18-8.40), p=0.84</w:t>
            </w:r>
          </w:p>
          <w:p w14:paraId="4DDF9EF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1.24 (0.18-8.39), p=0.82</w:t>
            </w:r>
          </w:p>
          <w:p w14:paraId="16E24DEA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02D3B7D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0.96 (0.53-1.72), p=0.88</w:t>
            </w:r>
          </w:p>
          <w:p w14:paraId="0F41796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0.93 (0.52-1.65), p=0.81</w:t>
            </w:r>
          </w:p>
          <w:p w14:paraId="5DDBD96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563166D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1.00 (0.64-1.55), p=0.98</w:t>
            </w:r>
          </w:p>
          <w:p w14:paraId="4042448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0.99 (0.64-1.53), p=0.96</w:t>
            </w:r>
          </w:p>
          <w:p w14:paraId="494CD34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3512C06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1.02 (0.69-1.50), p=0.93</w:t>
            </w:r>
          </w:p>
          <w:p w14:paraId="7C1299A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0.99 (0.67-1.46), p=0.96</w:t>
            </w:r>
          </w:p>
          <w:p w14:paraId="709C78D9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3DD5021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1.04 (0.72-1.50), p=0.83</w:t>
            </w:r>
          </w:p>
          <w:p w14:paraId="2FBCE29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0.99 (0.69-1.43), p=0.96</w:t>
            </w:r>
          </w:p>
          <w:p w14:paraId="7C4CF52B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F6675AC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1.11 (0.78-1.57), p=0.58</w:t>
            </w:r>
          </w:p>
          <w:p w14:paraId="08BD157D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1.06 (0.74-1.50), p=0.76</w:t>
            </w:r>
          </w:p>
          <w:p w14:paraId="58EE1342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070" w:type="dxa"/>
          </w:tcPr>
          <w:p w14:paraId="4065A35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0.67 (0.19-2.40), p=0.54</w:t>
            </w:r>
          </w:p>
          <w:p w14:paraId="16373A3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0.66 (0.19-2.31), p=0.52</w:t>
            </w:r>
          </w:p>
          <w:p w14:paraId="5FBFFC2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33977A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 xml:space="preserve">: 0.41 (0.20-0.82), </w:t>
            </w:r>
            <w:r w:rsidRPr="006E036F">
              <w:rPr>
                <w:b/>
                <w:color w:val="000000"/>
                <w:sz w:val="18"/>
                <w:szCs w:val="18"/>
                <w:lang w:val="en-GB"/>
              </w:rPr>
              <w:t>p=0.01</w:t>
            </w:r>
          </w:p>
          <w:p w14:paraId="2EAF20F3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 xml:space="preserve">: 0.41 (0.21-0.82), </w:t>
            </w:r>
            <w:r w:rsidRPr="006E036F">
              <w:rPr>
                <w:b/>
                <w:color w:val="000000"/>
                <w:sz w:val="18"/>
                <w:szCs w:val="18"/>
                <w:lang w:val="en-GB"/>
              </w:rPr>
              <w:t>p=0.01</w:t>
            </w:r>
          </w:p>
          <w:p w14:paraId="0F8FCC5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1A9FED92" w14:textId="77777777" w:rsidR="00F30ACD" w:rsidRPr="006E036F" w:rsidRDefault="00F30ACD" w:rsidP="004351F8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b/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b/>
                <w:color w:val="000000"/>
                <w:sz w:val="18"/>
                <w:szCs w:val="18"/>
                <w:lang w:val="en-GB"/>
              </w:rPr>
              <w:t>: 0.58 (0.35-0.97), p=0.04</w:t>
            </w:r>
          </w:p>
          <w:p w14:paraId="0469AF18" w14:textId="77777777" w:rsidR="00F30ACD" w:rsidRPr="006E036F" w:rsidRDefault="00F30ACD" w:rsidP="004351F8">
            <w:pPr>
              <w:rPr>
                <w:b/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b/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b/>
                <w:color w:val="000000"/>
                <w:sz w:val="18"/>
                <w:szCs w:val="18"/>
                <w:lang w:val="en-GB"/>
              </w:rPr>
              <w:t>: 0.59 (0.35-0.97), p=0.04</w:t>
            </w:r>
          </w:p>
          <w:p w14:paraId="656ECFE8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672AED3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0.68 (0.42-1.11), p=0.12</w:t>
            </w:r>
          </w:p>
          <w:p w14:paraId="74DB536F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0.68 (0.42-1.10), p=0.12</w:t>
            </w:r>
          </w:p>
          <w:p w14:paraId="1D1CBE37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72BA053E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0.69 (0.44-1.09), p=0.12</w:t>
            </w:r>
          </w:p>
          <w:p w14:paraId="6567FD61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0.70 (0.45-1.09), p=0.12</w:t>
            </w:r>
          </w:p>
          <w:p w14:paraId="617054C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  <w:p w14:paraId="2D70DDF0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cHR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0.73 (0.48-1.12), p=0.15</w:t>
            </w:r>
          </w:p>
          <w:p w14:paraId="5DFF07E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  <w:proofErr w:type="spellStart"/>
            <w:r w:rsidRPr="006E036F">
              <w:rPr>
                <w:color w:val="000000"/>
                <w:sz w:val="18"/>
                <w:szCs w:val="18"/>
                <w:lang w:val="en-GB"/>
              </w:rPr>
              <w:t>aHR</w:t>
            </w:r>
            <w:proofErr w:type="spellEnd"/>
            <w:r w:rsidRPr="006E036F">
              <w:rPr>
                <w:color w:val="000000"/>
                <w:sz w:val="18"/>
                <w:szCs w:val="18"/>
                <w:lang w:val="en-GB"/>
              </w:rPr>
              <w:t>: 0.73 (0.48-1.11), p=0.14</w:t>
            </w:r>
          </w:p>
          <w:p w14:paraId="1BDEAF84" w14:textId="77777777" w:rsidR="00F30ACD" w:rsidRPr="006E036F" w:rsidRDefault="00F30ACD" w:rsidP="004351F8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</w:tr>
    </w:tbl>
    <w:p w14:paraId="221F64AB" w14:textId="77777777" w:rsidR="00F30ACD" w:rsidRPr="006E036F" w:rsidRDefault="00F30ACD" w:rsidP="00F30ACD">
      <w:pPr>
        <w:rPr>
          <w:rFonts w:cs="Arial"/>
          <w:bCs/>
          <w:sz w:val="16"/>
          <w:szCs w:val="16"/>
          <w:lang w:val="en-GB"/>
        </w:rPr>
      </w:pPr>
      <w:proofErr w:type="spellStart"/>
      <w:r w:rsidRPr="006E036F">
        <w:rPr>
          <w:rFonts w:cs="Arial"/>
          <w:bCs/>
          <w:sz w:val="16"/>
          <w:szCs w:val="16"/>
          <w:lang w:val="en-GB"/>
        </w:rPr>
        <w:t>cHR</w:t>
      </w:r>
      <w:proofErr w:type="spellEnd"/>
      <w:r w:rsidRPr="006E036F">
        <w:rPr>
          <w:rFonts w:cs="Arial"/>
          <w:bCs/>
          <w:sz w:val="16"/>
          <w:szCs w:val="16"/>
          <w:lang w:val="en-GB"/>
        </w:rPr>
        <w:t>: crude hazard ratio, compared by Andersen-Gill regression</w:t>
      </w:r>
    </w:p>
    <w:p w14:paraId="2965C81E" w14:textId="77777777" w:rsidR="00F30ACD" w:rsidRPr="006E036F" w:rsidRDefault="00F30ACD" w:rsidP="00F30ACD">
      <w:pPr>
        <w:rPr>
          <w:rFonts w:cs="Arial"/>
          <w:bCs/>
          <w:sz w:val="16"/>
          <w:szCs w:val="16"/>
          <w:lang w:val="en-GB"/>
        </w:rPr>
      </w:pPr>
      <w:proofErr w:type="spellStart"/>
      <w:r w:rsidRPr="006E036F">
        <w:rPr>
          <w:rFonts w:cs="Arial"/>
          <w:bCs/>
          <w:sz w:val="16"/>
          <w:szCs w:val="16"/>
          <w:lang w:val="en-GB"/>
        </w:rPr>
        <w:t>aHR</w:t>
      </w:r>
      <w:proofErr w:type="spellEnd"/>
      <w:r w:rsidRPr="006E036F">
        <w:rPr>
          <w:rFonts w:cs="Arial"/>
          <w:bCs/>
          <w:sz w:val="16"/>
          <w:szCs w:val="16"/>
          <w:lang w:val="en-GB"/>
        </w:rPr>
        <w:t>: adjusted for primigravida &amp; employment, compared by Andersen-Gill regression</w:t>
      </w:r>
    </w:p>
    <w:p w14:paraId="40BAF220" w14:textId="77777777" w:rsidR="00F30ACD" w:rsidRPr="006E036F" w:rsidRDefault="00F30ACD" w:rsidP="00F30ACD">
      <w:pPr>
        <w:rPr>
          <w:rFonts w:cs="Arial"/>
          <w:bCs/>
          <w:sz w:val="16"/>
          <w:szCs w:val="16"/>
          <w:lang w:val="en-GB"/>
        </w:rPr>
      </w:pPr>
      <w:r w:rsidRPr="006E036F">
        <w:rPr>
          <w:rFonts w:cs="Arial"/>
          <w:bCs/>
          <w:sz w:val="16"/>
          <w:szCs w:val="16"/>
          <w:lang w:val="en-GB"/>
        </w:rPr>
        <w:t xml:space="preserve">Key for numbers in the first 4 columns N=number of participants; each cell contains # events / person-years (events/100 </w:t>
      </w:r>
      <w:proofErr w:type="spellStart"/>
      <w:r w:rsidRPr="006E036F">
        <w:rPr>
          <w:rFonts w:cs="Arial"/>
          <w:bCs/>
          <w:sz w:val="16"/>
          <w:szCs w:val="16"/>
          <w:lang w:val="en-GB"/>
        </w:rPr>
        <w:t>pyears</w:t>
      </w:r>
      <w:proofErr w:type="spellEnd"/>
      <w:r w:rsidRPr="006E036F">
        <w:rPr>
          <w:rFonts w:cs="Arial"/>
          <w:bCs/>
          <w:sz w:val="16"/>
          <w:szCs w:val="16"/>
          <w:lang w:val="en-GB"/>
        </w:rPr>
        <w:t>)</w:t>
      </w:r>
    </w:p>
    <w:p w14:paraId="5EE79D8D" w14:textId="77777777" w:rsidR="00F30ACD" w:rsidRPr="006E036F" w:rsidRDefault="00F30ACD" w:rsidP="00F30ACD">
      <w:pPr>
        <w:rPr>
          <w:lang w:val="en-GB"/>
        </w:rPr>
      </w:pPr>
    </w:p>
    <w:p w14:paraId="4044500E" w14:textId="5583E548" w:rsidR="00F30ACD" w:rsidRPr="006E036F" w:rsidRDefault="00F30ACD" w:rsidP="00F30ACD">
      <w:pPr>
        <w:rPr>
          <w:bCs/>
          <w:sz w:val="21"/>
          <w:szCs w:val="21"/>
          <w:lang w:val="en-GB"/>
        </w:rPr>
      </w:pPr>
    </w:p>
    <w:sectPr w:rsidR="00F30ACD" w:rsidRPr="006E036F" w:rsidSect="00553C7B">
      <w:headerReference w:type="default" r:id="rId8"/>
      <w:footerReference w:type="default" r:id="rId9"/>
      <w:pgSz w:w="15840" w:h="12240" w:orient="landscape"/>
      <w:pgMar w:top="720" w:right="80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A371D" w14:textId="77777777" w:rsidR="008D2513" w:rsidRDefault="008D2513">
      <w:pPr>
        <w:spacing w:before="0"/>
      </w:pPr>
      <w:r>
        <w:separator/>
      </w:r>
    </w:p>
  </w:endnote>
  <w:endnote w:type="continuationSeparator" w:id="0">
    <w:p w14:paraId="564B6355" w14:textId="77777777" w:rsidR="008D2513" w:rsidRDefault="008D251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94AB7" w14:textId="77777777" w:rsidR="00A2293A" w:rsidRPr="00075F2F" w:rsidRDefault="00A2293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001DF" w14:textId="77777777" w:rsidR="008D2513" w:rsidRDefault="008D2513">
      <w:pPr>
        <w:spacing w:before="0"/>
      </w:pPr>
      <w:r>
        <w:separator/>
      </w:r>
    </w:p>
  </w:footnote>
  <w:footnote w:type="continuationSeparator" w:id="0">
    <w:p w14:paraId="08D115FE" w14:textId="77777777" w:rsidR="008D2513" w:rsidRDefault="008D251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0BCA" w14:textId="77777777" w:rsidR="00A2293A" w:rsidRDefault="00A2293A" w:rsidP="004351F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4D"/>
    <w:multiLevelType w:val="hybridMultilevel"/>
    <w:tmpl w:val="A43ABBFC"/>
    <w:lvl w:ilvl="0" w:tplc="7550216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6878"/>
    <w:multiLevelType w:val="hybridMultilevel"/>
    <w:tmpl w:val="AA8C37B2"/>
    <w:lvl w:ilvl="0" w:tplc="2D2A0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C317D"/>
    <w:multiLevelType w:val="hybridMultilevel"/>
    <w:tmpl w:val="671E4C3C"/>
    <w:lvl w:ilvl="0" w:tplc="C8F01DAA">
      <w:start w:val="456"/>
      <w:numFmt w:val="decimal"/>
      <w:lvlText w:val="%1"/>
      <w:lvlJc w:val="left"/>
      <w:pPr>
        <w:ind w:left="720" w:hanging="360"/>
      </w:pPr>
      <w:rPr>
        <w:rFonts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619ED"/>
    <w:multiLevelType w:val="hybridMultilevel"/>
    <w:tmpl w:val="C9EC0786"/>
    <w:lvl w:ilvl="0" w:tplc="93325A18">
      <w:start w:val="37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  <w:sz w:val="16"/>
      </w:rPr>
    </w:lvl>
    <w:lvl w:ilvl="1" w:tplc="38D218D6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74FEF"/>
    <w:multiLevelType w:val="hybridMultilevel"/>
    <w:tmpl w:val="AB6CBA00"/>
    <w:lvl w:ilvl="0" w:tplc="02C0F2C0">
      <w:start w:val="37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F15BF6"/>
    <w:multiLevelType w:val="hybridMultilevel"/>
    <w:tmpl w:val="77463E80"/>
    <w:lvl w:ilvl="0" w:tplc="D8BC3C1C">
      <w:start w:val="37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C5CBB"/>
    <w:multiLevelType w:val="hybridMultilevel"/>
    <w:tmpl w:val="FE584126"/>
    <w:lvl w:ilvl="0" w:tplc="D4A8A6FE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76DD7"/>
    <w:multiLevelType w:val="hybridMultilevel"/>
    <w:tmpl w:val="2F982BC6"/>
    <w:lvl w:ilvl="0" w:tplc="93325A18">
      <w:start w:val="37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  <w:sz w:val="16"/>
      </w:rPr>
    </w:lvl>
    <w:lvl w:ilvl="1" w:tplc="D4C8B434">
      <w:start w:val="1"/>
      <w:numFmt w:val="bullet"/>
      <w:lvlText w:val=""/>
      <w:lvlJc w:val="left"/>
      <w:pPr>
        <w:tabs>
          <w:tab w:val="num" w:pos="72"/>
        </w:tabs>
        <w:ind w:left="216" w:hanging="216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D5BF4"/>
    <w:multiLevelType w:val="hybridMultilevel"/>
    <w:tmpl w:val="AA8C37B2"/>
    <w:lvl w:ilvl="0" w:tplc="2D2A0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6817"/>
    <w:multiLevelType w:val="hybridMultilevel"/>
    <w:tmpl w:val="E410C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C07211"/>
    <w:multiLevelType w:val="hybridMultilevel"/>
    <w:tmpl w:val="A83A6C7E"/>
    <w:lvl w:ilvl="0" w:tplc="A8BCAD62">
      <w:start w:val="37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E57833"/>
    <w:multiLevelType w:val="hybridMultilevel"/>
    <w:tmpl w:val="15E0A88C"/>
    <w:lvl w:ilvl="0" w:tplc="12A6ED08">
      <w:start w:val="24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74998"/>
    <w:multiLevelType w:val="hybridMultilevel"/>
    <w:tmpl w:val="FF5C202A"/>
    <w:lvl w:ilvl="0" w:tplc="DF0C7432">
      <w:start w:val="37"/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Arial" w:eastAsia="SimSu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CD"/>
    <w:rsid w:val="00033054"/>
    <w:rsid w:val="000F1A9A"/>
    <w:rsid w:val="00106BB2"/>
    <w:rsid w:val="001460CA"/>
    <w:rsid w:val="00155979"/>
    <w:rsid w:val="001B0584"/>
    <w:rsid w:val="0020512E"/>
    <w:rsid w:val="002152E0"/>
    <w:rsid w:val="00232646"/>
    <w:rsid w:val="0023715D"/>
    <w:rsid w:val="00240B4E"/>
    <w:rsid w:val="0026346F"/>
    <w:rsid w:val="00274478"/>
    <w:rsid w:val="00294EF4"/>
    <w:rsid w:val="00297D1A"/>
    <w:rsid w:val="002A0424"/>
    <w:rsid w:val="002C42C6"/>
    <w:rsid w:val="002F491F"/>
    <w:rsid w:val="00301578"/>
    <w:rsid w:val="00310C2F"/>
    <w:rsid w:val="003139D7"/>
    <w:rsid w:val="003155B3"/>
    <w:rsid w:val="00327392"/>
    <w:rsid w:val="00331C86"/>
    <w:rsid w:val="003B128A"/>
    <w:rsid w:val="003D57AC"/>
    <w:rsid w:val="003E3CC5"/>
    <w:rsid w:val="003F26A0"/>
    <w:rsid w:val="004351F8"/>
    <w:rsid w:val="0046091E"/>
    <w:rsid w:val="00463E59"/>
    <w:rsid w:val="00465418"/>
    <w:rsid w:val="00466453"/>
    <w:rsid w:val="00474FB4"/>
    <w:rsid w:val="004778A3"/>
    <w:rsid w:val="004A01BB"/>
    <w:rsid w:val="004C34C6"/>
    <w:rsid w:val="004E3CD3"/>
    <w:rsid w:val="004F4517"/>
    <w:rsid w:val="00504DB0"/>
    <w:rsid w:val="00517CB1"/>
    <w:rsid w:val="00522048"/>
    <w:rsid w:val="005256E2"/>
    <w:rsid w:val="00546DF4"/>
    <w:rsid w:val="00553C7B"/>
    <w:rsid w:val="0057722B"/>
    <w:rsid w:val="005C7A50"/>
    <w:rsid w:val="005E6A8C"/>
    <w:rsid w:val="005F4415"/>
    <w:rsid w:val="00602174"/>
    <w:rsid w:val="00612EA9"/>
    <w:rsid w:val="00653E80"/>
    <w:rsid w:val="00671793"/>
    <w:rsid w:val="006B4F54"/>
    <w:rsid w:val="006C025D"/>
    <w:rsid w:val="006F320C"/>
    <w:rsid w:val="00702AEB"/>
    <w:rsid w:val="00704D91"/>
    <w:rsid w:val="007154D9"/>
    <w:rsid w:val="00730529"/>
    <w:rsid w:val="007906EF"/>
    <w:rsid w:val="007C2E09"/>
    <w:rsid w:val="007E00EB"/>
    <w:rsid w:val="007F5BDE"/>
    <w:rsid w:val="00844CCF"/>
    <w:rsid w:val="00853EA9"/>
    <w:rsid w:val="00882AEC"/>
    <w:rsid w:val="00892255"/>
    <w:rsid w:val="00897681"/>
    <w:rsid w:val="008A156C"/>
    <w:rsid w:val="008D2513"/>
    <w:rsid w:val="00932127"/>
    <w:rsid w:val="009834BD"/>
    <w:rsid w:val="009841E5"/>
    <w:rsid w:val="009A622A"/>
    <w:rsid w:val="009B1296"/>
    <w:rsid w:val="009B407A"/>
    <w:rsid w:val="009C3F60"/>
    <w:rsid w:val="009F1E51"/>
    <w:rsid w:val="00A2293A"/>
    <w:rsid w:val="00A27EAF"/>
    <w:rsid w:val="00A41166"/>
    <w:rsid w:val="00A63B65"/>
    <w:rsid w:val="00AD1F31"/>
    <w:rsid w:val="00B162AC"/>
    <w:rsid w:val="00B35259"/>
    <w:rsid w:val="00B94C67"/>
    <w:rsid w:val="00B95627"/>
    <w:rsid w:val="00BA4255"/>
    <w:rsid w:val="00BC6A78"/>
    <w:rsid w:val="00BD1B15"/>
    <w:rsid w:val="00BD5CDF"/>
    <w:rsid w:val="00BE3FC8"/>
    <w:rsid w:val="00C20CAF"/>
    <w:rsid w:val="00C5397E"/>
    <w:rsid w:val="00C642EC"/>
    <w:rsid w:val="00CD1CD4"/>
    <w:rsid w:val="00CE4677"/>
    <w:rsid w:val="00D4211C"/>
    <w:rsid w:val="00D53F4F"/>
    <w:rsid w:val="00DB338A"/>
    <w:rsid w:val="00E04A60"/>
    <w:rsid w:val="00E27C1C"/>
    <w:rsid w:val="00E36F0C"/>
    <w:rsid w:val="00E539AA"/>
    <w:rsid w:val="00E73371"/>
    <w:rsid w:val="00EE2528"/>
    <w:rsid w:val="00EF2EC0"/>
    <w:rsid w:val="00F25A20"/>
    <w:rsid w:val="00F30ACD"/>
    <w:rsid w:val="00F32345"/>
    <w:rsid w:val="00F33EF1"/>
    <w:rsid w:val="00F704B1"/>
    <w:rsid w:val="00F76D77"/>
    <w:rsid w:val="00F80FC6"/>
    <w:rsid w:val="00FC4FFD"/>
    <w:rsid w:val="00FD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6820"/>
  <w15:chartTrackingRefBased/>
  <w15:docId w15:val="{20F07D73-E786-E246-822C-F88159C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3p pre"/>
    <w:qFormat/>
    <w:rsid w:val="00F30ACD"/>
    <w:pPr>
      <w:spacing w:before="6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A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F30ACD"/>
    <w:pPr>
      <w:keepLines w:val="0"/>
      <w:spacing w:after="60"/>
      <w:jc w:val="left"/>
      <w:outlineLvl w:val="1"/>
    </w:pPr>
    <w:rPr>
      <w:rFonts w:ascii="Arial" w:eastAsia="Times New Roman" w:hAnsi="Arial" w:cs="Times New Roman"/>
      <w:b/>
      <w:color w:val="auto"/>
      <w:sz w:val="22"/>
      <w:szCs w:val="20"/>
    </w:rPr>
  </w:style>
  <w:style w:type="paragraph" w:styleId="Heading3">
    <w:name w:val="heading 3"/>
    <w:basedOn w:val="Heading2"/>
    <w:next w:val="BodyText"/>
    <w:link w:val="Heading3Char"/>
    <w:qFormat/>
    <w:rsid w:val="00F30ACD"/>
    <w:pPr>
      <w:spacing w:before="16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A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30ACD"/>
    <w:rPr>
      <w:rFonts w:eastAsia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F30ACD"/>
    <w:rPr>
      <w:rFonts w:eastAsia="Times New Roman" w:cs="Times New Roman"/>
      <w:b/>
      <w:i/>
      <w:szCs w:val="20"/>
    </w:rPr>
  </w:style>
  <w:style w:type="paragraph" w:styleId="BodyText">
    <w:name w:val="Body Text"/>
    <w:basedOn w:val="Normal"/>
    <w:link w:val="BodyTextChar"/>
    <w:unhideWhenUsed/>
    <w:rsid w:val="00F30AC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30ACD"/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59"/>
    <w:rsid w:val="00F30ACD"/>
    <w:rPr>
      <w:rFonts w:ascii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0ACD"/>
    <w:pPr>
      <w:spacing w:before="0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ACD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30AC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30ACD"/>
    <w:pPr>
      <w:spacing w:before="0" w:after="200"/>
      <w:jc w:val="left"/>
    </w:pPr>
    <w:rPr>
      <w:rFonts w:ascii="Calibri" w:eastAsiaTheme="minorEastAsia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30ACD"/>
    <w:rPr>
      <w:rFonts w:ascii="Calibri" w:eastAsiaTheme="minorEastAsia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ACD"/>
    <w:pPr>
      <w:spacing w:before="60" w:after="0"/>
      <w:jc w:val="both"/>
    </w:pPr>
    <w:rPr>
      <w:rFonts w:ascii="Arial" w:eastAsia="Times New Roman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ACD"/>
    <w:rPr>
      <w:rFonts w:ascii="Calibri" w:eastAsia="Times New Roman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F30ACD"/>
    <w:pPr>
      <w:spacing w:before="0"/>
      <w:ind w:left="720"/>
      <w:contextualSpacing/>
      <w:jc w:val="left"/>
    </w:pPr>
    <w:rPr>
      <w:rFonts w:ascii="Times New Roman" w:hAnsi="Times New Roman"/>
      <w:sz w:val="24"/>
      <w:lang w:eastAsia="zh-CN"/>
    </w:rPr>
  </w:style>
  <w:style w:type="paragraph" w:styleId="NoSpacing">
    <w:name w:val="No Spacing"/>
    <w:uiPriority w:val="1"/>
    <w:qFormat/>
    <w:rsid w:val="00F30ACD"/>
    <w:rPr>
      <w:rFonts w:ascii="Calibri" w:eastAsiaTheme="minorEastAsia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30ACD"/>
    <w:pPr>
      <w:tabs>
        <w:tab w:val="center" w:pos="4680"/>
        <w:tab w:val="right" w:pos="9360"/>
      </w:tabs>
      <w:spacing w:before="0"/>
      <w:jc w:val="left"/>
    </w:pPr>
    <w:rPr>
      <w:rFonts w:ascii="Times New Roman" w:hAnsi="Times New Roman"/>
      <w:sz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30AC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F30ACD"/>
    <w:pPr>
      <w:tabs>
        <w:tab w:val="center" w:pos="4680"/>
        <w:tab w:val="right" w:pos="9360"/>
      </w:tabs>
      <w:spacing w:before="0"/>
      <w:jc w:val="left"/>
    </w:pPr>
    <w:rPr>
      <w:rFonts w:ascii="Times New Roman" w:hAnsi="Times New Roman"/>
      <w:sz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30AC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F30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C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E59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E59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E5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C7A5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8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1885B1-78E6-AD4F-B209-74E2711C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Keshet Ronen</dc:creator>
  <cp:keywords/>
  <dc:description/>
  <cp:lastModifiedBy>Keshet Ronen</cp:lastModifiedBy>
  <cp:revision>2</cp:revision>
  <dcterms:created xsi:type="dcterms:W3CDTF">2021-05-11T01:40:00Z</dcterms:created>
  <dcterms:modified xsi:type="dcterms:W3CDTF">2021-05-11T01:40:00Z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http://csl.mendeley.com/styles/506257491/american-heart-association-2</vt:lpwstr>
  </property>
  <property fmtid="{D5CDD505-2E9C-101B-9397-08002B2CF9AE}" pid="3" name="Mendeley Recent Style Name 0_1">
    <vt:lpwstr>American Heart Association - Keshet Ronen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 11th edition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http://www.zotero.org/styles/national-library-of-medicine</vt:lpwstr>
  </property>
  <property fmtid="{D5CDD505-2E9C-101B-9397-08002B2CF9AE}" pid="15" name="Mendeley Recent Style Name 6_1">
    <vt:lpwstr>National Library of Medicine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http://www.zotero.org/styles/the-lancet</vt:lpwstr>
  </property>
  <property fmtid="{D5CDD505-2E9C-101B-9397-08002B2CF9AE}" pid="19" name="Mendeley Recent Style Name 8_1">
    <vt:lpwstr>The Lancet</vt:lpwstr>
  </property>
  <property fmtid="{D5CDD505-2E9C-101B-9397-08002B2CF9AE}" pid="20" name="Mendeley Recent Style Id 9_1">
    <vt:lpwstr>http://www.zotero.org/styles/vancouver-superscript-3-et-al</vt:lpwstr>
  </property>
  <property fmtid="{D5CDD505-2E9C-101B-9397-08002B2CF9AE}" pid="21" name="Mendeley Recent Style Name 9_1">
    <vt:lpwstr>Vancouver (superscript) 3 et al.</vt:lpwstr>
  </property>
</Properties>
</file>