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84" w:type="dxa"/>
        <w:tblLook w:val="04A0" w:firstRow="1" w:lastRow="0" w:firstColumn="1" w:lastColumn="0" w:noHBand="0" w:noVBand="1"/>
      </w:tblPr>
      <w:tblGrid>
        <w:gridCol w:w="3686"/>
        <w:gridCol w:w="2551"/>
        <w:gridCol w:w="2410"/>
        <w:gridCol w:w="567"/>
        <w:gridCol w:w="2693"/>
        <w:gridCol w:w="2677"/>
      </w:tblGrid>
      <w:tr w:rsidR="007367CC" w:rsidRPr="008C1122" w14:paraId="373AE438" w14:textId="77777777" w:rsidTr="005E6FB4">
        <w:trPr>
          <w:trHeight w:val="67"/>
        </w:trPr>
        <w:tc>
          <w:tcPr>
            <w:tcW w:w="14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8C930" w14:textId="77777777" w:rsidR="007367CC" w:rsidRPr="00515752" w:rsidRDefault="007367CC" w:rsidP="005E6FB4">
            <w:pPr>
              <w:spacing w:line="240" w:lineRule="exact"/>
              <w:rPr>
                <w:rFonts w:ascii="Verdana" w:hAnsi="Verdana" w:cs="Arial"/>
                <w:b/>
                <w:sz w:val="20"/>
                <w:lang w:eastAsia="en-GB"/>
              </w:rPr>
            </w:pPr>
            <w:r>
              <w:rPr>
                <w:rFonts w:ascii="Verdana" w:hAnsi="Verdana" w:cs="Arial"/>
                <w:b/>
                <w:sz w:val="20"/>
                <w:lang w:eastAsia="en-GB"/>
              </w:rPr>
              <w:t>S</w:t>
            </w:r>
            <w:r w:rsidRPr="00515752">
              <w:rPr>
                <w:rFonts w:ascii="Verdana" w:hAnsi="Verdana" w:cs="Arial"/>
                <w:b/>
                <w:sz w:val="20"/>
                <w:lang w:eastAsia="en-GB"/>
              </w:rPr>
              <w:t>8</w:t>
            </w:r>
            <w:r>
              <w:rPr>
                <w:rFonts w:ascii="Verdana" w:hAnsi="Verdana" w:cs="Arial"/>
                <w:b/>
                <w:sz w:val="20"/>
                <w:lang w:eastAsia="en-GB"/>
              </w:rPr>
              <w:t xml:space="preserve"> Table</w:t>
            </w:r>
            <w:r w:rsidRPr="00515752">
              <w:rPr>
                <w:rFonts w:ascii="Verdana" w:hAnsi="Verdana" w:cs="Arial"/>
                <w:b/>
                <w:sz w:val="20"/>
                <w:lang w:eastAsia="en-GB"/>
              </w:rPr>
              <w:t xml:space="preserve">: Incremental predictive ability of polygenic risk scores, and C-reactive protein, </w:t>
            </w:r>
            <w:r w:rsidRPr="00515752">
              <w:rPr>
                <w:rFonts w:ascii="Verdana" w:hAnsi="Verdana" w:cs="Arial"/>
                <w:b/>
                <w:sz w:val="20"/>
              </w:rPr>
              <w:t xml:space="preserve">with or without adjusting for competing risk from non-cardiovascular death </w:t>
            </w:r>
          </w:p>
        </w:tc>
      </w:tr>
      <w:tr w:rsidR="007367CC" w:rsidRPr="005C1AAE" w14:paraId="2B5E7DC0" w14:textId="77777777" w:rsidTr="005E6FB4">
        <w:trPr>
          <w:trHeight w:val="67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69521182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0C7687EA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Without adjustment for competing risk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A48CDC3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60A7CB2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With adjustment for competing risk</w:t>
            </w:r>
          </w:p>
        </w:tc>
      </w:tr>
      <w:tr w:rsidR="007367CC" w:rsidRPr="005C1AAE" w14:paraId="2B1D9651" w14:textId="77777777" w:rsidTr="005E6FB4">
        <w:trPr>
          <w:trHeight w:val="67"/>
        </w:trPr>
        <w:tc>
          <w:tcPr>
            <w:tcW w:w="368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30AF45B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64D3D72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  <w:t xml:space="preserve"> Overall C-index</w:t>
            </w:r>
          </w:p>
          <w:p w14:paraId="4C3B17F4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  <w:t>(95% CI)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212C7CE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  <w:t>C-index changes</w:t>
            </w:r>
          </w:p>
          <w:p w14:paraId="7587ED58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  <w:t>(95% CI)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AA93C0E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971E54A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  <w:t xml:space="preserve"> Overall C-index</w:t>
            </w:r>
          </w:p>
          <w:p w14:paraId="317619A1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  <w:t>(95% CI)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AC215D9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  <w:t>C-index changes</w:t>
            </w:r>
          </w:p>
          <w:p w14:paraId="22CCEFF0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b/>
                <w:color w:val="000000"/>
                <w:sz w:val="16"/>
                <w:szCs w:val="16"/>
                <w:lang w:eastAsia="en-GB"/>
              </w:rPr>
              <w:t>(95% CI)</w:t>
            </w:r>
          </w:p>
        </w:tc>
      </w:tr>
      <w:tr w:rsidR="007367CC" w:rsidRPr="005C1AAE" w14:paraId="0570153A" w14:textId="77777777" w:rsidTr="005E6FB4">
        <w:trPr>
          <w:trHeight w:val="67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69E2" w14:textId="77777777" w:rsidR="007367CC" w:rsidRPr="00515752" w:rsidRDefault="007367CC" w:rsidP="005E6FB4">
            <w:pPr>
              <w:spacing w:before="240" w:after="240" w:line="320" w:lineRule="exact"/>
              <w:contextualSpacing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Conventional risk factors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6CF61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8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6"/>
                <w:szCs w:val="18"/>
              </w:rPr>
              <w:t>0.710 (0.703, 0.717)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E92A3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8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6"/>
                <w:szCs w:val="18"/>
              </w:rPr>
              <w:t>Reference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EC14E3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A1F9C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8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6"/>
                <w:szCs w:val="18"/>
              </w:rPr>
              <w:t>0.709 (0.702, 0.715)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CB6F0D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8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6"/>
                <w:szCs w:val="18"/>
              </w:rPr>
              <w:t>Reference</w:t>
            </w:r>
          </w:p>
        </w:tc>
      </w:tr>
      <w:tr w:rsidR="007367CC" w:rsidRPr="005C1AAE" w14:paraId="476CFCD4" w14:textId="77777777" w:rsidTr="005E6FB4">
        <w:trPr>
          <w:trHeight w:val="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AFAD5" w14:textId="1100050C" w:rsidR="007367CC" w:rsidRPr="00515752" w:rsidRDefault="007367CC" w:rsidP="005E6FB4">
            <w:pPr>
              <w:spacing w:before="240" w:after="240" w:line="320" w:lineRule="exact"/>
              <w:contextualSpacing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515752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Plus</w:t>
            </w:r>
            <w:proofErr w:type="gramEnd"/>
            <w:r w:rsidRPr="00515752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C-rea</w:t>
            </w:r>
            <w:r w:rsidR="00132FAA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c</w:t>
            </w:r>
            <w:r w:rsidRPr="00515752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tive protein alone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59006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8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6"/>
                <w:szCs w:val="18"/>
              </w:rPr>
              <w:t>0.714 (0.707, 0.721)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31D6F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8"/>
              </w:rPr>
            </w:pPr>
            <w:r w:rsidRPr="00515752">
              <w:rPr>
                <w:rFonts w:ascii="Verdana" w:hAnsi="Verdana" w:cs="Arial"/>
                <w:color w:val="000000"/>
                <w:sz w:val="16"/>
                <w:szCs w:val="18"/>
              </w:rPr>
              <w:t>0.004 (0.003, 0.006)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EA57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DC3B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eastAsia="SimSun" w:hAnsi="Verdana" w:cs="Arial"/>
                <w:color w:val="000000"/>
                <w:sz w:val="16"/>
                <w:szCs w:val="18"/>
                <w:lang w:eastAsia="en-US"/>
              </w:rPr>
            </w:pPr>
            <w:r w:rsidRPr="00515752">
              <w:rPr>
                <w:rFonts w:ascii="Verdana" w:eastAsia="SimSun" w:hAnsi="Verdana" w:cs="Arial"/>
                <w:color w:val="000000"/>
                <w:sz w:val="16"/>
                <w:szCs w:val="18"/>
                <w:lang w:eastAsia="en-US"/>
              </w:rPr>
              <w:t>0.714 (0.708, 0.721)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B87FF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eastAsia="SimSun" w:hAnsi="Verdana" w:cs="Arial"/>
                <w:color w:val="000000"/>
                <w:sz w:val="16"/>
                <w:szCs w:val="18"/>
                <w:lang w:eastAsia="en-US"/>
              </w:rPr>
            </w:pPr>
            <w:r w:rsidRPr="00515752">
              <w:rPr>
                <w:rFonts w:ascii="Verdana" w:hAnsi="Verdana" w:cs="Arial"/>
                <w:color w:val="000000"/>
                <w:sz w:val="16"/>
                <w:szCs w:val="18"/>
              </w:rPr>
              <w:t>0.006 (0.004, 0.008)</w:t>
            </w:r>
          </w:p>
        </w:tc>
      </w:tr>
      <w:tr w:rsidR="007367CC" w:rsidRPr="005C1AAE" w14:paraId="3C52CEDD" w14:textId="77777777" w:rsidTr="005E6FB4">
        <w:trPr>
          <w:trHeight w:val="67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2C3DE3" w14:textId="77777777" w:rsidR="007367CC" w:rsidRPr="00515752" w:rsidRDefault="007367CC" w:rsidP="005E6FB4">
            <w:pPr>
              <w:spacing w:before="240" w:after="240" w:line="320" w:lineRule="exact"/>
              <w:contextualSpacing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515752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Plus</w:t>
            </w:r>
            <w:proofErr w:type="gramEnd"/>
            <w:r w:rsidRPr="00515752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PRSs alone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4F0462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sz w:val="16"/>
                <w:szCs w:val="18"/>
                <w:lang w:eastAsia="en-GB"/>
              </w:rPr>
            </w:pPr>
            <w:r w:rsidRPr="00515752">
              <w:rPr>
                <w:rFonts w:ascii="Verdana" w:hAnsi="Verdana" w:cs="Arial"/>
                <w:sz w:val="16"/>
                <w:szCs w:val="18"/>
              </w:rPr>
              <w:t>0.722 (0.716, 0.730)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67F20E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sz w:val="16"/>
                <w:szCs w:val="18"/>
                <w:lang w:eastAsia="en-GB"/>
              </w:rPr>
            </w:pPr>
            <w:r w:rsidRPr="00515752">
              <w:rPr>
                <w:rFonts w:ascii="Verdana" w:hAnsi="Verdana" w:cs="Arial"/>
                <w:sz w:val="16"/>
                <w:szCs w:val="18"/>
              </w:rPr>
              <w:t>0.012 (0.009, 0.015)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BBDBD61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14:paraId="19171838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eastAsia="SimSun" w:hAnsi="Verdana" w:cs="Arial"/>
                <w:color w:val="000000"/>
                <w:sz w:val="16"/>
                <w:szCs w:val="18"/>
                <w:lang w:eastAsia="en-US"/>
              </w:rPr>
            </w:pPr>
            <w:r w:rsidRPr="00515752">
              <w:rPr>
                <w:rFonts w:ascii="Verdana" w:eastAsia="SimSun" w:hAnsi="Verdana" w:cs="Arial"/>
                <w:color w:val="000000"/>
                <w:sz w:val="16"/>
                <w:szCs w:val="18"/>
                <w:lang w:eastAsia="en-US"/>
              </w:rPr>
              <w:t>0.722 (0.716, 0.729)</w:t>
            </w:r>
          </w:p>
        </w:tc>
        <w:tc>
          <w:tcPr>
            <w:tcW w:w="2677" w:type="dxa"/>
            <w:tcBorders>
              <w:top w:val="nil"/>
              <w:left w:val="nil"/>
              <w:right w:val="nil"/>
            </w:tcBorders>
            <w:vAlign w:val="center"/>
          </w:tcPr>
          <w:p w14:paraId="2608D7FD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eastAsia="SimSun" w:hAnsi="Verdana" w:cs="Arial"/>
                <w:color w:val="000000"/>
                <w:sz w:val="16"/>
                <w:szCs w:val="18"/>
                <w:lang w:eastAsia="en-US"/>
              </w:rPr>
            </w:pPr>
            <w:r w:rsidRPr="00515752">
              <w:rPr>
                <w:rFonts w:ascii="Verdana" w:eastAsia="SimSun" w:hAnsi="Verdana" w:cs="Arial"/>
                <w:color w:val="000000"/>
                <w:sz w:val="16"/>
                <w:szCs w:val="18"/>
                <w:lang w:eastAsia="en-US"/>
              </w:rPr>
              <w:t>0.014 (0.011,0.016)</w:t>
            </w:r>
          </w:p>
        </w:tc>
      </w:tr>
      <w:tr w:rsidR="007367CC" w:rsidRPr="005C1AAE" w14:paraId="0B53AA36" w14:textId="77777777" w:rsidTr="005E6FB4">
        <w:trPr>
          <w:trHeight w:val="6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6D8D7" w14:textId="77777777" w:rsidR="007367CC" w:rsidRPr="00515752" w:rsidRDefault="007367CC" w:rsidP="005E6FB4">
            <w:pPr>
              <w:spacing w:before="240" w:after="240" w:line="320" w:lineRule="exact"/>
              <w:contextualSpacing/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515752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>Plus</w:t>
            </w:r>
            <w:proofErr w:type="gramEnd"/>
            <w:r w:rsidRPr="00515752">
              <w:rPr>
                <w:rFonts w:ascii="Verdana" w:hAnsi="Verdana" w:cs="Arial"/>
                <w:color w:val="000000"/>
                <w:sz w:val="16"/>
                <w:szCs w:val="16"/>
                <w:lang w:eastAsia="en-GB"/>
              </w:rPr>
              <w:t xml:space="preserve"> the above both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980CF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8"/>
                <w:lang w:eastAsia="en-GB"/>
              </w:rPr>
            </w:pPr>
            <w:r w:rsidRPr="00515752">
              <w:rPr>
                <w:rFonts w:ascii="Verdana" w:hAnsi="Verdana" w:cs="Arial"/>
                <w:sz w:val="16"/>
                <w:szCs w:val="18"/>
              </w:rPr>
              <w:t>0.725 (0.719, 0.732)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F2A5E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8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6"/>
                <w:szCs w:val="18"/>
              </w:rPr>
              <w:t>0.016 (0.017, 0.019)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90F38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9D2FA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8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6"/>
                <w:szCs w:val="18"/>
              </w:rPr>
              <w:t>0.726 (0.719, 0.732)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F8F92" w14:textId="77777777" w:rsidR="007367CC" w:rsidRPr="00515752" w:rsidRDefault="007367CC" w:rsidP="005E6FB4">
            <w:pPr>
              <w:spacing w:before="240" w:after="240" w:line="320" w:lineRule="exact"/>
              <w:contextualSpacing/>
              <w:jc w:val="center"/>
              <w:rPr>
                <w:rFonts w:ascii="Verdana" w:eastAsia="SimSun" w:hAnsi="Verdana" w:cs="Arial"/>
                <w:color w:val="000000"/>
                <w:sz w:val="16"/>
                <w:szCs w:val="18"/>
                <w:lang w:eastAsia="en-US"/>
              </w:rPr>
            </w:pPr>
            <w:r w:rsidRPr="00515752">
              <w:rPr>
                <w:rFonts w:ascii="Verdana" w:hAnsi="Verdana" w:cs="Arial"/>
                <w:color w:val="000000"/>
                <w:sz w:val="16"/>
                <w:szCs w:val="18"/>
              </w:rPr>
              <w:t>0.017 (0.014,0.020)</w:t>
            </w:r>
          </w:p>
        </w:tc>
      </w:tr>
      <w:tr w:rsidR="007367CC" w:rsidRPr="00457835" w14:paraId="064BEAE5" w14:textId="77777777" w:rsidTr="005E6FB4">
        <w:trPr>
          <w:trHeight w:val="623"/>
        </w:trPr>
        <w:tc>
          <w:tcPr>
            <w:tcW w:w="14584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3B588C0" w14:textId="77777777" w:rsidR="007367CC" w:rsidRPr="00515752" w:rsidRDefault="007367CC" w:rsidP="005E6FB4">
            <w:pPr>
              <w:contextualSpacing/>
              <w:rPr>
                <w:rFonts w:ascii="Verdana" w:hAnsi="Verdana" w:cs="Arial"/>
                <w:color w:val="000000"/>
                <w:sz w:val="14"/>
                <w:szCs w:val="20"/>
                <w:lang w:eastAsia="en-GB"/>
              </w:rPr>
            </w:pPr>
            <w:r w:rsidRPr="00515752">
              <w:rPr>
                <w:rFonts w:ascii="Verdana" w:hAnsi="Verdana" w:cs="Arial"/>
                <w:color w:val="000000"/>
                <w:sz w:val="14"/>
                <w:szCs w:val="20"/>
              </w:rPr>
              <w:t>Conventional risk factors i</w:t>
            </w:r>
            <w:r w:rsidRPr="00515752">
              <w:rPr>
                <w:rFonts w:ascii="Verdana" w:hAnsi="Verdana" w:cs="Arial"/>
                <w:color w:val="000000"/>
                <w:sz w:val="14"/>
                <w:szCs w:val="20"/>
                <w:lang w:eastAsia="en-GB"/>
              </w:rPr>
              <w:t xml:space="preserve">ncluded age at baseline, sex, smoking status, history of diabetes, systolic blood pressure, total cholesterol, and HDL-cholesterol. </w:t>
            </w:r>
            <w:r w:rsidRPr="00D2339D">
              <w:rPr>
                <w:rFonts w:ascii="Verdana" w:hAnsi="Verdana" w:cs="Arial"/>
                <w:sz w:val="14"/>
              </w:rPr>
              <w:t xml:space="preserve">Polygenic risk scores included the polygenic risk score for CHD, and the one for ischaemic stroke (see </w:t>
            </w:r>
            <w:r w:rsidRPr="00D2339D">
              <w:rPr>
                <w:rFonts w:ascii="Verdana" w:hAnsi="Verdana" w:cs="Arial"/>
                <w:b/>
                <w:sz w:val="14"/>
              </w:rPr>
              <w:t>Fig 2</w:t>
            </w:r>
            <w:r w:rsidRPr="00D2339D">
              <w:rPr>
                <w:rFonts w:ascii="Verdana" w:hAnsi="Verdana" w:cs="Arial"/>
                <w:sz w:val="14"/>
              </w:rPr>
              <w:t>) as two linear predictors in the model throughout.</w:t>
            </w:r>
            <w:r>
              <w:rPr>
                <w:rFonts w:ascii="Verdana" w:hAnsi="Verdana" w:cs="Arial"/>
                <w:sz w:val="14"/>
              </w:rPr>
              <w:t xml:space="preserve"> </w:t>
            </w:r>
            <w:r w:rsidRPr="00515752">
              <w:rPr>
                <w:rFonts w:ascii="Verdana" w:hAnsi="Verdana" w:cs="Arial"/>
                <w:color w:val="000000"/>
                <w:sz w:val="14"/>
                <w:szCs w:val="20"/>
                <w:lang w:eastAsia="en-GB"/>
              </w:rPr>
              <w:t xml:space="preserve">Cumulative incidence of the composite CVD outcomes </w:t>
            </w:r>
            <w:proofErr w:type="gramStart"/>
            <w:r w:rsidRPr="00515752">
              <w:rPr>
                <w:rFonts w:ascii="Verdana" w:hAnsi="Verdana" w:cs="Arial"/>
                <w:color w:val="000000"/>
                <w:sz w:val="14"/>
                <w:szCs w:val="20"/>
                <w:lang w:eastAsia="en-GB"/>
              </w:rPr>
              <w:t>were</w:t>
            </w:r>
            <w:proofErr w:type="gramEnd"/>
            <w:r w:rsidRPr="00515752">
              <w:rPr>
                <w:rFonts w:ascii="Verdana" w:hAnsi="Verdana" w:cs="Arial"/>
                <w:color w:val="000000"/>
                <w:sz w:val="14"/>
                <w:szCs w:val="20"/>
                <w:lang w:eastAsia="en-GB"/>
              </w:rPr>
              <w:t xml:space="preserve"> estimated using the cause-specific hazards ratios from Cox regression, in the presence of competing risk from non-CVD deaths. </w:t>
            </w:r>
          </w:p>
        </w:tc>
      </w:tr>
    </w:tbl>
    <w:p w14:paraId="4CCF3C2F" w14:textId="77777777" w:rsidR="00D459B1" w:rsidRDefault="00D459B1"/>
    <w:sectPr w:rsidR="00D459B1" w:rsidSect="007367CC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CC"/>
    <w:rsid w:val="00086952"/>
    <w:rsid w:val="000931A6"/>
    <w:rsid w:val="000F375A"/>
    <w:rsid w:val="0010218E"/>
    <w:rsid w:val="00132FAA"/>
    <w:rsid w:val="0015547B"/>
    <w:rsid w:val="00176BC7"/>
    <w:rsid w:val="001B621C"/>
    <w:rsid w:val="001D7A0D"/>
    <w:rsid w:val="00270602"/>
    <w:rsid w:val="002F4BD1"/>
    <w:rsid w:val="0030032E"/>
    <w:rsid w:val="0039754F"/>
    <w:rsid w:val="003C2DDB"/>
    <w:rsid w:val="003C61AE"/>
    <w:rsid w:val="003E25DF"/>
    <w:rsid w:val="00437D34"/>
    <w:rsid w:val="00460E06"/>
    <w:rsid w:val="0049311C"/>
    <w:rsid w:val="004C6743"/>
    <w:rsid w:val="004F1A96"/>
    <w:rsid w:val="004F59CB"/>
    <w:rsid w:val="0050535E"/>
    <w:rsid w:val="00543FDF"/>
    <w:rsid w:val="0059732E"/>
    <w:rsid w:val="005C22C4"/>
    <w:rsid w:val="0063295A"/>
    <w:rsid w:val="006802D5"/>
    <w:rsid w:val="006A1338"/>
    <w:rsid w:val="007367CC"/>
    <w:rsid w:val="00776A6C"/>
    <w:rsid w:val="0078645C"/>
    <w:rsid w:val="0079665F"/>
    <w:rsid w:val="007B5D87"/>
    <w:rsid w:val="007B6DB5"/>
    <w:rsid w:val="007C4DA7"/>
    <w:rsid w:val="007E2B2F"/>
    <w:rsid w:val="00811534"/>
    <w:rsid w:val="00811B25"/>
    <w:rsid w:val="008407BB"/>
    <w:rsid w:val="008B3660"/>
    <w:rsid w:val="008D3E10"/>
    <w:rsid w:val="0098709B"/>
    <w:rsid w:val="00990E9A"/>
    <w:rsid w:val="009978CE"/>
    <w:rsid w:val="009F2F79"/>
    <w:rsid w:val="00A11987"/>
    <w:rsid w:val="00A13A64"/>
    <w:rsid w:val="00A31A68"/>
    <w:rsid w:val="00A457F6"/>
    <w:rsid w:val="00A85901"/>
    <w:rsid w:val="00AC1AB2"/>
    <w:rsid w:val="00AE475A"/>
    <w:rsid w:val="00B46FBC"/>
    <w:rsid w:val="00B6175F"/>
    <w:rsid w:val="00BA18FD"/>
    <w:rsid w:val="00BC12FB"/>
    <w:rsid w:val="00BD12D5"/>
    <w:rsid w:val="00BD1851"/>
    <w:rsid w:val="00C00C49"/>
    <w:rsid w:val="00C07B64"/>
    <w:rsid w:val="00C22D5C"/>
    <w:rsid w:val="00C275A9"/>
    <w:rsid w:val="00CA3CDE"/>
    <w:rsid w:val="00CC64AF"/>
    <w:rsid w:val="00D01446"/>
    <w:rsid w:val="00D231E0"/>
    <w:rsid w:val="00D35188"/>
    <w:rsid w:val="00D4501D"/>
    <w:rsid w:val="00D459B1"/>
    <w:rsid w:val="00D53A3D"/>
    <w:rsid w:val="00D7225D"/>
    <w:rsid w:val="00DC686B"/>
    <w:rsid w:val="00DE3415"/>
    <w:rsid w:val="00DF0562"/>
    <w:rsid w:val="00DF28CC"/>
    <w:rsid w:val="00E06632"/>
    <w:rsid w:val="00E11443"/>
    <w:rsid w:val="00E571BF"/>
    <w:rsid w:val="00E6048E"/>
    <w:rsid w:val="00EA1904"/>
    <w:rsid w:val="00EB1F71"/>
    <w:rsid w:val="00EF1637"/>
    <w:rsid w:val="00F0578B"/>
    <w:rsid w:val="00F60050"/>
    <w:rsid w:val="00F827C9"/>
    <w:rsid w:val="00FA201D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DC0B"/>
  <w15:chartTrackingRefBased/>
  <w15:docId w15:val="{142BEE38-2353-A64D-BDF4-5A44BACB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Luanluan Sun</dc:creator>
  <cp:keywords/>
  <dc:description/>
  <cp:lastModifiedBy>Joseph Senate</cp:lastModifiedBy>
  <cp:revision>2</cp:revision>
  <dcterms:created xsi:type="dcterms:W3CDTF">2021-01-07T18:03:00Z</dcterms:created>
  <dcterms:modified xsi:type="dcterms:W3CDTF">2021-01-07T18:03:00Z</dcterms:modified>
</cp:coreProperties>
</file>