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F7269" w14:textId="77777777" w:rsidR="00E47DE4" w:rsidRPr="00831756" w:rsidRDefault="00E47DE4" w:rsidP="00E47DE4">
      <w:pPr>
        <w:pStyle w:val="Heading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756">
        <w:rPr>
          <w:rFonts w:ascii="Times New Roman" w:hAnsi="Times New Roman" w:cs="Times New Roman"/>
          <w:sz w:val="28"/>
          <w:szCs w:val="28"/>
        </w:rPr>
        <w:t>Dose-dependent oral glucocorticoid cardiovascular risks in people with immune-mediated inflammatory diseases: a population-based cohort study</w:t>
      </w:r>
    </w:p>
    <w:p w14:paraId="1564E337" w14:textId="77777777" w:rsidR="00E47DE4" w:rsidRPr="00831756" w:rsidRDefault="00E47DE4" w:rsidP="00E47D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1756">
        <w:rPr>
          <w:rFonts w:ascii="Times New Roman" w:hAnsi="Times New Roman" w:cs="Times New Roman"/>
          <w:sz w:val="28"/>
          <w:szCs w:val="28"/>
        </w:rPr>
        <w:t>Mar Pujades-Rodriguez, Ann W Morgan, Richard M Cubbon, Jianhua Wu</w:t>
      </w:r>
    </w:p>
    <w:p w14:paraId="5A6D69E1" w14:textId="77777777" w:rsidR="00E47DE4" w:rsidRPr="00831756" w:rsidRDefault="00E47DE4" w:rsidP="00E47DE4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4D363D03" w14:textId="43447D25" w:rsidR="00E47DE4" w:rsidRPr="00E47DE4" w:rsidRDefault="00E47DE4" w:rsidP="00E47DE4">
      <w:pPr>
        <w:pStyle w:val="Caption"/>
        <w:rPr>
          <w:rFonts w:ascii="Times New Roman" w:hAnsi="Times New Roman"/>
          <w:sz w:val="32"/>
          <w:szCs w:val="32"/>
        </w:rPr>
      </w:pPr>
      <w:r w:rsidRPr="00E47DE4">
        <w:rPr>
          <w:rFonts w:ascii="Times New Roman" w:hAnsi="Times New Roman"/>
          <w:sz w:val="32"/>
          <w:szCs w:val="32"/>
        </w:rPr>
        <w:t>S</w:t>
      </w:r>
      <w:r w:rsidR="006F523E">
        <w:rPr>
          <w:rFonts w:ascii="Times New Roman" w:hAnsi="Times New Roman"/>
          <w:sz w:val="32"/>
          <w:szCs w:val="32"/>
        </w:rPr>
        <w:t>2</w:t>
      </w:r>
      <w:r w:rsidRPr="00E47DE4">
        <w:rPr>
          <w:rFonts w:ascii="Times New Roman" w:hAnsi="Times New Roman"/>
          <w:sz w:val="32"/>
          <w:szCs w:val="32"/>
        </w:rPr>
        <w:t xml:space="preserve"> FIGURE</w:t>
      </w:r>
    </w:p>
    <w:p w14:paraId="26483A26" w14:textId="77777777" w:rsidR="00E47DE4" w:rsidRPr="00E47DE4" w:rsidRDefault="00E47DE4" w:rsidP="00E47DE4"/>
    <w:p w14:paraId="348C37A0" w14:textId="61B7874A" w:rsidR="00A26678" w:rsidRPr="0065529E" w:rsidRDefault="00A26678" w:rsidP="00A26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Pr="0065529E">
        <w:rPr>
          <w:rFonts w:ascii="Times New Roman" w:hAnsi="Times New Roman" w:cs="Times New Roman"/>
        </w:rPr>
        <w:t xml:space="preserve"> </w:t>
      </w:r>
      <w:r w:rsidR="006F523E">
        <w:rPr>
          <w:rFonts w:ascii="Times New Roman" w:hAnsi="Times New Roman" w:cs="Times New Roman"/>
        </w:rPr>
        <w:t>A</w:t>
      </w:r>
      <w:r w:rsidRPr="0065529E">
        <w:rPr>
          <w:rFonts w:ascii="Times New Roman" w:hAnsi="Times New Roman" w:cs="Times New Roman"/>
        </w:rPr>
        <w:t xml:space="preserve">. Association between </w:t>
      </w:r>
      <w:r w:rsidR="00F5194A" w:rsidRPr="0065529E">
        <w:rPr>
          <w:rFonts w:ascii="Times New Roman" w:hAnsi="Times New Roman" w:cs="Times New Roman"/>
        </w:rPr>
        <w:t>time</w:t>
      </w:r>
      <w:r w:rsidR="00F5194A">
        <w:rPr>
          <w:rFonts w:ascii="Times New Roman" w:hAnsi="Times New Roman" w:cs="Times New Roman"/>
        </w:rPr>
        <w:t xml:space="preserve"> </w:t>
      </w:r>
      <w:r w:rsidR="00F5194A" w:rsidRPr="0065529E">
        <w:rPr>
          <w:rFonts w:ascii="Times New Roman" w:hAnsi="Times New Roman" w:cs="Times New Roman"/>
        </w:rPr>
        <w:t>var</w:t>
      </w:r>
      <w:r w:rsidR="00F5194A">
        <w:rPr>
          <w:rFonts w:ascii="Times New Roman" w:hAnsi="Times New Roman" w:cs="Times New Roman"/>
        </w:rPr>
        <w:t>iant</w:t>
      </w:r>
      <w:r w:rsidR="00F5194A" w:rsidRPr="0065529E">
        <w:rPr>
          <w:rFonts w:ascii="Times New Roman" w:hAnsi="Times New Roman" w:cs="Times New Roman"/>
        </w:rPr>
        <w:t xml:space="preserve"> oral glucocorticoid</w:t>
      </w:r>
      <w:r w:rsidR="00F5194A">
        <w:rPr>
          <w:rFonts w:ascii="Times New Roman" w:hAnsi="Times New Roman" w:cs="Times New Roman"/>
        </w:rPr>
        <w:t xml:space="preserve"> dose</w:t>
      </w:r>
      <w:r w:rsidR="00F5194A" w:rsidRPr="0065529E">
        <w:rPr>
          <w:rFonts w:ascii="Times New Roman" w:hAnsi="Times New Roman" w:cs="Times New Roman"/>
        </w:rPr>
        <w:t xml:space="preserve"> </w:t>
      </w:r>
      <w:r w:rsidRPr="0065529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incident atrial fibrillation and heart failure</w:t>
      </w:r>
      <w:r w:rsidRPr="0065529E">
        <w:rPr>
          <w:rFonts w:ascii="Times New Roman" w:hAnsi="Times New Roman" w:cs="Times New Roman"/>
        </w:rPr>
        <w:t xml:space="preserve"> in patients with inflammatory bowel disease</w:t>
      </w:r>
    </w:p>
    <w:p w14:paraId="348C37A1" w14:textId="73D99BDF" w:rsidR="00A26678" w:rsidRPr="0065529E" w:rsidRDefault="00A26678" w:rsidP="00A26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Pr="0065529E">
        <w:rPr>
          <w:rFonts w:ascii="Times New Roman" w:hAnsi="Times New Roman" w:cs="Times New Roman"/>
        </w:rPr>
        <w:t xml:space="preserve"> </w:t>
      </w:r>
      <w:r w:rsidR="006F523E">
        <w:rPr>
          <w:rFonts w:ascii="Times New Roman" w:hAnsi="Times New Roman" w:cs="Times New Roman"/>
        </w:rPr>
        <w:t>B</w:t>
      </w:r>
      <w:r w:rsidRPr="0065529E">
        <w:rPr>
          <w:rFonts w:ascii="Times New Roman" w:hAnsi="Times New Roman" w:cs="Times New Roman"/>
        </w:rPr>
        <w:t xml:space="preserve">. Association between </w:t>
      </w:r>
      <w:r w:rsidR="00F5194A" w:rsidRPr="0065529E">
        <w:rPr>
          <w:rFonts w:ascii="Times New Roman" w:hAnsi="Times New Roman" w:cs="Times New Roman"/>
        </w:rPr>
        <w:t>time</w:t>
      </w:r>
      <w:r w:rsidR="00F5194A">
        <w:rPr>
          <w:rFonts w:ascii="Times New Roman" w:hAnsi="Times New Roman" w:cs="Times New Roman"/>
        </w:rPr>
        <w:t xml:space="preserve"> </w:t>
      </w:r>
      <w:r w:rsidR="00F5194A" w:rsidRPr="0065529E">
        <w:rPr>
          <w:rFonts w:ascii="Times New Roman" w:hAnsi="Times New Roman" w:cs="Times New Roman"/>
        </w:rPr>
        <w:t>var</w:t>
      </w:r>
      <w:r w:rsidR="00F5194A">
        <w:rPr>
          <w:rFonts w:ascii="Times New Roman" w:hAnsi="Times New Roman" w:cs="Times New Roman"/>
        </w:rPr>
        <w:t>iant</w:t>
      </w:r>
      <w:r w:rsidR="00F5194A" w:rsidRPr="0065529E">
        <w:rPr>
          <w:rFonts w:ascii="Times New Roman" w:hAnsi="Times New Roman" w:cs="Times New Roman"/>
        </w:rPr>
        <w:t xml:space="preserve"> oral glucocorticoid</w:t>
      </w:r>
      <w:r w:rsidR="00F5194A">
        <w:rPr>
          <w:rFonts w:ascii="Times New Roman" w:hAnsi="Times New Roman" w:cs="Times New Roman"/>
        </w:rPr>
        <w:t xml:space="preserve"> dose</w:t>
      </w:r>
      <w:r w:rsidR="00F5194A" w:rsidRPr="0065529E">
        <w:rPr>
          <w:rFonts w:ascii="Times New Roman" w:hAnsi="Times New Roman" w:cs="Times New Roman"/>
        </w:rPr>
        <w:t xml:space="preserve"> </w:t>
      </w:r>
      <w:r w:rsidRPr="0065529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incident </w:t>
      </w:r>
      <w:r w:rsidR="000F1B49">
        <w:rPr>
          <w:rFonts w:ascii="Times New Roman" w:hAnsi="Times New Roman" w:cs="Times New Roman"/>
        </w:rPr>
        <w:t xml:space="preserve">acute </w:t>
      </w:r>
      <w:r>
        <w:rPr>
          <w:rFonts w:ascii="Times New Roman" w:hAnsi="Times New Roman" w:cs="Times New Roman"/>
        </w:rPr>
        <w:t>myocardial infarction and peripheral arterial disease</w:t>
      </w:r>
      <w:r w:rsidRPr="0065529E">
        <w:rPr>
          <w:rFonts w:ascii="Times New Roman" w:hAnsi="Times New Roman" w:cs="Times New Roman"/>
        </w:rPr>
        <w:t xml:space="preserve"> in patients with inflammatory bowel disease</w:t>
      </w:r>
    </w:p>
    <w:p w14:paraId="348C37A2" w14:textId="217F5D55" w:rsidR="00A26678" w:rsidRPr="0065529E" w:rsidRDefault="00A26678" w:rsidP="00A26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Pr="0065529E">
        <w:rPr>
          <w:rFonts w:ascii="Times New Roman" w:hAnsi="Times New Roman" w:cs="Times New Roman"/>
        </w:rPr>
        <w:t xml:space="preserve"> </w:t>
      </w:r>
      <w:r w:rsidR="006F523E">
        <w:rPr>
          <w:rFonts w:ascii="Times New Roman" w:hAnsi="Times New Roman" w:cs="Times New Roman"/>
        </w:rPr>
        <w:t>C</w:t>
      </w:r>
      <w:r w:rsidRPr="0065529E">
        <w:rPr>
          <w:rFonts w:ascii="Times New Roman" w:hAnsi="Times New Roman" w:cs="Times New Roman"/>
        </w:rPr>
        <w:t xml:space="preserve">. Association between </w:t>
      </w:r>
      <w:r w:rsidR="00F5194A" w:rsidRPr="0065529E">
        <w:rPr>
          <w:rFonts w:ascii="Times New Roman" w:hAnsi="Times New Roman" w:cs="Times New Roman"/>
        </w:rPr>
        <w:t>time</w:t>
      </w:r>
      <w:r w:rsidR="00F5194A">
        <w:rPr>
          <w:rFonts w:ascii="Times New Roman" w:hAnsi="Times New Roman" w:cs="Times New Roman"/>
        </w:rPr>
        <w:t xml:space="preserve"> </w:t>
      </w:r>
      <w:r w:rsidR="00F5194A" w:rsidRPr="0065529E">
        <w:rPr>
          <w:rFonts w:ascii="Times New Roman" w:hAnsi="Times New Roman" w:cs="Times New Roman"/>
        </w:rPr>
        <w:t>var</w:t>
      </w:r>
      <w:r w:rsidR="00F5194A">
        <w:rPr>
          <w:rFonts w:ascii="Times New Roman" w:hAnsi="Times New Roman" w:cs="Times New Roman"/>
        </w:rPr>
        <w:t>iant</w:t>
      </w:r>
      <w:r w:rsidR="00F5194A" w:rsidRPr="0065529E">
        <w:rPr>
          <w:rFonts w:ascii="Times New Roman" w:hAnsi="Times New Roman" w:cs="Times New Roman"/>
        </w:rPr>
        <w:t xml:space="preserve"> oral glucocorticoid</w:t>
      </w:r>
      <w:r w:rsidR="00F5194A">
        <w:rPr>
          <w:rFonts w:ascii="Times New Roman" w:hAnsi="Times New Roman" w:cs="Times New Roman"/>
        </w:rPr>
        <w:t xml:space="preserve"> dose</w:t>
      </w:r>
      <w:r w:rsidR="00F5194A" w:rsidRPr="0065529E">
        <w:rPr>
          <w:rFonts w:ascii="Times New Roman" w:hAnsi="Times New Roman" w:cs="Times New Roman"/>
        </w:rPr>
        <w:t xml:space="preserve"> </w:t>
      </w:r>
      <w:r w:rsidRPr="0065529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incident cerebrovascular disease and abdominal aortic aneurysm</w:t>
      </w:r>
      <w:r w:rsidRPr="0065529E">
        <w:rPr>
          <w:rFonts w:ascii="Times New Roman" w:hAnsi="Times New Roman" w:cs="Times New Roman"/>
        </w:rPr>
        <w:t xml:space="preserve"> in patients with inflammatory bowel disease</w:t>
      </w:r>
    </w:p>
    <w:p w14:paraId="348C37A3" w14:textId="749DC754" w:rsidR="00A26678" w:rsidRPr="0065529E" w:rsidRDefault="00A26678" w:rsidP="00A26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Pr="0065529E">
        <w:rPr>
          <w:rFonts w:ascii="Times New Roman" w:hAnsi="Times New Roman" w:cs="Times New Roman"/>
        </w:rPr>
        <w:t xml:space="preserve"> </w:t>
      </w:r>
      <w:r w:rsidR="006F523E">
        <w:rPr>
          <w:rFonts w:ascii="Times New Roman" w:hAnsi="Times New Roman" w:cs="Times New Roman"/>
        </w:rPr>
        <w:t>D</w:t>
      </w:r>
      <w:r w:rsidRPr="0065529E">
        <w:rPr>
          <w:rFonts w:ascii="Times New Roman" w:hAnsi="Times New Roman" w:cs="Times New Roman"/>
        </w:rPr>
        <w:t xml:space="preserve">. Association between </w:t>
      </w:r>
      <w:r w:rsidR="00F5194A" w:rsidRPr="0065529E">
        <w:rPr>
          <w:rFonts w:ascii="Times New Roman" w:hAnsi="Times New Roman" w:cs="Times New Roman"/>
        </w:rPr>
        <w:t>time</w:t>
      </w:r>
      <w:r w:rsidR="00F5194A">
        <w:rPr>
          <w:rFonts w:ascii="Times New Roman" w:hAnsi="Times New Roman" w:cs="Times New Roman"/>
        </w:rPr>
        <w:t xml:space="preserve"> </w:t>
      </w:r>
      <w:r w:rsidR="00F5194A" w:rsidRPr="0065529E">
        <w:rPr>
          <w:rFonts w:ascii="Times New Roman" w:hAnsi="Times New Roman" w:cs="Times New Roman"/>
        </w:rPr>
        <w:t>var</w:t>
      </w:r>
      <w:r w:rsidR="00F5194A">
        <w:rPr>
          <w:rFonts w:ascii="Times New Roman" w:hAnsi="Times New Roman" w:cs="Times New Roman"/>
        </w:rPr>
        <w:t>iant</w:t>
      </w:r>
      <w:r w:rsidR="00F5194A" w:rsidRPr="0065529E">
        <w:rPr>
          <w:rFonts w:ascii="Times New Roman" w:hAnsi="Times New Roman" w:cs="Times New Roman"/>
        </w:rPr>
        <w:t xml:space="preserve"> oral glucocorticoid</w:t>
      </w:r>
      <w:r w:rsidR="00F5194A">
        <w:rPr>
          <w:rFonts w:ascii="Times New Roman" w:hAnsi="Times New Roman" w:cs="Times New Roman"/>
        </w:rPr>
        <w:t xml:space="preserve"> dose</w:t>
      </w:r>
      <w:r w:rsidR="00F5194A" w:rsidRPr="0065529E">
        <w:rPr>
          <w:rFonts w:ascii="Times New Roman" w:hAnsi="Times New Roman" w:cs="Times New Roman"/>
        </w:rPr>
        <w:t xml:space="preserve"> </w:t>
      </w:r>
      <w:r w:rsidRPr="0065529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incident atrial fibrillation and heart failure</w:t>
      </w:r>
      <w:r w:rsidRPr="0065529E">
        <w:rPr>
          <w:rFonts w:ascii="Times New Roman" w:hAnsi="Times New Roman" w:cs="Times New Roman"/>
        </w:rPr>
        <w:t xml:space="preserve"> in patients with vasculitis</w:t>
      </w:r>
    </w:p>
    <w:p w14:paraId="348C37A4" w14:textId="4125C863" w:rsidR="00A26678" w:rsidRPr="0065529E" w:rsidRDefault="00A26678" w:rsidP="00A26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Pr="0065529E">
        <w:rPr>
          <w:rFonts w:ascii="Times New Roman" w:hAnsi="Times New Roman" w:cs="Times New Roman"/>
        </w:rPr>
        <w:t xml:space="preserve"> </w:t>
      </w:r>
      <w:r w:rsidR="006F523E">
        <w:rPr>
          <w:rFonts w:ascii="Times New Roman" w:hAnsi="Times New Roman" w:cs="Times New Roman"/>
        </w:rPr>
        <w:t>E</w:t>
      </w:r>
      <w:r w:rsidRPr="0065529E">
        <w:rPr>
          <w:rFonts w:ascii="Times New Roman" w:hAnsi="Times New Roman" w:cs="Times New Roman"/>
        </w:rPr>
        <w:t xml:space="preserve">. Association between </w:t>
      </w:r>
      <w:r w:rsidR="00F5194A" w:rsidRPr="0065529E">
        <w:rPr>
          <w:rFonts w:ascii="Times New Roman" w:hAnsi="Times New Roman" w:cs="Times New Roman"/>
        </w:rPr>
        <w:t>time</w:t>
      </w:r>
      <w:r w:rsidR="00F5194A">
        <w:rPr>
          <w:rFonts w:ascii="Times New Roman" w:hAnsi="Times New Roman" w:cs="Times New Roman"/>
        </w:rPr>
        <w:t xml:space="preserve"> </w:t>
      </w:r>
      <w:r w:rsidR="00F5194A" w:rsidRPr="0065529E">
        <w:rPr>
          <w:rFonts w:ascii="Times New Roman" w:hAnsi="Times New Roman" w:cs="Times New Roman"/>
        </w:rPr>
        <w:t>var</w:t>
      </w:r>
      <w:r w:rsidR="00F5194A">
        <w:rPr>
          <w:rFonts w:ascii="Times New Roman" w:hAnsi="Times New Roman" w:cs="Times New Roman"/>
        </w:rPr>
        <w:t>iant</w:t>
      </w:r>
      <w:r w:rsidR="00F5194A" w:rsidRPr="0065529E">
        <w:rPr>
          <w:rFonts w:ascii="Times New Roman" w:hAnsi="Times New Roman" w:cs="Times New Roman"/>
        </w:rPr>
        <w:t xml:space="preserve"> oral glucocorticoid</w:t>
      </w:r>
      <w:r w:rsidR="00F5194A">
        <w:rPr>
          <w:rFonts w:ascii="Times New Roman" w:hAnsi="Times New Roman" w:cs="Times New Roman"/>
        </w:rPr>
        <w:t xml:space="preserve"> dose</w:t>
      </w:r>
      <w:r w:rsidR="00F5194A" w:rsidRPr="0065529E">
        <w:rPr>
          <w:rFonts w:ascii="Times New Roman" w:hAnsi="Times New Roman" w:cs="Times New Roman"/>
        </w:rPr>
        <w:t xml:space="preserve"> </w:t>
      </w:r>
      <w:r w:rsidRPr="0065529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incident </w:t>
      </w:r>
      <w:r w:rsidR="000F1B49">
        <w:rPr>
          <w:rFonts w:ascii="Times New Roman" w:hAnsi="Times New Roman" w:cs="Times New Roman"/>
        </w:rPr>
        <w:t xml:space="preserve">acute </w:t>
      </w:r>
      <w:r>
        <w:rPr>
          <w:rFonts w:ascii="Times New Roman" w:hAnsi="Times New Roman" w:cs="Times New Roman"/>
        </w:rPr>
        <w:t>myocardial infarction and peripheral arterial disease</w:t>
      </w:r>
      <w:r w:rsidRPr="0065529E">
        <w:rPr>
          <w:rFonts w:ascii="Times New Roman" w:hAnsi="Times New Roman" w:cs="Times New Roman"/>
        </w:rPr>
        <w:t xml:space="preserve"> in patients with vasculitis</w:t>
      </w:r>
    </w:p>
    <w:p w14:paraId="348C37A5" w14:textId="55CDD141" w:rsidR="00A04BB3" w:rsidRDefault="00A26678" w:rsidP="00A0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Pr="0065529E">
        <w:rPr>
          <w:rFonts w:ascii="Times New Roman" w:hAnsi="Times New Roman" w:cs="Times New Roman"/>
        </w:rPr>
        <w:t xml:space="preserve"> </w:t>
      </w:r>
      <w:r w:rsidR="006F523E">
        <w:rPr>
          <w:rFonts w:ascii="Times New Roman" w:hAnsi="Times New Roman" w:cs="Times New Roman"/>
        </w:rPr>
        <w:t>F</w:t>
      </w:r>
      <w:r w:rsidRPr="0065529E">
        <w:rPr>
          <w:rFonts w:ascii="Times New Roman" w:hAnsi="Times New Roman" w:cs="Times New Roman"/>
        </w:rPr>
        <w:t xml:space="preserve">. Association between </w:t>
      </w:r>
      <w:r w:rsidR="000F1B49" w:rsidRPr="0065529E">
        <w:rPr>
          <w:rFonts w:ascii="Times New Roman" w:hAnsi="Times New Roman" w:cs="Times New Roman"/>
        </w:rPr>
        <w:t>time</w:t>
      </w:r>
      <w:r w:rsidR="00F5194A">
        <w:rPr>
          <w:rFonts w:ascii="Times New Roman" w:hAnsi="Times New Roman" w:cs="Times New Roman"/>
        </w:rPr>
        <w:t xml:space="preserve"> </w:t>
      </w:r>
      <w:r w:rsidR="000F1B49" w:rsidRPr="0065529E">
        <w:rPr>
          <w:rFonts w:ascii="Times New Roman" w:hAnsi="Times New Roman" w:cs="Times New Roman"/>
        </w:rPr>
        <w:t>var</w:t>
      </w:r>
      <w:r w:rsidR="000F1B49">
        <w:rPr>
          <w:rFonts w:ascii="Times New Roman" w:hAnsi="Times New Roman" w:cs="Times New Roman"/>
        </w:rPr>
        <w:t>iant</w:t>
      </w:r>
      <w:r w:rsidR="000F1B49" w:rsidRPr="0065529E">
        <w:rPr>
          <w:rFonts w:ascii="Times New Roman" w:hAnsi="Times New Roman" w:cs="Times New Roman"/>
        </w:rPr>
        <w:t xml:space="preserve"> </w:t>
      </w:r>
      <w:r w:rsidRPr="0065529E">
        <w:rPr>
          <w:rFonts w:ascii="Times New Roman" w:hAnsi="Times New Roman" w:cs="Times New Roman"/>
        </w:rPr>
        <w:t>oral glucocorticoid</w:t>
      </w:r>
      <w:r w:rsidR="00F5194A">
        <w:rPr>
          <w:rFonts w:ascii="Times New Roman" w:hAnsi="Times New Roman" w:cs="Times New Roman"/>
        </w:rPr>
        <w:t xml:space="preserve"> dose</w:t>
      </w:r>
      <w:r w:rsidRPr="0065529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incident cerebrovascular disease and abdominal aortic aneurysm</w:t>
      </w:r>
      <w:r w:rsidRPr="0065529E">
        <w:rPr>
          <w:rFonts w:ascii="Times New Roman" w:hAnsi="Times New Roman" w:cs="Times New Roman"/>
        </w:rPr>
        <w:t xml:space="preserve"> in patients with vasculitis</w:t>
      </w:r>
    </w:p>
    <w:p w14:paraId="572056F2" w14:textId="2D36F7B6" w:rsidR="00165211" w:rsidRDefault="00165211">
      <w:pPr>
        <w:spacing w:before="0" w:after="200"/>
      </w:pPr>
    </w:p>
    <w:p w14:paraId="30C9D4D1" w14:textId="77777777" w:rsidR="00CB1E18" w:rsidRDefault="00CB1E18">
      <w:pPr>
        <w:spacing w:before="0" w:after="200"/>
      </w:pPr>
    </w:p>
    <w:p w14:paraId="70393F52" w14:textId="19639F5A" w:rsidR="009006BA" w:rsidRDefault="009006BA">
      <w:pPr>
        <w:spacing w:before="0" w:after="200"/>
        <w:rPr>
          <w:rFonts w:ascii="Times New Roman" w:hAnsi="Times New Roman" w:cs="Times New Roman"/>
        </w:rPr>
      </w:pPr>
      <w:r w:rsidRPr="00372997">
        <w:rPr>
          <w:rFonts w:ascii="Times New Roman" w:hAnsi="Times New Roman" w:cs="Times New Roman"/>
        </w:rPr>
        <w:t xml:space="preserve">Note: </w:t>
      </w:r>
      <w:r w:rsidR="009D5109">
        <w:rPr>
          <w:rFonts w:ascii="Times New Roman" w:hAnsi="Times New Roman" w:cs="Times New Roman"/>
        </w:rPr>
        <w:t>Estimates of dose-response a</w:t>
      </w:r>
      <w:r w:rsidR="00372997" w:rsidRPr="00372997">
        <w:rPr>
          <w:rFonts w:ascii="Times New Roman" w:hAnsi="Times New Roman" w:cs="Times New Roman"/>
        </w:rPr>
        <w:t xml:space="preserve">ssociations for specific types of CVD </w:t>
      </w:r>
      <w:r w:rsidR="00372997">
        <w:rPr>
          <w:rFonts w:ascii="Times New Roman" w:hAnsi="Times New Roman" w:cs="Times New Roman"/>
        </w:rPr>
        <w:t>in patients with</w:t>
      </w:r>
      <w:r w:rsidR="00372997" w:rsidRPr="00372997">
        <w:rPr>
          <w:rFonts w:ascii="Times New Roman" w:hAnsi="Times New Roman" w:cs="Times New Roman"/>
        </w:rPr>
        <w:t xml:space="preserve"> systemic lupus erythematosus</w:t>
      </w:r>
      <w:r w:rsidR="00372997">
        <w:rPr>
          <w:rFonts w:ascii="Times New Roman" w:hAnsi="Times New Roman" w:cs="Times New Roman"/>
        </w:rPr>
        <w:t xml:space="preserve"> </w:t>
      </w:r>
      <w:r w:rsidR="009D5109">
        <w:rPr>
          <w:rFonts w:ascii="Times New Roman" w:hAnsi="Times New Roman" w:cs="Times New Roman"/>
        </w:rPr>
        <w:t xml:space="preserve">are not </w:t>
      </w:r>
      <w:r w:rsidR="00733E05">
        <w:rPr>
          <w:rFonts w:ascii="Times New Roman" w:hAnsi="Times New Roman" w:cs="Times New Roman"/>
        </w:rPr>
        <w:t>presented</w:t>
      </w:r>
      <w:r w:rsidR="00372997">
        <w:rPr>
          <w:rFonts w:ascii="Times New Roman" w:hAnsi="Times New Roman" w:cs="Times New Roman"/>
        </w:rPr>
        <w:t xml:space="preserve"> because of the small numbers of events available for the analysis</w:t>
      </w:r>
    </w:p>
    <w:p w14:paraId="60BDD8D1" w14:textId="0B36B037" w:rsidR="00FC70D3" w:rsidRDefault="00FC70D3" w:rsidP="00A57248">
      <w:pPr>
        <w:rPr>
          <w:rFonts w:ascii="Times New Roman" w:hAnsi="Times New Roman" w:cs="Times New Roman"/>
          <w:b/>
        </w:rPr>
        <w:sectPr w:rsidR="00FC70D3" w:rsidSect="0084080F">
          <w:foot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48C3C67" w14:textId="24AA51DD" w:rsidR="00243747" w:rsidRPr="000517B4" w:rsidRDefault="006F523E" w:rsidP="002437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</w:t>
      </w:r>
      <w:r w:rsidR="005A5ABF" w:rsidRPr="000517B4">
        <w:rPr>
          <w:rFonts w:ascii="Times New Roman" w:hAnsi="Times New Roman" w:cs="Times New Roman"/>
          <w:b/>
        </w:rPr>
        <w:t>igure</w:t>
      </w:r>
      <w:r w:rsidR="00243747" w:rsidRPr="000517B4">
        <w:rPr>
          <w:rFonts w:ascii="Times New Roman" w:hAnsi="Times New Roman" w:cs="Times New Roman"/>
          <w:b/>
        </w:rPr>
        <w:t xml:space="preserve"> </w:t>
      </w:r>
      <w:r w:rsidR="0093311C">
        <w:rPr>
          <w:rFonts w:ascii="Times New Roman" w:hAnsi="Times New Roman" w:cs="Times New Roman"/>
          <w:b/>
        </w:rPr>
        <w:t>A</w:t>
      </w:r>
      <w:r w:rsidR="00243747" w:rsidRPr="000517B4">
        <w:rPr>
          <w:rFonts w:ascii="Times New Roman" w:hAnsi="Times New Roman" w:cs="Times New Roman"/>
          <w:b/>
        </w:rPr>
        <w:t xml:space="preserve">. Association between </w:t>
      </w:r>
      <w:r w:rsidR="00644935" w:rsidRPr="00BC7DD6">
        <w:rPr>
          <w:rFonts w:ascii="Times New Roman" w:hAnsi="Times New Roman" w:cs="Times New Roman"/>
          <w:b/>
        </w:rPr>
        <w:t>time</w:t>
      </w:r>
      <w:r w:rsidR="00644935">
        <w:rPr>
          <w:rFonts w:ascii="Times New Roman" w:hAnsi="Times New Roman" w:cs="Times New Roman"/>
          <w:b/>
        </w:rPr>
        <w:t xml:space="preserve"> </w:t>
      </w:r>
      <w:r w:rsidR="00644935" w:rsidRPr="00BC7DD6">
        <w:rPr>
          <w:rFonts w:ascii="Times New Roman" w:hAnsi="Times New Roman" w:cs="Times New Roman"/>
          <w:b/>
        </w:rPr>
        <w:t>variant oral glucocorticoid</w:t>
      </w:r>
      <w:r w:rsidR="00644935">
        <w:rPr>
          <w:rFonts w:ascii="Times New Roman" w:hAnsi="Times New Roman" w:cs="Times New Roman"/>
          <w:b/>
        </w:rPr>
        <w:t xml:space="preserve"> dose</w:t>
      </w:r>
      <w:r w:rsidR="00644935" w:rsidRPr="00BC7DD6">
        <w:rPr>
          <w:rFonts w:ascii="Times New Roman" w:hAnsi="Times New Roman" w:cs="Times New Roman"/>
          <w:b/>
        </w:rPr>
        <w:t xml:space="preserve"> </w:t>
      </w:r>
      <w:r w:rsidR="00243747" w:rsidRPr="000517B4">
        <w:rPr>
          <w:rFonts w:ascii="Times New Roman" w:hAnsi="Times New Roman" w:cs="Times New Roman"/>
          <w:b/>
        </w:rPr>
        <w:t xml:space="preserve">and incident </w:t>
      </w:r>
      <w:r w:rsidR="005A5ABF" w:rsidRPr="000517B4">
        <w:rPr>
          <w:rFonts w:ascii="Times New Roman" w:hAnsi="Times New Roman" w:cs="Times New Roman"/>
          <w:b/>
        </w:rPr>
        <w:t>atrial fibrillation and heart failure</w:t>
      </w:r>
      <w:r w:rsidR="00243747" w:rsidRPr="000517B4">
        <w:rPr>
          <w:rFonts w:ascii="Times New Roman" w:hAnsi="Times New Roman" w:cs="Times New Roman"/>
          <w:b/>
        </w:rPr>
        <w:t xml:space="preserve"> in patients with </w:t>
      </w:r>
      <w:r w:rsidR="00243747" w:rsidRPr="00DD19CB">
        <w:rPr>
          <w:rFonts w:ascii="Times New Roman" w:hAnsi="Times New Roman" w:cs="Times New Roman"/>
          <w:b/>
          <w:u w:val="single"/>
        </w:rPr>
        <w:t>inflammatory bowel disease</w:t>
      </w:r>
    </w:p>
    <w:p w14:paraId="348C3C68" w14:textId="77777777" w:rsidR="005A5ABF" w:rsidRPr="000517B4" w:rsidRDefault="005A5ABF" w:rsidP="00243747">
      <w:pPr>
        <w:rPr>
          <w:rFonts w:ascii="Times New Roman" w:hAnsi="Times New Roman" w:cs="Times New Roman"/>
          <w:b/>
        </w:rPr>
      </w:pPr>
    </w:p>
    <w:p w14:paraId="348C3C69" w14:textId="77777777" w:rsidR="005A5ABF" w:rsidRPr="000517B4" w:rsidRDefault="005A5ABF" w:rsidP="00D54AEC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0517B4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48C3CC1" wp14:editId="348C3CC2">
            <wp:extent cx="8290560" cy="3169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6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C3C6A" w14:textId="77777777" w:rsidR="005A5ABF" w:rsidRPr="000517B4" w:rsidRDefault="005A5ABF" w:rsidP="00D54AEC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348C3C6B" w14:textId="74EFBF4A" w:rsidR="00D54AEC" w:rsidRDefault="001A3FC3" w:rsidP="001A3FC3">
      <w:pPr>
        <w:spacing w:before="0"/>
        <w:rPr>
          <w:rFonts w:ascii="Times New Roman" w:hAnsi="Times New Roman" w:cs="Times New Roman"/>
          <w:b/>
        </w:rPr>
      </w:pPr>
      <w:r w:rsidRPr="000517B4">
        <w:rPr>
          <w:rFonts w:ascii="Times New Roman" w:hAnsi="Times New Roman" w:cs="Times New Roman"/>
          <w:sz w:val="20"/>
          <w:szCs w:val="20"/>
        </w:rPr>
        <w:t xml:space="preserve">Note: </w:t>
      </w:r>
      <w:r w:rsidR="00154D67">
        <w:rPr>
          <w:rFonts w:ascii="Times New Roman" w:hAnsi="Times New Roman" w:cs="Times New Roman"/>
          <w:sz w:val="20"/>
          <w:szCs w:val="20"/>
        </w:rPr>
        <w:t xml:space="preserve">AF, atrial fibrillation; </w:t>
      </w:r>
      <w:r w:rsidRPr="000517B4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 w:rsidR="00154D67">
        <w:rPr>
          <w:rFonts w:ascii="Times New Roman" w:hAnsi="Times New Roman" w:cs="Times New Roman"/>
          <w:sz w:val="20"/>
          <w:szCs w:val="20"/>
        </w:rPr>
        <w:t xml:space="preserve">HF, heart failure. </w:t>
      </w:r>
      <w:r w:rsidRPr="000517B4">
        <w:rPr>
          <w:rFonts w:ascii="Times New Roman" w:hAnsi="Times New Roman" w:cs="Times New Roman"/>
          <w:sz w:val="20"/>
          <w:szCs w:val="20"/>
        </w:rPr>
        <w:t xml:space="preserve">Hazard ratios </w:t>
      </w:r>
      <w:r w:rsidR="00154D67">
        <w:rPr>
          <w:rFonts w:ascii="Times New Roman" w:hAnsi="Times New Roman" w:cs="Times New Roman"/>
          <w:sz w:val="20"/>
          <w:szCs w:val="20"/>
        </w:rPr>
        <w:t xml:space="preserve">(HR) </w:t>
      </w:r>
      <w:r w:rsidRPr="000517B4">
        <w:rPr>
          <w:rFonts w:ascii="Times New Roman" w:hAnsi="Times New Roman" w:cs="Times New Roman"/>
          <w:sz w:val="20"/>
          <w:szCs w:val="20"/>
        </w:rPr>
        <w:t xml:space="preserve">from Cox proportional imputed models adjusted for baseline age, sex, index of multiple deprivation, smoking status, ethnicity, body mass index, comorbidities (diabetes, diagnosed hypertension, cancer, asthma, </w:t>
      </w:r>
      <w:r w:rsidR="009111EB">
        <w:rPr>
          <w:rFonts w:ascii="Times New Roman" w:hAnsi="Times New Roman" w:cs="Times New Roman"/>
          <w:sz w:val="20"/>
          <w:szCs w:val="20"/>
        </w:rPr>
        <w:t>chronic obstructive pulmonary disease</w:t>
      </w:r>
      <w:r w:rsidRPr="000517B4">
        <w:rPr>
          <w:rFonts w:ascii="Times New Roman" w:hAnsi="Times New Roman" w:cs="Times New Roman"/>
          <w:sz w:val="20"/>
          <w:szCs w:val="20"/>
        </w:rPr>
        <w:t xml:space="preserve">, and renal disease), </w:t>
      </w:r>
      <w:r w:rsidR="007563FC">
        <w:rPr>
          <w:rFonts w:ascii="Times New Roman" w:hAnsi="Times New Roman" w:cs="Times New Roman"/>
          <w:sz w:val="20"/>
          <w:szCs w:val="20"/>
        </w:rPr>
        <w:t xml:space="preserve">biomarkers (systolic blood pressure, </w:t>
      </w:r>
      <w:r w:rsidRPr="000517B4">
        <w:rPr>
          <w:rFonts w:ascii="Times New Roman" w:hAnsi="Times New Roman" w:cs="Times New Roman"/>
          <w:sz w:val="20"/>
          <w:szCs w:val="20"/>
        </w:rPr>
        <w:t>total cholesterol, high-density lipoprotein cholesterol, low-density lipoprotein cholestero</w:t>
      </w:r>
      <w:r>
        <w:rPr>
          <w:rFonts w:ascii="Times New Roman" w:hAnsi="Times New Roman" w:cs="Times New Roman"/>
          <w:sz w:val="20"/>
          <w:szCs w:val="20"/>
        </w:rPr>
        <w:t xml:space="preserve">l, c-reactive protein, creatinine), </w:t>
      </w:r>
      <w:r w:rsidRPr="00D96445">
        <w:rPr>
          <w:rFonts w:ascii="Times New Roman" w:hAnsi="Times New Roman" w:cs="Times New Roman"/>
          <w:sz w:val="20"/>
          <w:szCs w:val="20"/>
        </w:rPr>
        <w:t xml:space="preserve">number of hospital admissions in last year, and prescribed non-oral glucocorticoids; and time-varying use of </w:t>
      </w:r>
      <w:r>
        <w:rPr>
          <w:rFonts w:ascii="Times New Roman" w:hAnsi="Times New Roman" w:cs="Times New Roman"/>
          <w:sz w:val="20"/>
          <w:szCs w:val="20"/>
        </w:rPr>
        <w:t>disea</w:t>
      </w:r>
      <w:r w:rsidRPr="00D9644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e-modifying anti-rheumatic drugs</w:t>
      </w:r>
      <w:r w:rsidRPr="00D96445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non-steroidal anti-inflammatory drugs;</w:t>
      </w:r>
      <w:r w:rsidRPr="00D96445">
        <w:rPr>
          <w:rFonts w:ascii="Times New Roman" w:hAnsi="Times New Roman" w:cs="Times New Roman"/>
          <w:sz w:val="20"/>
          <w:szCs w:val="20"/>
        </w:rPr>
        <w:t xml:space="preserve"> the practice identifier was included as a random intercept to account for clustering effect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8C3C6C" w14:textId="77777777" w:rsidR="005A5ABF" w:rsidRDefault="005A5ABF" w:rsidP="00746B7B">
      <w:pPr>
        <w:spacing w:before="0" w:after="60"/>
        <w:rPr>
          <w:rFonts w:ascii="Times New Roman" w:hAnsi="Times New Roman" w:cs="Times New Roman"/>
          <w:b/>
        </w:rPr>
      </w:pPr>
    </w:p>
    <w:p w14:paraId="348C3C6D" w14:textId="77777777" w:rsidR="005A5ABF" w:rsidRDefault="005A5ABF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8C3C6E" w14:textId="40F95261" w:rsidR="005A5ABF" w:rsidRDefault="005A5ABF" w:rsidP="005A5A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</w:t>
      </w:r>
      <w:r w:rsidRPr="00560189">
        <w:rPr>
          <w:rFonts w:ascii="Times New Roman" w:hAnsi="Times New Roman" w:cs="Times New Roman"/>
          <w:b/>
        </w:rPr>
        <w:t xml:space="preserve"> </w:t>
      </w:r>
      <w:r w:rsidR="0093311C">
        <w:rPr>
          <w:rFonts w:ascii="Times New Roman" w:hAnsi="Times New Roman" w:cs="Times New Roman"/>
          <w:b/>
        </w:rPr>
        <w:t>B</w:t>
      </w:r>
      <w:r w:rsidRPr="00560189">
        <w:rPr>
          <w:rFonts w:ascii="Times New Roman" w:hAnsi="Times New Roman" w:cs="Times New Roman"/>
          <w:b/>
        </w:rPr>
        <w:t xml:space="preserve">. Association </w:t>
      </w:r>
      <w:r w:rsidRPr="00BC7DD6">
        <w:rPr>
          <w:rFonts w:ascii="Times New Roman" w:hAnsi="Times New Roman" w:cs="Times New Roman"/>
          <w:b/>
        </w:rPr>
        <w:t xml:space="preserve">between </w:t>
      </w:r>
      <w:r w:rsidR="00644935" w:rsidRPr="00BC7DD6">
        <w:rPr>
          <w:rFonts w:ascii="Times New Roman" w:hAnsi="Times New Roman" w:cs="Times New Roman"/>
          <w:b/>
        </w:rPr>
        <w:t>time</w:t>
      </w:r>
      <w:r w:rsidR="00644935">
        <w:rPr>
          <w:rFonts w:ascii="Times New Roman" w:hAnsi="Times New Roman" w:cs="Times New Roman"/>
          <w:b/>
        </w:rPr>
        <w:t xml:space="preserve"> </w:t>
      </w:r>
      <w:r w:rsidR="00644935" w:rsidRPr="00BC7DD6">
        <w:rPr>
          <w:rFonts w:ascii="Times New Roman" w:hAnsi="Times New Roman" w:cs="Times New Roman"/>
          <w:b/>
        </w:rPr>
        <w:t>variant oral glucocorticoid</w:t>
      </w:r>
      <w:r w:rsidR="00644935">
        <w:rPr>
          <w:rFonts w:ascii="Times New Roman" w:hAnsi="Times New Roman" w:cs="Times New Roman"/>
          <w:b/>
        </w:rPr>
        <w:t xml:space="preserve"> dose</w:t>
      </w:r>
      <w:r w:rsidR="00644935" w:rsidRPr="00BC7DD6">
        <w:rPr>
          <w:rFonts w:ascii="Times New Roman" w:hAnsi="Times New Roman" w:cs="Times New Roman"/>
          <w:b/>
        </w:rPr>
        <w:t xml:space="preserve"> </w:t>
      </w:r>
      <w:r w:rsidRPr="00560189">
        <w:rPr>
          <w:rFonts w:ascii="Times New Roman" w:hAnsi="Times New Roman" w:cs="Times New Roman"/>
          <w:b/>
        </w:rPr>
        <w:t xml:space="preserve">and </w:t>
      </w:r>
      <w:r w:rsidR="00DF1EF9" w:rsidRPr="00560189">
        <w:rPr>
          <w:rFonts w:ascii="Times New Roman" w:hAnsi="Times New Roman" w:cs="Times New Roman"/>
          <w:b/>
        </w:rPr>
        <w:t xml:space="preserve">incident </w:t>
      </w:r>
      <w:r w:rsidR="00DF1EF9">
        <w:rPr>
          <w:rFonts w:ascii="Times New Roman" w:hAnsi="Times New Roman" w:cs="Times New Roman"/>
          <w:b/>
        </w:rPr>
        <w:t>acute myocardial infarction</w:t>
      </w:r>
      <w:r>
        <w:rPr>
          <w:rFonts w:ascii="Times New Roman" w:hAnsi="Times New Roman" w:cs="Times New Roman"/>
          <w:b/>
        </w:rPr>
        <w:t xml:space="preserve"> and peripheral arterial disease</w:t>
      </w:r>
      <w:r w:rsidRPr="005601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 patients with </w:t>
      </w:r>
      <w:r w:rsidRPr="00DD19CB">
        <w:rPr>
          <w:rFonts w:ascii="Times New Roman" w:hAnsi="Times New Roman" w:cs="Times New Roman"/>
          <w:b/>
          <w:u w:val="single"/>
        </w:rPr>
        <w:t>inflammatory bowel disease</w:t>
      </w:r>
    </w:p>
    <w:p w14:paraId="348C3C6F" w14:textId="77777777" w:rsidR="005A5ABF" w:rsidRDefault="005A5ABF" w:rsidP="005A5ABF">
      <w:pPr>
        <w:rPr>
          <w:rFonts w:ascii="Times New Roman" w:hAnsi="Times New Roman" w:cs="Times New Roman"/>
          <w:b/>
        </w:rPr>
      </w:pPr>
    </w:p>
    <w:p w14:paraId="348C3C70" w14:textId="1BD4549A" w:rsidR="005A5ABF" w:rsidRDefault="00CC596B" w:rsidP="00746B7B">
      <w:pPr>
        <w:spacing w:before="0" w:after="60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0B2607D7" wp14:editId="34533170">
            <wp:extent cx="8863330" cy="3703726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0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3C72" w14:textId="5565A98C" w:rsidR="005A5ABF" w:rsidRDefault="001A3FC3" w:rsidP="00746B7B">
      <w:pPr>
        <w:spacing w:before="0" w:after="60"/>
        <w:rPr>
          <w:rFonts w:ascii="Times New Roman" w:hAnsi="Times New Roman" w:cs="Times New Roman"/>
          <w:b/>
        </w:rPr>
      </w:pPr>
      <w:r w:rsidRPr="00D96445">
        <w:rPr>
          <w:rFonts w:ascii="Times New Roman" w:hAnsi="Times New Roman" w:cs="Times New Roman"/>
          <w:sz w:val="20"/>
          <w:szCs w:val="20"/>
        </w:rPr>
        <w:t xml:space="preserve">Note: </w:t>
      </w:r>
      <w:r w:rsidR="00154D67">
        <w:rPr>
          <w:rFonts w:ascii="Times New Roman" w:hAnsi="Times New Roman" w:cs="Times New Roman"/>
          <w:sz w:val="20"/>
          <w:szCs w:val="20"/>
        </w:rPr>
        <w:t xml:space="preserve">AMI, acute myocardial infarction; </w:t>
      </w:r>
      <w:r w:rsidRPr="00D96445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 w:rsidR="00154D67">
        <w:rPr>
          <w:rFonts w:ascii="Times New Roman" w:hAnsi="Times New Roman" w:cs="Times New Roman"/>
          <w:sz w:val="20"/>
          <w:szCs w:val="20"/>
        </w:rPr>
        <w:t xml:space="preserve">PAD, peripheral arterial disease. </w:t>
      </w:r>
      <w:r w:rsidRPr="00D96445">
        <w:rPr>
          <w:rFonts w:ascii="Times New Roman" w:hAnsi="Times New Roman" w:cs="Times New Roman"/>
          <w:sz w:val="20"/>
          <w:szCs w:val="20"/>
        </w:rPr>
        <w:t xml:space="preserve">Hazard ratios </w:t>
      </w:r>
      <w:r w:rsidR="00154D67">
        <w:rPr>
          <w:rFonts w:ascii="Times New Roman" w:hAnsi="Times New Roman" w:cs="Times New Roman"/>
          <w:sz w:val="20"/>
          <w:szCs w:val="20"/>
        </w:rPr>
        <w:t xml:space="preserve">(HR) </w:t>
      </w:r>
      <w:r w:rsidRPr="00D96445">
        <w:rPr>
          <w:rFonts w:ascii="Times New Roman" w:hAnsi="Times New Roman" w:cs="Times New Roman"/>
          <w:sz w:val="20"/>
          <w:szCs w:val="20"/>
        </w:rPr>
        <w:t>from Cox proportional</w:t>
      </w:r>
      <w:r>
        <w:rPr>
          <w:rFonts w:ascii="Times New Roman" w:hAnsi="Times New Roman" w:cs="Times New Roman"/>
          <w:sz w:val="20"/>
          <w:szCs w:val="20"/>
        </w:rPr>
        <w:t xml:space="preserve"> imputed</w:t>
      </w:r>
      <w:r w:rsidRPr="00D96445">
        <w:rPr>
          <w:rFonts w:ascii="Times New Roman" w:hAnsi="Times New Roman" w:cs="Times New Roman"/>
          <w:sz w:val="20"/>
          <w:szCs w:val="20"/>
        </w:rPr>
        <w:t xml:space="preserve"> models adjusted for baseline age, sex, index of multiple deprivation, smoking status, ethnicity, </w:t>
      </w:r>
      <w:r>
        <w:rPr>
          <w:rFonts w:ascii="Times New Roman" w:hAnsi="Times New Roman" w:cs="Times New Roman"/>
          <w:sz w:val="20"/>
          <w:szCs w:val="20"/>
        </w:rPr>
        <w:t>body mass index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comorbidities (diabetes, </w:t>
      </w:r>
      <w:r>
        <w:rPr>
          <w:rFonts w:ascii="Times New Roman" w:hAnsi="Times New Roman" w:cs="Times New Roman"/>
          <w:sz w:val="20"/>
          <w:szCs w:val="20"/>
        </w:rPr>
        <w:t>diagnosed hypertension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cancer, asthma, </w:t>
      </w:r>
      <w:r w:rsidR="009111EB">
        <w:rPr>
          <w:rFonts w:ascii="Times New Roman" w:hAnsi="Times New Roman" w:cs="Times New Roman"/>
          <w:sz w:val="20"/>
          <w:szCs w:val="20"/>
        </w:rPr>
        <w:t>chronic obstructive pulmonary disease</w:t>
      </w:r>
      <w:r w:rsidRPr="00D96445">
        <w:rPr>
          <w:rFonts w:ascii="Times New Roman" w:hAnsi="Times New Roman" w:cs="Times New Roman"/>
          <w:sz w:val="20"/>
          <w:szCs w:val="20"/>
        </w:rPr>
        <w:t xml:space="preserve">, and renal disease), </w:t>
      </w:r>
      <w:r w:rsidR="007563FC">
        <w:rPr>
          <w:rFonts w:ascii="Times New Roman" w:hAnsi="Times New Roman" w:cs="Times New Roman"/>
          <w:sz w:val="20"/>
          <w:szCs w:val="20"/>
        </w:rPr>
        <w:t xml:space="preserve">biomarkers (systolic blood pressure, </w:t>
      </w:r>
      <w:r>
        <w:rPr>
          <w:rFonts w:ascii="Times New Roman" w:hAnsi="Times New Roman" w:cs="Times New Roman"/>
          <w:sz w:val="20"/>
          <w:szCs w:val="20"/>
        </w:rPr>
        <w:t xml:space="preserve">total cholesterol, high-density lipoprotein cholesterol, low-density lipoprotein cholesterol, c-reactive protein, creatinine), </w:t>
      </w:r>
      <w:r w:rsidRPr="00D96445">
        <w:rPr>
          <w:rFonts w:ascii="Times New Roman" w:hAnsi="Times New Roman" w:cs="Times New Roman"/>
          <w:sz w:val="20"/>
          <w:szCs w:val="20"/>
        </w:rPr>
        <w:t xml:space="preserve">number of hospital admissions in last year, and prescribed non-oral glucocorticoids; and time-varying use of </w:t>
      </w:r>
      <w:r>
        <w:rPr>
          <w:rFonts w:ascii="Times New Roman" w:hAnsi="Times New Roman" w:cs="Times New Roman"/>
          <w:sz w:val="20"/>
          <w:szCs w:val="20"/>
        </w:rPr>
        <w:t>disea</w:t>
      </w:r>
      <w:r w:rsidRPr="00D9644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e-modifying anti-rheumatic drugs</w:t>
      </w:r>
      <w:r w:rsidRPr="00D96445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non-steroidal anti-inflammatory drugs;</w:t>
      </w:r>
      <w:r w:rsidRPr="00D96445">
        <w:rPr>
          <w:rFonts w:ascii="Times New Roman" w:hAnsi="Times New Roman" w:cs="Times New Roman"/>
          <w:sz w:val="20"/>
          <w:szCs w:val="20"/>
        </w:rPr>
        <w:t xml:space="preserve"> the practice identifier was included as a random intercept to account for clustering effect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8C3C73" w14:textId="77777777" w:rsidR="005A5ABF" w:rsidRDefault="005A5ABF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8C3C74" w14:textId="47C3CCA7" w:rsidR="005A5ABF" w:rsidRDefault="005A5ABF" w:rsidP="005A5A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</w:t>
      </w:r>
      <w:r w:rsidRPr="00560189">
        <w:rPr>
          <w:rFonts w:ascii="Times New Roman" w:hAnsi="Times New Roman" w:cs="Times New Roman"/>
          <w:b/>
        </w:rPr>
        <w:t xml:space="preserve"> </w:t>
      </w:r>
      <w:r w:rsidR="0093311C">
        <w:rPr>
          <w:rFonts w:ascii="Times New Roman" w:hAnsi="Times New Roman" w:cs="Times New Roman"/>
          <w:b/>
        </w:rPr>
        <w:t>C</w:t>
      </w:r>
      <w:r w:rsidRPr="00560189">
        <w:rPr>
          <w:rFonts w:ascii="Times New Roman" w:hAnsi="Times New Roman" w:cs="Times New Roman"/>
          <w:b/>
        </w:rPr>
        <w:t xml:space="preserve">. Association between </w:t>
      </w:r>
      <w:r w:rsidR="00644935" w:rsidRPr="00BC7DD6">
        <w:rPr>
          <w:rFonts w:ascii="Times New Roman" w:hAnsi="Times New Roman" w:cs="Times New Roman"/>
          <w:b/>
        </w:rPr>
        <w:t>time</w:t>
      </w:r>
      <w:r w:rsidR="00644935">
        <w:rPr>
          <w:rFonts w:ascii="Times New Roman" w:hAnsi="Times New Roman" w:cs="Times New Roman"/>
          <w:b/>
        </w:rPr>
        <w:t xml:space="preserve"> </w:t>
      </w:r>
      <w:r w:rsidR="00644935" w:rsidRPr="00BC7DD6">
        <w:rPr>
          <w:rFonts w:ascii="Times New Roman" w:hAnsi="Times New Roman" w:cs="Times New Roman"/>
          <w:b/>
        </w:rPr>
        <w:t>variant oral glucocorticoid</w:t>
      </w:r>
      <w:r w:rsidR="00644935">
        <w:rPr>
          <w:rFonts w:ascii="Times New Roman" w:hAnsi="Times New Roman" w:cs="Times New Roman"/>
          <w:b/>
        </w:rPr>
        <w:t xml:space="preserve"> dose</w:t>
      </w:r>
      <w:r w:rsidR="00644935" w:rsidRPr="00BC7DD6">
        <w:rPr>
          <w:rFonts w:ascii="Times New Roman" w:hAnsi="Times New Roman" w:cs="Times New Roman"/>
          <w:b/>
        </w:rPr>
        <w:t xml:space="preserve"> </w:t>
      </w:r>
      <w:r w:rsidRPr="00560189">
        <w:rPr>
          <w:rFonts w:ascii="Times New Roman" w:hAnsi="Times New Roman" w:cs="Times New Roman"/>
          <w:b/>
        </w:rPr>
        <w:t xml:space="preserve">and incident </w:t>
      </w:r>
      <w:r>
        <w:rPr>
          <w:rFonts w:ascii="Times New Roman" w:hAnsi="Times New Roman" w:cs="Times New Roman"/>
          <w:b/>
        </w:rPr>
        <w:t>cerebrovascular disease and abdominal aortic aneurysm</w:t>
      </w:r>
      <w:r w:rsidRPr="005601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 patients with </w:t>
      </w:r>
      <w:r w:rsidRPr="00DD19CB">
        <w:rPr>
          <w:rFonts w:ascii="Times New Roman" w:hAnsi="Times New Roman" w:cs="Times New Roman"/>
          <w:b/>
          <w:u w:val="single"/>
        </w:rPr>
        <w:t>inflammatory bowel disease</w:t>
      </w:r>
    </w:p>
    <w:p w14:paraId="348C3C76" w14:textId="68923D52" w:rsidR="005A5ABF" w:rsidRDefault="00CC596B" w:rsidP="00746B7B">
      <w:pPr>
        <w:spacing w:before="0" w:after="60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3AFF2D28" wp14:editId="5D3FD12A">
            <wp:extent cx="8863330" cy="3692564"/>
            <wp:effectExtent l="0" t="0" r="0" b="31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3C77" w14:textId="3173FA37" w:rsidR="001A3FC3" w:rsidRDefault="001A3FC3" w:rsidP="00746B7B">
      <w:pPr>
        <w:spacing w:before="0" w:after="60"/>
        <w:rPr>
          <w:rFonts w:ascii="Times New Roman" w:hAnsi="Times New Roman" w:cs="Times New Roman"/>
          <w:sz w:val="20"/>
          <w:szCs w:val="20"/>
        </w:rPr>
      </w:pPr>
      <w:r w:rsidRPr="00D96445">
        <w:rPr>
          <w:rFonts w:ascii="Times New Roman" w:hAnsi="Times New Roman" w:cs="Times New Roman"/>
          <w:sz w:val="20"/>
          <w:szCs w:val="20"/>
        </w:rPr>
        <w:t xml:space="preserve">Note: </w:t>
      </w:r>
      <w:r w:rsidR="00154D67">
        <w:rPr>
          <w:rFonts w:ascii="Times New Roman" w:hAnsi="Times New Roman" w:cs="Times New Roman"/>
          <w:sz w:val="20"/>
          <w:szCs w:val="20"/>
        </w:rPr>
        <w:t xml:space="preserve">AAA. Abdominal aortic aneurysm; </w:t>
      </w:r>
      <w:r w:rsidRPr="00D96445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 w:rsidR="00154D67">
        <w:rPr>
          <w:rFonts w:ascii="Times New Roman" w:hAnsi="Times New Roman" w:cs="Times New Roman"/>
          <w:sz w:val="20"/>
          <w:szCs w:val="20"/>
        </w:rPr>
        <w:t xml:space="preserve">CVA, cerebrovascular disease. </w:t>
      </w:r>
      <w:r w:rsidRPr="00D96445">
        <w:rPr>
          <w:rFonts w:ascii="Times New Roman" w:hAnsi="Times New Roman" w:cs="Times New Roman"/>
          <w:sz w:val="20"/>
          <w:szCs w:val="20"/>
        </w:rPr>
        <w:t xml:space="preserve">Hazard ratios </w:t>
      </w:r>
      <w:r w:rsidR="00154D67">
        <w:rPr>
          <w:rFonts w:ascii="Times New Roman" w:hAnsi="Times New Roman" w:cs="Times New Roman"/>
          <w:sz w:val="20"/>
          <w:szCs w:val="20"/>
        </w:rPr>
        <w:t xml:space="preserve">(HR) </w:t>
      </w:r>
      <w:r w:rsidRPr="00D96445">
        <w:rPr>
          <w:rFonts w:ascii="Times New Roman" w:hAnsi="Times New Roman" w:cs="Times New Roman"/>
          <w:sz w:val="20"/>
          <w:szCs w:val="20"/>
        </w:rPr>
        <w:t>from Cox proportional</w:t>
      </w:r>
      <w:r>
        <w:rPr>
          <w:rFonts w:ascii="Times New Roman" w:hAnsi="Times New Roman" w:cs="Times New Roman"/>
          <w:sz w:val="20"/>
          <w:szCs w:val="20"/>
        </w:rPr>
        <w:t xml:space="preserve"> imputed</w:t>
      </w:r>
      <w:r w:rsidRPr="00D96445">
        <w:rPr>
          <w:rFonts w:ascii="Times New Roman" w:hAnsi="Times New Roman" w:cs="Times New Roman"/>
          <w:sz w:val="20"/>
          <w:szCs w:val="20"/>
        </w:rPr>
        <w:t xml:space="preserve"> models adjusted for baseline age, sex, index of multiple deprivation, smoking status, ethnicity, </w:t>
      </w:r>
      <w:r>
        <w:rPr>
          <w:rFonts w:ascii="Times New Roman" w:hAnsi="Times New Roman" w:cs="Times New Roman"/>
          <w:sz w:val="20"/>
          <w:szCs w:val="20"/>
        </w:rPr>
        <w:t>body mass index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comorbidities (diabetes, </w:t>
      </w:r>
      <w:r>
        <w:rPr>
          <w:rFonts w:ascii="Times New Roman" w:hAnsi="Times New Roman" w:cs="Times New Roman"/>
          <w:sz w:val="20"/>
          <w:szCs w:val="20"/>
        </w:rPr>
        <w:t>diagnosed hypertension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cancer, asthma, </w:t>
      </w:r>
      <w:r w:rsidR="009111EB">
        <w:rPr>
          <w:rFonts w:ascii="Times New Roman" w:hAnsi="Times New Roman" w:cs="Times New Roman"/>
          <w:sz w:val="20"/>
          <w:szCs w:val="20"/>
        </w:rPr>
        <w:t>chronic obstructive pulmonary disease</w:t>
      </w:r>
      <w:r w:rsidRPr="00D96445">
        <w:rPr>
          <w:rFonts w:ascii="Times New Roman" w:hAnsi="Times New Roman" w:cs="Times New Roman"/>
          <w:sz w:val="20"/>
          <w:szCs w:val="20"/>
        </w:rPr>
        <w:t xml:space="preserve">, and renal disease), </w:t>
      </w:r>
      <w:r w:rsidR="007563FC">
        <w:rPr>
          <w:rFonts w:ascii="Times New Roman" w:hAnsi="Times New Roman" w:cs="Times New Roman"/>
          <w:sz w:val="20"/>
          <w:szCs w:val="20"/>
        </w:rPr>
        <w:t xml:space="preserve">biomarkers (systolic blood pressure, </w:t>
      </w:r>
      <w:r>
        <w:rPr>
          <w:rFonts w:ascii="Times New Roman" w:hAnsi="Times New Roman" w:cs="Times New Roman"/>
          <w:sz w:val="20"/>
          <w:szCs w:val="20"/>
        </w:rPr>
        <w:t xml:space="preserve">total cholesterol, high-density lipoprotein cholesterol, low-density lipoprotein cholesterol, c-reactive protein, creatinine), </w:t>
      </w:r>
      <w:r w:rsidRPr="00D96445">
        <w:rPr>
          <w:rFonts w:ascii="Times New Roman" w:hAnsi="Times New Roman" w:cs="Times New Roman"/>
          <w:sz w:val="20"/>
          <w:szCs w:val="20"/>
        </w:rPr>
        <w:t xml:space="preserve">number of hospital admissions in last year, and prescribed non-oral glucocorticoids; and time-varying use of </w:t>
      </w:r>
      <w:r>
        <w:rPr>
          <w:rFonts w:ascii="Times New Roman" w:hAnsi="Times New Roman" w:cs="Times New Roman"/>
          <w:sz w:val="20"/>
          <w:szCs w:val="20"/>
        </w:rPr>
        <w:t>disea</w:t>
      </w:r>
      <w:r w:rsidRPr="00D9644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e-modifying anti-rheumatic drugs</w:t>
      </w:r>
      <w:r w:rsidRPr="00D96445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non-steroidal anti-inflammatory drugs;</w:t>
      </w:r>
      <w:r w:rsidRPr="00D96445">
        <w:rPr>
          <w:rFonts w:ascii="Times New Roman" w:hAnsi="Times New Roman" w:cs="Times New Roman"/>
          <w:sz w:val="20"/>
          <w:szCs w:val="20"/>
        </w:rPr>
        <w:t xml:space="preserve"> the practice identifier was included as a random intercept to account for clustering effect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8C3C78" w14:textId="77777777" w:rsidR="001A3FC3" w:rsidRDefault="001A3FC3" w:rsidP="00746B7B">
      <w:pPr>
        <w:spacing w:before="0" w:after="60"/>
        <w:rPr>
          <w:rFonts w:ascii="Times New Roman" w:hAnsi="Times New Roman" w:cs="Times New Roman"/>
          <w:b/>
        </w:rPr>
      </w:pPr>
    </w:p>
    <w:p w14:paraId="348C3C79" w14:textId="32E128BC" w:rsidR="00243747" w:rsidRDefault="00243747" w:rsidP="00746B7B">
      <w:pPr>
        <w:spacing w:before="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457913">
        <w:rPr>
          <w:rFonts w:ascii="Times New Roman" w:hAnsi="Times New Roman" w:cs="Times New Roman"/>
          <w:b/>
        </w:rPr>
        <w:t>Figure</w:t>
      </w:r>
      <w:r w:rsidR="00457913" w:rsidRPr="00560189">
        <w:rPr>
          <w:rFonts w:ascii="Times New Roman" w:hAnsi="Times New Roman" w:cs="Times New Roman"/>
          <w:b/>
        </w:rPr>
        <w:t xml:space="preserve"> </w:t>
      </w:r>
      <w:r w:rsidR="0093311C">
        <w:rPr>
          <w:rFonts w:ascii="Times New Roman" w:hAnsi="Times New Roman" w:cs="Times New Roman"/>
          <w:b/>
        </w:rPr>
        <w:t>D</w:t>
      </w:r>
      <w:r w:rsidR="00457913" w:rsidRPr="00560189">
        <w:rPr>
          <w:rFonts w:ascii="Times New Roman" w:hAnsi="Times New Roman" w:cs="Times New Roman"/>
          <w:b/>
        </w:rPr>
        <w:t xml:space="preserve">. Association between </w:t>
      </w:r>
      <w:r w:rsidR="00644935" w:rsidRPr="00BC7DD6">
        <w:rPr>
          <w:rFonts w:ascii="Times New Roman" w:hAnsi="Times New Roman" w:cs="Times New Roman"/>
          <w:b/>
        </w:rPr>
        <w:t>time</w:t>
      </w:r>
      <w:r w:rsidR="00644935">
        <w:rPr>
          <w:rFonts w:ascii="Times New Roman" w:hAnsi="Times New Roman" w:cs="Times New Roman"/>
          <w:b/>
        </w:rPr>
        <w:t xml:space="preserve"> </w:t>
      </w:r>
      <w:r w:rsidR="00644935" w:rsidRPr="00BC7DD6">
        <w:rPr>
          <w:rFonts w:ascii="Times New Roman" w:hAnsi="Times New Roman" w:cs="Times New Roman"/>
          <w:b/>
        </w:rPr>
        <w:t>variant oral glucocorticoid</w:t>
      </w:r>
      <w:r w:rsidR="00644935">
        <w:rPr>
          <w:rFonts w:ascii="Times New Roman" w:hAnsi="Times New Roman" w:cs="Times New Roman"/>
          <w:b/>
        </w:rPr>
        <w:t xml:space="preserve"> dose</w:t>
      </w:r>
      <w:r w:rsidR="00644935" w:rsidRPr="00BC7DD6">
        <w:rPr>
          <w:rFonts w:ascii="Times New Roman" w:hAnsi="Times New Roman" w:cs="Times New Roman"/>
          <w:b/>
        </w:rPr>
        <w:t xml:space="preserve"> </w:t>
      </w:r>
      <w:r w:rsidR="00457913" w:rsidRPr="00560189">
        <w:rPr>
          <w:rFonts w:ascii="Times New Roman" w:hAnsi="Times New Roman" w:cs="Times New Roman"/>
          <w:b/>
        </w:rPr>
        <w:t xml:space="preserve">and incident </w:t>
      </w:r>
      <w:r w:rsidR="00457913">
        <w:rPr>
          <w:rFonts w:ascii="Times New Roman" w:hAnsi="Times New Roman" w:cs="Times New Roman"/>
          <w:b/>
        </w:rPr>
        <w:t>atrial fibrillation and heart failure</w:t>
      </w:r>
      <w:r w:rsidR="00457913" w:rsidRPr="00560189">
        <w:rPr>
          <w:rFonts w:ascii="Times New Roman" w:hAnsi="Times New Roman" w:cs="Times New Roman"/>
          <w:b/>
        </w:rPr>
        <w:t xml:space="preserve"> </w:t>
      </w:r>
      <w:r w:rsidR="00457913">
        <w:rPr>
          <w:rFonts w:ascii="Times New Roman" w:hAnsi="Times New Roman" w:cs="Times New Roman"/>
          <w:b/>
        </w:rPr>
        <w:t>in patients</w:t>
      </w:r>
      <w:r>
        <w:rPr>
          <w:rFonts w:ascii="Times New Roman" w:hAnsi="Times New Roman" w:cs="Times New Roman"/>
          <w:b/>
        </w:rPr>
        <w:t xml:space="preserve"> with </w:t>
      </w:r>
      <w:r w:rsidRPr="00DD19CB">
        <w:rPr>
          <w:rFonts w:ascii="Times New Roman" w:hAnsi="Times New Roman" w:cs="Times New Roman"/>
          <w:b/>
          <w:u w:val="single"/>
        </w:rPr>
        <w:t>vasculitis</w:t>
      </w:r>
    </w:p>
    <w:p w14:paraId="348C3C7A" w14:textId="77777777" w:rsidR="00746B7B" w:rsidRDefault="00F325FA" w:rsidP="00243747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48C3CC7" wp14:editId="348C3CC8">
            <wp:extent cx="8862060" cy="371094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C3C7B" w14:textId="57C95BB3" w:rsidR="002F0ADF" w:rsidRDefault="001A3FC3">
      <w:pPr>
        <w:spacing w:before="0" w:after="200"/>
        <w:rPr>
          <w:rFonts w:ascii="Times New Roman" w:hAnsi="Times New Roman" w:cs="Times New Roman"/>
          <w:sz w:val="20"/>
          <w:szCs w:val="20"/>
        </w:rPr>
      </w:pPr>
      <w:r w:rsidRPr="00D96445">
        <w:rPr>
          <w:rFonts w:ascii="Times New Roman" w:hAnsi="Times New Roman" w:cs="Times New Roman"/>
          <w:sz w:val="20"/>
          <w:szCs w:val="20"/>
        </w:rPr>
        <w:t xml:space="preserve">Note: </w:t>
      </w:r>
      <w:r w:rsidR="00154D67">
        <w:rPr>
          <w:rFonts w:ascii="Times New Roman" w:hAnsi="Times New Roman" w:cs="Times New Roman"/>
          <w:sz w:val="20"/>
          <w:szCs w:val="20"/>
        </w:rPr>
        <w:t xml:space="preserve">AF, atrial fibrillation; </w:t>
      </w:r>
      <w:r w:rsidRPr="00D96445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 w:rsidR="00154D67">
        <w:rPr>
          <w:rFonts w:ascii="Times New Roman" w:hAnsi="Times New Roman" w:cs="Times New Roman"/>
          <w:sz w:val="20"/>
          <w:szCs w:val="20"/>
        </w:rPr>
        <w:t xml:space="preserve">HF, heart failure. </w:t>
      </w:r>
      <w:r w:rsidRPr="00D96445">
        <w:rPr>
          <w:rFonts w:ascii="Times New Roman" w:hAnsi="Times New Roman" w:cs="Times New Roman"/>
          <w:sz w:val="20"/>
          <w:szCs w:val="20"/>
        </w:rPr>
        <w:t xml:space="preserve">Hazard ratios </w:t>
      </w:r>
      <w:r w:rsidR="00154D67">
        <w:rPr>
          <w:rFonts w:ascii="Times New Roman" w:hAnsi="Times New Roman" w:cs="Times New Roman"/>
          <w:sz w:val="20"/>
          <w:szCs w:val="20"/>
        </w:rPr>
        <w:t xml:space="preserve">(HR) </w:t>
      </w:r>
      <w:r w:rsidRPr="00D96445">
        <w:rPr>
          <w:rFonts w:ascii="Times New Roman" w:hAnsi="Times New Roman" w:cs="Times New Roman"/>
          <w:sz w:val="20"/>
          <w:szCs w:val="20"/>
        </w:rPr>
        <w:t>from Cox proportional</w:t>
      </w:r>
      <w:r>
        <w:rPr>
          <w:rFonts w:ascii="Times New Roman" w:hAnsi="Times New Roman" w:cs="Times New Roman"/>
          <w:sz w:val="20"/>
          <w:szCs w:val="20"/>
        </w:rPr>
        <w:t xml:space="preserve"> imputed</w:t>
      </w:r>
      <w:r w:rsidRPr="00D96445">
        <w:rPr>
          <w:rFonts w:ascii="Times New Roman" w:hAnsi="Times New Roman" w:cs="Times New Roman"/>
          <w:sz w:val="20"/>
          <w:szCs w:val="20"/>
        </w:rPr>
        <w:t xml:space="preserve"> models adjusted for baseline age, sex, index of multiple deprivation, smoking status, ethnicity, </w:t>
      </w:r>
      <w:r>
        <w:rPr>
          <w:rFonts w:ascii="Times New Roman" w:hAnsi="Times New Roman" w:cs="Times New Roman"/>
          <w:sz w:val="20"/>
          <w:szCs w:val="20"/>
        </w:rPr>
        <w:t>body mass index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comorbidities (diabetes, </w:t>
      </w:r>
      <w:r>
        <w:rPr>
          <w:rFonts w:ascii="Times New Roman" w:hAnsi="Times New Roman" w:cs="Times New Roman"/>
          <w:sz w:val="20"/>
          <w:szCs w:val="20"/>
        </w:rPr>
        <w:t>diagnosed hypertension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cancer, asthma, </w:t>
      </w:r>
      <w:r w:rsidR="009111EB">
        <w:rPr>
          <w:rFonts w:ascii="Times New Roman" w:hAnsi="Times New Roman" w:cs="Times New Roman"/>
          <w:sz w:val="20"/>
          <w:szCs w:val="20"/>
        </w:rPr>
        <w:t>chronic obstructive pulmonary disease</w:t>
      </w:r>
      <w:r w:rsidRPr="00D96445">
        <w:rPr>
          <w:rFonts w:ascii="Times New Roman" w:hAnsi="Times New Roman" w:cs="Times New Roman"/>
          <w:sz w:val="20"/>
          <w:szCs w:val="20"/>
        </w:rPr>
        <w:t xml:space="preserve">, and renal disease), </w:t>
      </w:r>
      <w:r w:rsidR="007563FC">
        <w:rPr>
          <w:rFonts w:ascii="Times New Roman" w:hAnsi="Times New Roman" w:cs="Times New Roman"/>
          <w:sz w:val="20"/>
          <w:szCs w:val="20"/>
        </w:rPr>
        <w:t xml:space="preserve">biomarkers (systolic blood pressure, </w:t>
      </w:r>
      <w:r>
        <w:rPr>
          <w:rFonts w:ascii="Times New Roman" w:hAnsi="Times New Roman" w:cs="Times New Roman"/>
          <w:sz w:val="20"/>
          <w:szCs w:val="20"/>
        </w:rPr>
        <w:t xml:space="preserve">total cholesterol, high-density lipoprotein cholesterol, low-density lipoprotein cholesterol, c-reactive protein, creatinine), </w:t>
      </w:r>
      <w:r w:rsidRPr="00D96445">
        <w:rPr>
          <w:rFonts w:ascii="Times New Roman" w:hAnsi="Times New Roman" w:cs="Times New Roman"/>
          <w:sz w:val="20"/>
          <w:szCs w:val="20"/>
        </w:rPr>
        <w:t xml:space="preserve">number of hospital admissions in last year, and prescribed non-oral glucocorticoids; and time-varying use of </w:t>
      </w:r>
      <w:r>
        <w:rPr>
          <w:rFonts w:ascii="Times New Roman" w:hAnsi="Times New Roman" w:cs="Times New Roman"/>
          <w:sz w:val="20"/>
          <w:szCs w:val="20"/>
        </w:rPr>
        <w:t>disea</w:t>
      </w:r>
      <w:r w:rsidRPr="00D9644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e-modifying anti-rheumatic drugs</w:t>
      </w:r>
      <w:r w:rsidRPr="00D96445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non-steroidal anti-inflammatory drugs;</w:t>
      </w:r>
      <w:r w:rsidRPr="00D96445">
        <w:rPr>
          <w:rFonts w:ascii="Times New Roman" w:hAnsi="Times New Roman" w:cs="Times New Roman"/>
          <w:sz w:val="20"/>
          <w:szCs w:val="20"/>
        </w:rPr>
        <w:t xml:space="preserve"> the practice identifier was included as a random intercept to account for clustering effect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8C3C7C" w14:textId="77777777" w:rsidR="001A3FC3" w:rsidRDefault="001A3FC3">
      <w:pPr>
        <w:spacing w:before="0" w:after="200"/>
        <w:rPr>
          <w:rFonts w:ascii="Times New Roman" w:hAnsi="Times New Roman" w:cs="Times New Roman"/>
          <w:b/>
        </w:rPr>
      </w:pPr>
    </w:p>
    <w:p w14:paraId="348C3C7D" w14:textId="12A6E37D" w:rsidR="002F0ADF" w:rsidRDefault="002F0ADF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</w:t>
      </w:r>
      <w:r w:rsidRPr="00560189">
        <w:rPr>
          <w:rFonts w:ascii="Times New Roman" w:hAnsi="Times New Roman" w:cs="Times New Roman"/>
          <w:b/>
        </w:rPr>
        <w:t xml:space="preserve"> </w:t>
      </w:r>
      <w:r w:rsidR="0093311C">
        <w:rPr>
          <w:rFonts w:ascii="Times New Roman" w:hAnsi="Times New Roman" w:cs="Times New Roman"/>
          <w:b/>
        </w:rPr>
        <w:t>E</w:t>
      </w:r>
      <w:r w:rsidRPr="00560189">
        <w:rPr>
          <w:rFonts w:ascii="Times New Roman" w:hAnsi="Times New Roman" w:cs="Times New Roman"/>
          <w:b/>
        </w:rPr>
        <w:t xml:space="preserve">. Association between </w:t>
      </w:r>
      <w:r w:rsidR="00644935" w:rsidRPr="00BC7DD6">
        <w:rPr>
          <w:rFonts w:ascii="Times New Roman" w:hAnsi="Times New Roman" w:cs="Times New Roman"/>
          <w:b/>
        </w:rPr>
        <w:t>time</w:t>
      </w:r>
      <w:r w:rsidR="00644935">
        <w:rPr>
          <w:rFonts w:ascii="Times New Roman" w:hAnsi="Times New Roman" w:cs="Times New Roman"/>
          <w:b/>
        </w:rPr>
        <w:t xml:space="preserve"> </w:t>
      </w:r>
      <w:r w:rsidR="00644935" w:rsidRPr="00BC7DD6">
        <w:rPr>
          <w:rFonts w:ascii="Times New Roman" w:hAnsi="Times New Roman" w:cs="Times New Roman"/>
          <w:b/>
        </w:rPr>
        <w:t>variant oral glucocorticoid</w:t>
      </w:r>
      <w:r w:rsidR="00644935">
        <w:rPr>
          <w:rFonts w:ascii="Times New Roman" w:hAnsi="Times New Roman" w:cs="Times New Roman"/>
          <w:b/>
        </w:rPr>
        <w:t xml:space="preserve"> dose</w:t>
      </w:r>
      <w:r w:rsidR="00644935" w:rsidRPr="00BC7DD6">
        <w:rPr>
          <w:rFonts w:ascii="Times New Roman" w:hAnsi="Times New Roman" w:cs="Times New Roman"/>
          <w:b/>
        </w:rPr>
        <w:t xml:space="preserve"> </w:t>
      </w:r>
      <w:r w:rsidRPr="00560189">
        <w:rPr>
          <w:rFonts w:ascii="Times New Roman" w:hAnsi="Times New Roman" w:cs="Times New Roman"/>
          <w:b/>
        </w:rPr>
        <w:t xml:space="preserve">and </w:t>
      </w:r>
      <w:r w:rsidR="00DF1EF9" w:rsidRPr="00560189">
        <w:rPr>
          <w:rFonts w:ascii="Times New Roman" w:hAnsi="Times New Roman" w:cs="Times New Roman"/>
          <w:b/>
        </w:rPr>
        <w:t xml:space="preserve">incident </w:t>
      </w:r>
      <w:r w:rsidR="00DF1EF9">
        <w:rPr>
          <w:rFonts w:ascii="Times New Roman" w:hAnsi="Times New Roman" w:cs="Times New Roman"/>
          <w:b/>
        </w:rPr>
        <w:t xml:space="preserve">acute myocardial infarction </w:t>
      </w:r>
      <w:r>
        <w:rPr>
          <w:rFonts w:ascii="Times New Roman" w:hAnsi="Times New Roman" w:cs="Times New Roman"/>
          <w:b/>
        </w:rPr>
        <w:t>and peripheral arterial disease</w:t>
      </w:r>
      <w:r w:rsidRPr="005601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 patients with</w:t>
      </w:r>
      <w:r w:rsidR="00F325FA">
        <w:rPr>
          <w:rFonts w:ascii="Times New Roman" w:hAnsi="Times New Roman" w:cs="Times New Roman"/>
          <w:b/>
        </w:rPr>
        <w:t xml:space="preserve"> </w:t>
      </w:r>
      <w:r w:rsidR="00F325FA" w:rsidRPr="00DD19CB">
        <w:rPr>
          <w:rFonts w:ascii="Times New Roman" w:hAnsi="Times New Roman" w:cs="Times New Roman"/>
          <w:b/>
          <w:u w:val="single"/>
        </w:rPr>
        <w:t>vasculitis</w:t>
      </w:r>
    </w:p>
    <w:p w14:paraId="348C3C7E" w14:textId="6ADDA2A1" w:rsidR="002A20D7" w:rsidRDefault="00CC596B">
      <w:pPr>
        <w:spacing w:before="0" w:after="200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7665E7AD" wp14:editId="27E497FF">
            <wp:extent cx="8863330" cy="360542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0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3C7F" w14:textId="0BA20E3F" w:rsidR="001A3FC3" w:rsidRDefault="001A3FC3">
      <w:pPr>
        <w:spacing w:before="0" w:after="200"/>
        <w:rPr>
          <w:rFonts w:ascii="Times New Roman" w:hAnsi="Times New Roman" w:cs="Times New Roman"/>
          <w:b/>
        </w:rPr>
      </w:pPr>
      <w:r w:rsidRPr="00D96445">
        <w:rPr>
          <w:rFonts w:ascii="Times New Roman" w:hAnsi="Times New Roman" w:cs="Times New Roman"/>
          <w:sz w:val="20"/>
          <w:szCs w:val="20"/>
        </w:rPr>
        <w:t xml:space="preserve">Note: </w:t>
      </w:r>
      <w:r w:rsidR="00154D67">
        <w:rPr>
          <w:rFonts w:ascii="Times New Roman" w:hAnsi="Times New Roman" w:cs="Times New Roman"/>
          <w:sz w:val="20"/>
          <w:szCs w:val="20"/>
        </w:rPr>
        <w:t xml:space="preserve">AMI, acute myocardial infarction; </w:t>
      </w:r>
      <w:r w:rsidRPr="00D96445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 w:rsidR="00154D67">
        <w:rPr>
          <w:rFonts w:ascii="Times New Roman" w:hAnsi="Times New Roman" w:cs="Times New Roman"/>
          <w:sz w:val="20"/>
          <w:szCs w:val="20"/>
        </w:rPr>
        <w:t xml:space="preserve">PAD, peripheral arterial disease. </w:t>
      </w:r>
      <w:r w:rsidRPr="00D96445">
        <w:rPr>
          <w:rFonts w:ascii="Times New Roman" w:hAnsi="Times New Roman" w:cs="Times New Roman"/>
          <w:sz w:val="20"/>
          <w:szCs w:val="20"/>
        </w:rPr>
        <w:t xml:space="preserve">Hazard ratios </w:t>
      </w:r>
      <w:r w:rsidR="00154D67">
        <w:rPr>
          <w:rFonts w:ascii="Times New Roman" w:hAnsi="Times New Roman" w:cs="Times New Roman"/>
          <w:sz w:val="20"/>
          <w:szCs w:val="20"/>
        </w:rPr>
        <w:t xml:space="preserve">(HR) </w:t>
      </w:r>
      <w:r w:rsidRPr="00D96445">
        <w:rPr>
          <w:rFonts w:ascii="Times New Roman" w:hAnsi="Times New Roman" w:cs="Times New Roman"/>
          <w:sz w:val="20"/>
          <w:szCs w:val="20"/>
        </w:rPr>
        <w:t>from Cox proportional</w:t>
      </w:r>
      <w:r>
        <w:rPr>
          <w:rFonts w:ascii="Times New Roman" w:hAnsi="Times New Roman" w:cs="Times New Roman"/>
          <w:sz w:val="20"/>
          <w:szCs w:val="20"/>
        </w:rPr>
        <w:t xml:space="preserve"> imputed</w:t>
      </w:r>
      <w:r w:rsidRPr="00D96445">
        <w:rPr>
          <w:rFonts w:ascii="Times New Roman" w:hAnsi="Times New Roman" w:cs="Times New Roman"/>
          <w:sz w:val="20"/>
          <w:szCs w:val="20"/>
        </w:rPr>
        <w:t xml:space="preserve"> models adjusted for baseline age, sex, index of multiple deprivation, smoking status, ethnicity, </w:t>
      </w:r>
      <w:r>
        <w:rPr>
          <w:rFonts w:ascii="Times New Roman" w:hAnsi="Times New Roman" w:cs="Times New Roman"/>
          <w:sz w:val="20"/>
          <w:szCs w:val="20"/>
        </w:rPr>
        <w:t>body mass index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comorbidities (diabetes, </w:t>
      </w:r>
      <w:r>
        <w:rPr>
          <w:rFonts w:ascii="Times New Roman" w:hAnsi="Times New Roman" w:cs="Times New Roman"/>
          <w:sz w:val="20"/>
          <w:szCs w:val="20"/>
        </w:rPr>
        <w:t>diagnosed hypertension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cancer, asthma, </w:t>
      </w:r>
      <w:r w:rsidR="009111EB">
        <w:rPr>
          <w:rFonts w:ascii="Times New Roman" w:hAnsi="Times New Roman" w:cs="Times New Roman"/>
          <w:sz w:val="20"/>
          <w:szCs w:val="20"/>
        </w:rPr>
        <w:t>chronic obstructive pulmonary disease</w:t>
      </w:r>
      <w:r w:rsidRPr="00D96445">
        <w:rPr>
          <w:rFonts w:ascii="Times New Roman" w:hAnsi="Times New Roman" w:cs="Times New Roman"/>
          <w:sz w:val="20"/>
          <w:szCs w:val="20"/>
        </w:rPr>
        <w:t xml:space="preserve">, and renal disease), </w:t>
      </w:r>
      <w:r w:rsidR="007563FC">
        <w:rPr>
          <w:rFonts w:ascii="Times New Roman" w:hAnsi="Times New Roman" w:cs="Times New Roman"/>
          <w:sz w:val="20"/>
          <w:szCs w:val="20"/>
        </w:rPr>
        <w:t xml:space="preserve">biomarkers (systolic blood pressure, </w:t>
      </w:r>
      <w:r>
        <w:rPr>
          <w:rFonts w:ascii="Times New Roman" w:hAnsi="Times New Roman" w:cs="Times New Roman"/>
          <w:sz w:val="20"/>
          <w:szCs w:val="20"/>
        </w:rPr>
        <w:t xml:space="preserve">total cholesterol, high-density lipoprotein cholesterol, low-density lipoprotein cholesterol, c-reactive protein, creatinine), </w:t>
      </w:r>
      <w:r w:rsidRPr="00D96445">
        <w:rPr>
          <w:rFonts w:ascii="Times New Roman" w:hAnsi="Times New Roman" w:cs="Times New Roman"/>
          <w:sz w:val="20"/>
          <w:szCs w:val="20"/>
        </w:rPr>
        <w:t xml:space="preserve">number of hospital admissions in last year, and prescribed non-oral glucocorticoids; and time-varying use of </w:t>
      </w:r>
      <w:r>
        <w:rPr>
          <w:rFonts w:ascii="Times New Roman" w:hAnsi="Times New Roman" w:cs="Times New Roman"/>
          <w:sz w:val="20"/>
          <w:szCs w:val="20"/>
        </w:rPr>
        <w:t>disea</w:t>
      </w:r>
      <w:r w:rsidRPr="00D9644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e-modifying anti-rheumatic drugs</w:t>
      </w:r>
      <w:r w:rsidRPr="00D96445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non-steroidal anti-inflammatory drugs;</w:t>
      </w:r>
      <w:r w:rsidRPr="00D96445">
        <w:rPr>
          <w:rFonts w:ascii="Times New Roman" w:hAnsi="Times New Roman" w:cs="Times New Roman"/>
          <w:sz w:val="20"/>
          <w:szCs w:val="20"/>
        </w:rPr>
        <w:t xml:space="preserve"> the practice identifier was included as a random intercept to account for clustering effect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8C3C80" w14:textId="77777777" w:rsidR="00F325FA" w:rsidRDefault="00F325FA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8C3C81" w14:textId="7C0C4567" w:rsidR="002A20D7" w:rsidRDefault="002A20D7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</w:t>
      </w:r>
      <w:r w:rsidRPr="00560189">
        <w:rPr>
          <w:rFonts w:ascii="Times New Roman" w:hAnsi="Times New Roman" w:cs="Times New Roman"/>
          <w:b/>
        </w:rPr>
        <w:t xml:space="preserve"> </w:t>
      </w:r>
      <w:r w:rsidR="0093311C">
        <w:rPr>
          <w:rFonts w:ascii="Times New Roman" w:hAnsi="Times New Roman" w:cs="Times New Roman"/>
          <w:b/>
        </w:rPr>
        <w:t>F</w:t>
      </w:r>
      <w:r w:rsidRPr="00560189">
        <w:rPr>
          <w:rFonts w:ascii="Times New Roman" w:hAnsi="Times New Roman" w:cs="Times New Roman"/>
          <w:b/>
        </w:rPr>
        <w:t xml:space="preserve">. Association between </w:t>
      </w:r>
      <w:r w:rsidR="00644935" w:rsidRPr="00BC7DD6">
        <w:rPr>
          <w:rFonts w:ascii="Times New Roman" w:hAnsi="Times New Roman" w:cs="Times New Roman"/>
          <w:b/>
        </w:rPr>
        <w:t>time</w:t>
      </w:r>
      <w:r w:rsidR="00644935">
        <w:rPr>
          <w:rFonts w:ascii="Times New Roman" w:hAnsi="Times New Roman" w:cs="Times New Roman"/>
          <w:b/>
        </w:rPr>
        <w:t xml:space="preserve"> </w:t>
      </w:r>
      <w:r w:rsidR="00644935" w:rsidRPr="00BC7DD6">
        <w:rPr>
          <w:rFonts w:ascii="Times New Roman" w:hAnsi="Times New Roman" w:cs="Times New Roman"/>
          <w:b/>
        </w:rPr>
        <w:t>variant oral glucocorticoid</w:t>
      </w:r>
      <w:r w:rsidR="00644935">
        <w:rPr>
          <w:rFonts w:ascii="Times New Roman" w:hAnsi="Times New Roman" w:cs="Times New Roman"/>
          <w:b/>
        </w:rPr>
        <w:t xml:space="preserve"> dose</w:t>
      </w:r>
      <w:r w:rsidR="00644935" w:rsidRPr="00BC7DD6">
        <w:rPr>
          <w:rFonts w:ascii="Times New Roman" w:hAnsi="Times New Roman" w:cs="Times New Roman"/>
          <w:b/>
        </w:rPr>
        <w:t xml:space="preserve"> </w:t>
      </w:r>
      <w:r w:rsidRPr="00560189">
        <w:rPr>
          <w:rFonts w:ascii="Times New Roman" w:hAnsi="Times New Roman" w:cs="Times New Roman"/>
          <w:b/>
        </w:rPr>
        <w:t xml:space="preserve">and incident </w:t>
      </w:r>
      <w:r>
        <w:rPr>
          <w:rFonts w:ascii="Times New Roman" w:hAnsi="Times New Roman" w:cs="Times New Roman"/>
          <w:b/>
        </w:rPr>
        <w:t>cerebrovascular disease and abdominal aortic aneurysm</w:t>
      </w:r>
      <w:r w:rsidRPr="005601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 patients with</w:t>
      </w:r>
      <w:r w:rsidR="00F325FA">
        <w:rPr>
          <w:rFonts w:ascii="Times New Roman" w:hAnsi="Times New Roman" w:cs="Times New Roman"/>
          <w:b/>
        </w:rPr>
        <w:t xml:space="preserve"> </w:t>
      </w:r>
      <w:r w:rsidR="00F325FA" w:rsidRPr="00DD19CB">
        <w:rPr>
          <w:rFonts w:ascii="Times New Roman" w:hAnsi="Times New Roman" w:cs="Times New Roman"/>
          <w:b/>
          <w:u w:val="single"/>
        </w:rPr>
        <w:t>vasculitis</w:t>
      </w:r>
    </w:p>
    <w:p w14:paraId="348C3C82" w14:textId="7CF372A2" w:rsidR="00F325FA" w:rsidRDefault="00CC596B">
      <w:pPr>
        <w:spacing w:before="0" w:after="200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517FB2C3" wp14:editId="54DBB638">
            <wp:extent cx="8863330" cy="364294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4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3C83" w14:textId="636957FE" w:rsidR="001A3FC3" w:rsidRDefault="001A3FC3">
      <w:pPr>
        <w:spacing w:before="0" w:after="200"/>
        <w:rPr>
          <w:rFonts w:ascii="Times New Roman" w:hAnsi="Times New Roman" w:cs="Times New Roman"/>
          <w:b/>
        </w:rPr>
      </w:pPr>
      <w:r w:rsidRPr="00D96445">
        <w:rPr>
          <w:rFonts w:ascii="Times New Roman" w:hAnsi="Times New Roman" w:cs="Times New Roman"/>
          <w:sz w:val="20"/>
          <w:szCs w:val="20"/>
        </w:rPr>
        <w:t xml:space="preserve">Note: </w:t>
      </w:r>
      <w:r w:rsidR="00154D67">
        <w:rPr>
          <w:rFonts w:ascii="Times New Roman" w:hAnsi="Times New Roman" w:cs="Times New Roman"/>
          <w:sz w:val="20"/>
          <w:szCs w:val="20"/>
        </w:rPr>
        <w:t xml:space="preserve">AAA, abdominal aortic aneurysm; </w:t>
      </w:r>
      <w:r w:rsidRPr="00D96445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 w:rsidR="00154D67">
        <w:rPr>
          <w:rFonts w:ascii="Times New Roman" w:hAnsi="Times New Roman" w:cs="Times New Roman"/>
          <w:sz w:val="20"/>
          <w:szCs w:val="20"/>
        </w:rPr>
        <w:t xml:space="preserve">CVA, cerebrovascular disease. </w:t>
      </w:r>
      <w:r w:rsidRPr="00D96445">
        <w:rPr>
          <w:rFonts w:ascii="Times New Roman" w:hAnsi="Times New Roman" w:cs="Times New Roman"/>
          <w:sz w:val="20"/>
          <w:szCs w:val="20"/>
        </w:rPr>
        <w:t xml:space="preserve">Hazard ratios </w:t>
      </w:r>
      <w:r w:rsidR="00154D67">
        <w:rPr>
          <w:rFonts w:ascii="Times New Roman" w:hAnsi="Times New Roman" w:cs="Times New Roman"/>
          <w:sz w:val="20"/>
          <w:szCs w:val="20"/>
        </w:rPr>
        <w:t xml:space="preserve">(HR) </w:t>
      </w:r>
      <w:r w:rsidRPr="00D96445">
        <w:rPr>
          <w:rFonts w:ascii="Times New Roman" w:hAnsi="Times New Roman" w:cs="Times New Roman"/>
          <w:sz w:val="20"/>
          <w:szCs w:val="20"/>
        </w:rPr>
        <w:t>from Cox proportional</w:t>
      </w:r>
      <w:r>
        <w:rPr>
          <w:rFonts w:ascii="Times New Roman" w:hAnsi="Times New Roman" w:cs="Times New Roman"/>
          <w:sz w:val="20"/>
          <w:szCs w:val="20"/>
        </w:rPr>
        <w:t xml:space="preserve"> imputed</w:t>
      </w:r>
      <w:r w:rsidRPr="00D96445">
        <w:rPr>
          <w:rFonts w:ascii="Times New Roman" w:hAnsi="Times New Roman" w:cs="Times New Roman"/>
          <w:sz w:val="20"/>
          <w:szCs w:val="20"/>
        </w:rPr>
        <w:t xml:space="preserve"> models adjusted for baseline age, sex, index of multiple deprivation, smoking status, ethnicity, </w:t>
      </w:r>
      <w:r>
        <w:rPr>
          <w:rFonts w:ascii="Times New Roman" w:hAnsi="Times New Roman" w:cs="Times New Roman"/>
          <w:sz w:val="20"/>
          <w:szCs w:val="20"/>
        </w:rPr>
        <w:t>body mass index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comorbidities (diabetes, </w:t>
      </w:r>
      <w:r>
        <w:rPr>
          <w:rFonts w:ascii="Times New Roman" w:hAnsi="Times New Roman" w:cs="Times New Roman"/>
          <w:sz w:val="20"/>
          <w:szCs w:val="20"/>
        </w:rPr>
        <w:t>diagnosed hypertension</w:t>
      </w:r>
      <w:r w:rsidRPr="00D96445">
        <w:rPr>
          <w:rFonts w:ascii="Times New Roman" w:hAnsi="Times New Roman" w:cs="Times New Roman"/>
          <w:sz w:val="20"/>
          <w:szCs w:val="20"/>
        </w:rPr>
        <w:t xml:space="preserve">, cancer, asthma, </w:t>
      </w:r>
      <w:r w:rsidR="009111EB">
        <w:rPr>
          <w:rFonts w:ascii="Times New Roman" w:hAnsi="Times New Roman" w:cs="Times New Roman"/>
          <w:sz w:val="20"/>
          <w:szCs w:val="20"/>
        </w:rPr>
        <w:t>chronic obstructive pulmonary disease</w:t>
      </w:r>
      <w:r w:rsidRPr="00D96445">
        <w:rPr>
          <w:rFonts w:ascii="Times New Roman" w:hAnsi="Times New Roman" w:cs="Times New Roman"/>
          <w:sz w:val="20"/>
          <w:szCs w:val="20"/>
        </w:rPr>
        <w:t xml:space="preserve">, and renal disease), </w:t>
      </w:r>
      <w:r w:rsidR="007563FC">
        <w:rPr>
          <w:rFonts w:ascii="Times New Roman" w:hAnsi="Times New Roman" w:cs="Times New Roman"/>
          <w:sz w:val="20"/>
          <w:szCs w:val="20"/>
        </w:rPr>
        <w:t xml:space="preserve">biomarkers (systolic blood pressure, </w:t>
      </w:r>
      <w:r>
        <w:rPr>
          <w:rFonts w:ascii="Times New Roman" w:hAnsi="Times New Roman" w:cs="Times New Roman"/>
          <w:sz w:val="20"/>
          <w:szCs w:val="20"/>
        </w:rPr>
        <w:t xml:space="preserve">total cholesterol, high-density lipoprotein cholesterol, low-density lipoprotein cholesterol, c-reactive protein, creatinine), </w:t>
      </w:r>
      <w:r w:rsidRPr="00D96445">
        <w:rPr>
          <w:rFonts w:ascii="Times New Roman" w:hAnsi="Times New Roman" w:cs="Times New Roman"/>
          <w:sz w:val="20"/>
          <w:szCs w:val="20"/>
        </w:rPr>
        <w:t xml:space="preserve">number of hospital admissions in last year, and prescribed non-oral glucocorticoids; and time-varying use of </w:t>
      </w:r>
      <w:r>
        <w:rPr>
          <w:rFonts w:ascii="Times New Roman" w:hAnsi="Times New Roman" w:cs="Times New Roman"/>
          <w:sz w:val="20"/>
          <w:szCs w:val="20"/>
        </w:rPr>
        <w:t>disea</w:t>
      </w:r>
      <w:r w:rsidRPr="00D9644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e-modifying anti-rheumatic drugs</w:t>
      </w:r>
      <w:r w:rsidRPr="00D96445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non-steroidal anti-inflammatory drugs;</w:t>
      </w:r>
      <w:r w:rsidRPr="00D96445">
        <w:rPr>
          <w:rFonts w:ascii="Times New Roman" w:hAnsi="Times New Roman" w:cs="Times New Roman"/>
          <w:sz w:val="20"/>
          <w:szCs w:val="20"/>
        </w:rPr>
        <w:t xml:space="preserve"> the practice identifier was included as a random intercept to account for clustering effect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8C3C84" w14:textId="77777777" w:rsidR="00243747" w:rsidRDefault="00243747" w:rsidP="0051538A">
      <w:pPr>
        <w:rPr>
          <w:rFonts w:ascii="Times New Roman" w:hAnsi="Times New Roman" w:cs="Times New Roman"/>
          <w:b/>
        </w:rPr>
      </w:pPr>
    </w:p>
    <w:p w14:paraId="348C3C85" w14:textId="77777777" w:rsidR="00243747" w:rsidRPr="00A57248" w:rsidRDefault="00243747" w:rsidP="0051538A">
      <w:pPr>
        <w:rPr>
          <w:rFonts w:ascii="Times New Roman" w:hAnsi="Times New Roman" w:cs="Times New Roman"/>
          <w:b/>
        </w:rPr>
        <w:sectPr w:rsidR="00243747" w:rsidRPr="00A57248" w:rsidSect="0051538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48C3C86" w14:textId="77777777" w:rsidR="007716AC" w:rsidRDefault="007716AC" w:rsidP="007716AC">
      <w:pPr>
        <w:spacing w:before="0" w:after="200"/>
        <w:rPr>
          <w:rFonts w:ascii="Times New Roman" w:hAnsi="Times New Roman" w:cs="Times New Roman"/>
          <w:b/>
          <w:bCs/>
          <w:szCs w:val="18"/>
        </w:rPr>
      </w:pPr>
    </w:p>
    <w:p w14:paraId="348C3C88" w14:textId="05DA1390" w:rsidR="005B0D14" w:rsidRPr="002A237B" w:rsidRDefault="005B0D14" w:rsidP="00333354">
      <w:pPr>
        <w:spacing w:before="0" w:line="360" w:lineRule="auto"/>
      </w:pPr>
    </w:p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BCC5" w14:textId="77777777" w:rsidR="00FD372F" w:rsidRDefault="00FD372F" w:rsidP="00B96DA3">
      <w:pPr>
        <w:spacing w:before="0" w:line="240" w:lineRule="auto"/>
      </w:pPr>
      <w:r>
        <w:separator/>
      </w:r>
    </w:p>
  </w:endnote>
  <w:endnote w:type="continuationSeparator" w:id="0">
    <w:p w14:paraId="22DFFAC3" w14:textId="77777777" w:rsidR="00FD372F" w:rsidRDefault="00FD372F" w:rsidP="00B96D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F24B" w14:textId="4AD6E6B7" w:rsidR="00B85C91" w:rsidRDefault="00B85C91">
    <w:pPr>
      <w:pStyle w:val="Footer"/>
      <w:jc w:val="right"/>
    </w:pPr>
  </w:p>
  <w:p w14:paraId="348C3CD2" w14:textId="77777777" w:rsidR="00B85C91" w:rsidRDefault="00B85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3288A" w14:textId="77777777" w:rsidR="00FD372F" w:rsidRDefault="00FD372F" w:rsidP="00B96DA3">
      <w:pPr>
        <w:spacing w:before="0" w:line="240" w:lineRule="auto"/>
      </w:pPr>
      <w:r>
        <w:separator/>
      </w:r>
    </w:p>
  </w:footnote>
  <w:footnote w:type="continuationSeparator" w:id="0">
    <w:p w14:paraId="32CDB966" w14:textId="77777777" w:rsidR="00FD372F" w:rsidRDefault="00FD372F" w:rsidP="00B96DA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A46CE8"/>
    <w:multiLevelType w:val="hybridMultilevel"/>
    <w:tmpl w:val="90302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60C05"/>
    <w:multiLevelType w:val="hybridMultilevel"/>
    <w:tmpl w:val="2DA09796"/>
    <w:lvl w:ilvl="0" w:tplc="68C23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809"/>
    <w:multiLevelType w:val="hybridMultilevel"/>
    <w:tmpl w:val="88EC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F5360"/>
    <w:multiLevelType w:val="hybridMultilevel"/>
    <w:tmpl w:val="A438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zvpt5xbfxs2kev0wovf0pnrttvf5r5aaxr&quot;&gt;GC&lt;record-ids&gt;&lt;item&gt;220&lt;/item&gt;&lt;item&gt;331&lt;/item&gt;&lt;/record-ids&gt;&lt;/item&gt;&lt;/Libraries&gt;"/>
  </w:docVars>
  <w:rsids>
    <w:rsidRoot w:val="00D439D0"/>
    <w:rsid w:val="00007F32"/>
    <w:rsid w:val="000165F9"/>
    <w:rsid w:val="00020CF7"/>
    <w:rsid w:val="000321D4"/>
    <w:rsid w:val="00040797"/>
    <w:rsid w:val="00042090"/>
    <w:rsid w:val="000517B4"/>
    <w:rsid w:val="00056917"/>
    <w:rsid w:val="00076B00"/>
    <w:rsid w:val="00087FED"/>
    <w:rsid w:val="0009461D"/>
    <w:rsid w:val="000A275A"/>
    <w:rsid w:val="000A395C"/>
    <w:rsid w:val="000A4E14"/>
    <w:rsid w:val="000A53DF"/>
    <w:rsid w:val="000D1662"/>
    <w:rsid w:val="000D4085"/>
    <w:rsid w:val="000E4BD4"/>
    <w:rsid w:val="000F18CF"/>
    <w:rsid w:val="000F1B49"/>
    <w:rsid w:val="000F3238"/>
    <w:rsid w:val="00142942"/>
    <w:rsid w:val="00142D16"/>
    <w:rsid w:val="00154D67"/>
    <w:rsid w:val="00162091"/>
    <w:rsid w:val="00165211"/>
    <w:rsid w:val="00167291"/>
    <w:rsid w:val="001929E5"/>
    <w:rsid w:val="001A3FC3"/>
    <w:rsid w:val="001A56D1"/>
    <w:rsid w:val="001C2F45"/>
    <w:rsid w:val="001C7CC2"/>
    <w:rsid w:val="001D1B84"/>
    <w:rsid w:val="001D442D"/>
    <w:rsid w:val="001D5E68"/>
    <w:rsid w:val="001E4C04"/>
    <w:rsid w:val="001E6FC2"/>
    <w:rsid w:val="001F6ED7"/>
    <w:rsid w:val="001F751E"/>
    <w:rsid w:val="0020402D"/>
    <w:rsid w:val="00212199"/>
    <w:rsid w:val="00216504"/>
    <w:rsid w:val="00223792"/>
    <w:rsid w:val="00226BC9"/>
    <w:rsid w:val="00235722"/>
    <w:rsid w:val="00243747"/>
    <w:rsid w:val="0025605B"/>
    <w:rsid w:val="00257EAD"/>
    <w:rsid w:val="0026226A"/>
    <w:rsid w:val="002676E7"/>
    <w:rsid w:val="00273123"/>
    <w:rsid w:val="00277C5E"/>
    <w:rsid w:val="00280846"/>
    <w:rsid w:val="00290C48"/>
    <w:rsid w:val="002932F6"/>
    <w:rsid w:val="002A20D7"/>
    <w:rsid w:val="002A237B"/>
    <w:rsid w:val="002A4959"/>
    <w:rsid w:val="002B45B4"/>
    <w:rsid w:val="002B5190"/>
    <w:rsid w:val="002B529E"/>
    <w:rsid w:val="002B65D2"/>
    <w:rsid w:val="002E1A52"/>
    <w:rsid w:val="002E1C0F"/>
    <w:rsid w:val="002E6658"/>
    <w:rsid w:val="002E7565"/>
    <w:rsid w:val="002F0833"/>
    <w:rsid w:val="002F0ADF"/>
    <w:rsid w:val="002F5B6C"/>
    <w:rsid w:val="00305AF3"/>
    <w:rsid w:val="00317961"/>
    <w:rsid w:val="00330467"/>
    <w:rsid w:val="00330BEE"/>
    <w:rsid w:val="00331539"/>
    <w:rsid w:val="00331DBD"/>
    <w:rsid w:val="003323AE"/>
    <w:rsid w:val="00333354"/>
    <w:rsid w:val="00333C83"/>
    <w:rsid w:val="00337224"/>
    <w:rsid w:val="003400F1"/>
    <w:rsid w:val="00341B7F"/>
    <w:rsid w:val="00353890"/>
    <w:rsid w:val="003716CD"/>
    <w:rsid w:val="00372997"/>
    <w:rsid w:val="0038035C"/>
    <w:rsid w:val="00380B0C"/>
    <w:rsid w:val="0039171E"/>
    <w:rsid w:val="003928C8"/>
    <w:rsid w:val="00393672"/>
    <w:rsid w:val="00394C2D"/>
    <w:rsid w:val="00396030"/>
    <w:rsid w:val="003A4B62"/>
    <w:rsid w:val="003A6FAD"/>
    <w:rsid w:val="003D4E1D"/>
    <w:rsid w:val="003E18E3"/>
    <w:rsid w:val="003F215F"/>
    <w:rsid w:val="003F69D0"/>
    <w:rsid w:val="00400417"/>
    <w:rsid w:val="00407413"/>
    <w:rsid w:val="00407E7A"/>
    <w:rsid w:val="00416AA0"/>
    <w:rsid w:val="00421E29"/>
    <w:rsid w:val="0042602F"/>
    <w:rsid w:val="00445993"/>
    <w:rsid w:val="00447894"/>
    <w:rsid w:val="0045284B"/>
    <w:rsid w:val="00457913"/>
    <w:rsid w:val="00461991"/>
    <w:rsid w:val="00465144"/>
    <w:rsid w:val="00466589"/>
    <w:rsid w:val="004844A8"/>
    <w:rsid w:val="00487BC6"/>
    <w:rsid w:val="004B1038"/>
    <w:rsid w:val="004B611E"/>
    <w:rsid w:val="004B6309"/>
    <w:rsid w:val="004C0570"/>
    <w:rsid w:val="004C1B48"/>
    <w:rsid w:val="004D38D7"/>
    <w:rsid w:val="004E0818"/>
    <w:rsid w:val="00507FFE"/>
    <w:rsid w:val="00511C70"/>
    <w:rsid w:val="0051538A"/>
    <w:rsid w:val="00516934"/>
    <w:rsid w:val="00520A35"/>
    <w:rsid w:val="00522F77"/>
    <w:rsid w:val="005250C9"/>
    <w:rsid w:val="0052515F"/>
    <w:rsid w:val="0053112D"/>
    <w:rsid w:val="00533FBD"/>
    <w:rsid w:val="00536267"/>
    <w:rsid w:val="005544D8"/>
    <w:rsid w:val="005555AA"/>
    <w:rsid w:val="00560189"/>
    <w:rsid w:val="0056264E"/>
    <w:rsid w:val="00567A11"/>
    <w:rsid w:val="005764EE"/>
    <w:rsid w:val="00580392"/>
    <w:rsid w:val="00596BD0"/>
    <w:rsid w:val="005A5ABF"/>
    <w:rsid w:val="005A6790"/>
    <w:rsid w:val="005B0D14"/>
    <w:rsid w:val="005B1768"/>
    <w:rsid w:val="005B2CFA"/>
    <w:rsid w:val="005B3B1B"/>
    <w:rsid w:val="005C161B"/>
    <w:rsid w:val="005C2B4B"/>
    <w:rsid w:val="005C35E9"/>
    <w:rsid w:val="005C67C0"/>
    <w:rsid w:val="005E254B"/>
    <w:rsid w:val="005F1425"/>
    <w:rsid w:val="005F4BD7"/>
    <w:rsid w:val="005F5F52"/>
    <w:rsid w:val="005F7E00"/>
    <w:rsid w:val="006055CF"/>
    <w:rsid w:val="006128D4"/>
    <w:rsid w:val="0061795C"/>
    <w:rsid w:val="006422C8"/>
    <w:rsid w:val="00644935"/>
    <w:rsid w:val="00650423"/>
    <w:rsid w:val="00652510"/>
    <w:rsid w:val="0065529E"/>
    <w:rsid w:val="006622FB"/>
    <w:rsid w:val="006678CE"/>
    <w:rsid w:val="00671406"/>
    <w:rsid w:val="006716F7"/>
    <w:rsid w:val="006822F3"/>
    <w:rsid w:val="0068294F"/>
    <w:rsid w:val="0068564A"/>
    <w:rsid w:val="0068794D"/>
    <w:rsid w:val="006918DB"/>
    <w:rsid w:val="00691BA0"/>
    <w:rsid w:val="00693C1A"/>
    <w:rsid w:val="006A095F"/>
    <w:rsid w:val="006B4E70"/>
    <w:rsid w:val="006C06CA"/>
    <w:rsid w:val="006D329E"/>
    <w:rsid w:val="006E0E0B"/>
    <w:rsid w:val="006F163E"/>
    <w:rsid w:val="006F523E"/>
    <w:rsid w:val="006F7C9E"/>
    <w:rsid w:val="00733E05"/>
    <w:rsid w:val="00737212"/>
    <w:rsid w:val="00737957"/>
    <w:rsid w:val="00737B8E"/>
    <w:rsid w:val="00746B7B"/>
    <w:rsid w:val="007470E0"/>
    <w:rsid w:val="0074796F"/>
    <w:rsid w:val="007557CF"/>
    <w:rsid w:val="007563FC"/>
    <w:rsid w:val="007606DD"/>
    <w:rsid w:val="00763E98"/>
    <w:rsid w:val="0076651B"/>
    <w:rsid w:val="007716AC"/>
    <w:rsid w:val="007810AB"/>
    <w:rsid w:val="0079559E"/>
    <w:rsid w:val="007A104F"/>
    <w:rsid w:val="007A62A1"/>
    <w:rsid w:val="007C2432"/>
    <w:rsid w:val="007E0005"/>
    <w:rsid w:val="00806361"/>
    <w:rsid w:val="00830A77"/>
    <w:rsid w:val="0084080F"/>
    <w:rsid w:val="00845E43"/>
    <w:rsid w:val="0084794B"/>
    <w:rsid w:val="00856519"/>
    <w:rsid w:val="00857830"/>
    <w:rsid w:val="00873D7B"/>
    <w:rsid w:val="00874836"/>
    <w:rsid w:val="00880119"/>
    <w:rsid w:val="00886DEE"/>
    <w:rsid w:val="00890E90"/>
    <w:rsid w:val="00891622"/>
    <w:rsid w:val="00891BA8"/>
    <w:rsid w:val="00893A6D"/>
    <w:rsid w:val="00897311"/>
    <w:rsid w:val="008A45D1"/>
    <w:rsid w:val="008C3C3E"/>
    <w:rsid w:val="008D20C9"/>
    <w:rsid w:val="008F213D"/>
    <w:rsid w:val="008F51A5"/>
    <w:rsid w:val="009006BA"/>
    <w:rsid w:val="0091059B"/>
    <w:rsid w:val="009111EB"/>
    <w:rsid w:val="00915556"/>
    <w:rsid w:val="00924DE1"/>
    <w:rsid w:val="00930117"/>
    <w:rsid w:val="0093146B"/>
    <w:rsid w:val="0093311C"/>
    <w:rsid w:val="009563B4"/>
    <w:rsid w:val="009643C8"/>
    <w:rsid w:val="00975228"/>
    <w:rsid w:val="00984969"/>
    <w:rsid w:val="009851BA"/>
    <w:rsid w:val="00993383"/>
    <w:rsid w:val="00996CFC"/>
    <w:rsid w:val="009A032C"/>
    <w:rsid w:val="009B43B8"/>
    <w:rsid w:val="009C4564"/>
    <w:rsid w:val="009D1361"/>
    <w:rsid w:val="009D5109"/>
    <w:rsid w:val="009F2BD7"/>
    <w:rsid w:val="00A04B0C"/>
    <w:rsid w:val="00A04BB3"/>
    <w:rsid w:val="00A072A4"/>
    <w:rsid w:val="00A15A21"/>
    <w:rsid w:val="00A17EDA"/>
    <w:rsid w:val="00A26060"/>
    <w:rsid w:val="00A26678"/>
    <w:rsid w:val="00A26DD4"/>
    <w:rsid w:val="00A30152"/>
    <w:rsid w:val="00A340F6"/>
    <w:rsid w:val="00A36CF5"/>
    <w:rsid w:val="00A40B4E"/>
    <w:rsid w:val="00A443A5"/>
    <w:rsid w:val="00A57248"/>
    <w:rsid w:val="00A74C5B"/>
    <w:rsid w:val="00A83D70"/>
    <w:rsid w:val="00AA5205"/>
    <w:rsid w:val="00AA6127"/>
    <w:rsid w:val="00AA7A95"/>
    <w:rsid w:val="00AB220D"/>
    <w:rsid w:val="00AB4DAC"/>
    <w:rsid w:val="00AB783C"/>
    <w:rsid w:val="00AC23D8"/>
    <w:rsid w:val="00AD1B4C"/>
    <w:rsid w:val="00AD3173"/>
    <w:rsid w:val="00AE1F67"/>
    <w:rsid w:val="00AE7ABB"/>
    <w:rsid w:val="00AE7D1B"/>
    <w:rsid w:val="00AF243E"/>
    <w:rsid w:val="00B22F6D"/>
    <w:rsid w:val="00B23E4E"/>
    <w:rsid w:val="00B2412E"/>
    <w:rsid w:val="00B35A38"/>
    <w:rsid w:val="00B3772F"/>
    <w:rsid w:val="00B40283"/>
    <w:rsid w:val="00B5001B"/>
    <w:rsid w:val="00B534DC"/>
    <w:rsid w:val="00B57C43"/>
    <w:rsid w:val="00B6572A"/>
    <w:rsid w:val="00B73992"/>
    <w:rsid w:val="00B7564E"/>
    <w:rsid w:val="00B85C91"/>
    <w:rsid w:val="00B87EEA"/>
    <w:rsid w:val="00B91CFE"/>
    <w:rsid w:val="00B96DA3"/>
    <w:rsid w:val="00BA335D"/>
    <w:rsid w:val="00BA569A"/>
    <w:rsid w:val="00BB0DB1"/>
    <w:rsid w:val="00BB0DF8"/>
    <w:rsid w:val="00BB0EB7"/>
    <w:rsid w:val="00BC1321"/>
    <w:rsid w:val="00BC3495"/>
    <w:rsid w:val="00BC3DD0"/>
    <w:rsid w:val="00BC7DD6"/>
    <w:rsid w:val="00BD034F"/>
    <w:rsid w:val="00BD10E6"/>
    <w:rsid w:val="00BD2253"/>
    <w:rsid w:val="00BD3093"/>
    <w:rsid w:val="00BD3413"/>
    <w:rsid w:val="00BE24B8"/>
    <w:rsid w:val="00BE6D6A"/>
    <w:rsid w:val="00BF7C01"/>
    <w:rsid w:val="00C00BF8"/>
    <w:rsid w:val="00C00C74"/>
    <w:rsid w:val="00C037AF"/>
    <w:rsid w:val="00C04B64"/>
    <w:rsid w:val="00C060A6"/>
    <w:rsid w:val="00C10F4E"/>
    <w:rsid w:val="00C16AD8"/>
    <w:rsid w:val="00C179AE"/>
    <w:rsid w:val="00C262CF"/>
    <w:rsid w:val="00C31F32"/>
    <w:rsid w:val="00C346D8"/>
    <w:rsid w:val="00C4277B"/>
    <w:rsid w:val="00C43089"/>
    <w:rsid w:val="00C53BD2"/>
    <w:rsid w:val="00C602D5"/>
    <w:rsid w:val="00C644A3"/>
    <w:rsid w:val="00C74BEE"/>
    <w:rsid w:val="00C93C76"/>
    <w:rsid w:val="00CA19CD"/>
    <w:rsid w:val="00CB1E18"/>
    <w:rsid w:val="00CC596B"/>
    <w:rsid w:val="00CD3721"/>
    <w:rsid w:val="00CE2837"/>
    <w:rsid w:val="00CF75A0"/>
    <w:rsid w:val="00D00D33"/>
    <w:rsid w:val="00D00DF6"/>
    <w:rsid w:val="00D01D2E"/>
    <w:rsid w:val="00D04A32"/>
    <w:rsid w:val="00D05090"/>
    <w:rsid w:val="00D21194"/>
    <w:rsid w:val="00D22B14"/>
    <w:rsid w:val="00D27BCB"/>
    <w:rsid w:val="00D30909"/>
    <w:rsid w:val="00D32540"/>
    <w:rsid w:val="00D34E0E"/>
    <w:rsid w:val="00D369D0"/>
    <w:rsid w:val="00D439D0"/>
    <w:rsid w:val="00D45EE6"/>
    <w:rsid w:val="00D53DA2"/>
    <w:rsid w:val="00D54AEC"/>
    <w:rsid w:val="00D648F7"/>
    <w:rsid w:val="00D73FF3"/>
    <w:rsid w:val="00D75CDD"/>
    <w:rsid w:val="00D8016C"/>
    <w:rsid w:val="00DA2335"/>
    <w:rsid w:val="00DA27DB"/>
    <w:rsid w:val="00DA324B"/>
    <w:rsid w:val="00DC0C56"/>
    <w:rsid w:val="00DC740B"/>
    <w:rsid w:val="00DD07A4"/>
    <w:rsid w:val="00DD19CB"/>
    <w:rsid w:val="00DD2181"/>
    <w:rsid w:val="00DD3A6A"/>
    <w:rsid w:val="00DE471F"/>
    <w:rsid w:val="00DE7424"/>
    <w:rsid w:val="00DE7DA2"/>
    <w:rsid w:val="00DF1946"/>
    <w:rsid w:val="00DF1EF9"/>
    <w:rsid w:val="00DF2274"/>
    <w:rsid w:val="00E007D2"/>
    <w:rsid w:val="00E057DF"/>
    <w:rsid w:val="00E05FA5"/>
    <w:rsid w:val="00E104DF"/>
    <w:rsid w:val="00E171F7"/>
    <w:rsid w:val="00E209F2"/>
    <w:rsid w:val="00E3115F"/>
    <w:rsid w:val="00E41B51"/>
    <w:rsid w:val="00E47DE4"/>
    <w:rsid w:val="00E555D6"/>
    <w:rsid w:val="00E60DCA"/>
    <w:rsid w:val="00E6760D"/>
    <w:rsid w:val="00E747DD"/>
    <w:rsid w:val="00E8330D"/>
    <w:rsid w:val="00E85ECB"/>
    <w:rsid w:val="00E91347"/>
    <w:rsid w:val="00E9345D"/>
    <w:rsid w:val="00EA0741"/>
    <w:rsid w:val="00EA0B17"/>
    <w:rsid w:val="00EA6A70"/>
    <w:rsid w:val="00EB12D0"/>
    <w:rsid w:val="00EB2494"/>
    <w:rsid w:val="00EB5E4E"/>
    <w:rsid w:val="00EB60DC"/>
    <w:rsid w:val="00EB66B1"/>
    <w:rsid w:val="00EC529C"/>
    <w:rsid w:val="00ED2202"/>
    <w:rsid w:val="00ED6CCB"/>
    <w:rsid w:val="00EE5DB3"/>
    <w:rsid w:val="00EF5A76"/>
    <w:rsid w:val="00F02E89"/>
    <w:rsid w:val="00F15F49"/>
    <w:rsid w:val="00F325FA"/>
    <w:rsid w:val="00F34CB6"/>
    <w:rsid w:val="00F367F1"/>
    <w:rsid w:val="00F419B2"/>
    <w:rsid w:val="00F43DF7"/>
    <w:rsid w:val="00F5194A"/>
    <w:rsid w:val="00F54EB5"/>
    <w:rsid w:val="00F63FB4"/>
    <w:rsid w:val="00F91168"/>
    <w:rsid w:val="00FB420C"/>
    <w:rsid w:val="00FB7ED0"/>
    <w:rsid w:val="00FC3A7C"/>
    <w:rsid w:val="00FC6E88"/>
    <w:rsid w:val="00FC70D3"/>
    <w:rsid w:val="00FD05E3"/>
    <w:rsid w:val="00FD372F"/>
    <w:rsid w:val="00FE0935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C377E"/>
  <w15:chartTrackingRefBased/>
  <w15:docId w15:val="{56E3C61F-1A25-440D-8FA5-1883951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D0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C037AF"/>
    <w:pPr>
      <w:ind w:left="720"/>
      <w:contextualSpacing/>
    </w:pPr>
  </w:style>
  <w:style w:type="table" w:styleId="TableGrid">
    <w:name w:val="Table Grid"/>
    <w:basedOn w:val="TableNormal"/>
    <w:uiPriority w:val="59"/>
    <w:rsid w:val="00C0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D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DA3"/>
  </w:style>
  <w:style w:type="paragraph" w:styleId="Footer">
    <w:name w:val="footer"/>
    <w:basedOn w:val="Normal"/>
    <w:link w:val="FooterChar"/>
    <w:uiPriority w:val="99"/>
    <w:unhideWhenUsed/>
    <w:rsid w:val="00B96DA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DA3"/>
  </w:style>
  <w:style w:type="paragraph" w:styleId="BalloonText">
    <w:name w:val="Balloon Text"/>
    <w:basedOn w:val="Normal"/>
    <w:link w:val="BalloonTextChar"/>
    <w:uiPriority w:val="99"/>
    <w:semiHidden/>
    <w:unhideWhenUsed/>
    <w:rsid w:val="000A4E1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14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"/>
    <w:rsid w:val="005B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4">
    <w:name w:val="xl64"/>
    <w:basedOn w:val="Normal"/>
    <w:rsid w:val="005B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B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B1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B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91347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42D16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2D16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2D1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2D16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Pujades Rodriguez</dc:creator>
  <cp:keywords/>
  <dc:description/>
  <cp:lastModifiedBy>Pc</cp:lastModifiedBy>
  <cp:revision>2</cp:revision>
  <cp:lastPrinted>2018-11-29T12:11:00Z</cp:lastPrinted>
  <dcterms:created xsi:type="dcterms:W3CDTF">2020-10-28T12:28:00Z</dcterms:created>
  <dcterms:modified xsi:type="dcterms:W3CDTF">2020-10-28T12:28:00Z</dcterms:modified>
</cp:coreProperties>
</file>