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FE" w:rsidRDefault="00C20EFE" w:rsidP="00C20EFE">
      <w:pPr>
        <w:spacing w:line="20" w:lineRule="atLeast"/>
        <w:jc w:val="both"/>
        <w:rPr>
          <w:rFonts w:ascii="Arial" w:hAnsi="Arial" w:cs="Arial"/>
          <w:sz w:val="16"/>
          <w:szCs w:val="16"/>
          <w:lang w:val="en-GB"/>
        </w:rPr>
      </w:pPr>
    </w:p>
    <w:p w:rsidR="00C20EFE" w:rsidRDefault="00C20EFE" w:rsidP="00C20EFE">
      <w:pPr>
        <w:spacing w:line="20" w:lineRule="atLeast"/>
        <w:jc w:val="both"/>
        <w:rPr>
          <w:rFonts w:ascii="Arial" w:hAnsi="Arial" w:cs="Arial"/>
          <w:sz w:val="16"/>
          <w:szCs w:val="16"/>
          <w:lang w:val="en-GB"/>
        </w:rPr>
      </w:pPr>
    </w:p>
    <w:p w:rsidR="00C20EFE" w:rsidRDefault="00C20EFE" w:rsidP="00C20EFE">
      <w:pPr>
        <w:spacing w:line="20" w:lineRule="atLeast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lledutableau"/>
        <w:tblpPr w:leftFromText="141" w:rightFromText="141" w:vertAnchor="text" w:horzAnchor="margin" w:tblpY="-61"/>
        <w:tblW w:w="9451" w:type="dxa"/>
        <w:tblLook w:val="04A0" w:firstRow="1" w:lastRow="0" w:firstColumn="1" w:lastColumn="0" w:noHBand="0" w:noVBand="1"/>
      </w:tblPr>
      <w:tblGrid>
        <w:gridCol w:w="2902"/>
        <w:gridCol w:w="1329"/>
        <w:gridCol w:w="1674"/>
        <w:gridCol w:w="1725"/>
        <w:gridCol w:w="1821"/>
      </w:tblGrid>
      <w:tr w:rsidR="00C20EFE" w:rsidRPr="0026347F" w:rsidTr="00CF1351">
        <w:trPr>
          <w:trHeight w:val="539"/>
        </w:trPr>
        <w:tc>
          <w:tcPr>
            <w:tcW w:w="2902" w:type="dxa"/>
            <w:shd w:val="clear" w:color="auto" w:fill="F2F2F2" w:themeFill="background1" w:themeFillShade="F2"/>
          </w:tcPr>
          <w:p w:rsidR="00C20EFE" w:rsidRPr="00631065" w:rsidRDefault="00C20EFE" w:rsidP="00CF13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PCM</w:t>
            </w: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br/>
              <w:t>N = 95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SM</w:t>
            </w: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br/>
              <w:t>N = 92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Risk difference (95% CI)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6310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-value</w:t>
            </w:r>
          </w:p>
        </w:tc>
      </w:tr>
      <w:tr w:rsidR="00C20EFE" w:rsidRPr="0026347F" w:rsidTr="00CF1351">
        <w:trPr>
          <w:trHeight w:val="741"/>
        </w:trPr>
        <w:tc>
          <w:tcPr>
            <w:tcW w:w="2902" w:type="dxa"/>
          </w:tcPr>
          <w:p w:rsidR="00C20EFE" w:rsidRPr="00631065" w:rsidRDefault="00C20EFE" w:rsidP="00CF13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sz w:val="20"/>
                <w:szCs w:val="20"/>
                <w:lang w:val="en-US"/>
              </w:rPr>
              <w:t>Proportion of patients with at least one adverse event throughout 48 weeks</w:t>
            </w:r>
          </w:p>
        </w:tc>
        <w:tc>
          <w:tcPr>
            <w:tcW w:w="1329" w:type="dxa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 xml:space="preserve">n = 95, </w:t>
            </w:r>
          </w:p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62 (65.3%)</w:t>
            </w:r>
          </w:p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 xml:space="preserve">n = 92, </w:t>
            </w:r>
          </w:p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60 (65.2%)</w:t>
            </w:r>
          </w:p>
        </w:tc>
        <w:tc>
          <w:tcPr>
            <w:tcW w:w="1725" w:type="dxa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 xml:space="preserve">-0.1% </w:t>
            </w: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br/>
              <w:t>[-13.8%;+13.6%]</w:t>
            </w:r>
          </w:p>
        </w:tc>
        <w:tc>
          <w:tcPr>
            <w:tcW w:w="1821" w:type="dxa"/>
          </w:tcPr>
          <w:p w:rsidR="00C20EFE" w:rsidRPr="00631065" w:rsidRDefault="00C20EFE" w:rsidP="00CF13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0.988</w:t>
            </w:r>
          </w:p>
        </w:tc>
      </w:tr>
      <w:tr w:rsidR="00C20EFE" w:rsidRPr="0026347F" w:rsidTr="00CF1351">
        <w:trPr>
          <w:trHeight w:val="971"/>
        </w:trPr>
        <w:tc>
          <w:tcPr>
            <w:tcW w:w="2902" w:type="dxa"/>
          </w:tcPr>
          <w:p w:rsidR="00C20EFE" w:rsidRPr="00631065" w:rsidRDefault="00C20EFE" w:rsidP="00CF1351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b/>
                <w:sz w:val="20"/>
                <w:szCs w:val="20"/>
                <w:lang w:val="en-US"/>
              </w:rPr>
              <w:t>Proportion of patients with at least one serious adverse event (SAE) throughout 48 weeks</w:t>
            </w:r>
          </w:p>
        </w:tc>
        <w:tc>
          <w:tcPr>
            <w:tcW w:w="1329" w:type="dxa"/>
          </w:tcPr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 xml:space="preserve">n = 95, </w:t>
            </w:r>
          </w:p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10 (10.5%)</w:t>
            </w:r>
          </w:p>
        </w:tc>
        <w:tc>
          <w:tcPr>
            <w:tcW w:w="1674" w:type="dxa"/>
          </w:tcPr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 xml:space="preserve">n = 92, </w:t>
            </w:r>
          </w:p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11 (12.0%)</w:t>
            </w:r>
          </w:p>
        </w:tc>
        <w:tc>
          <w:tcPr>
            <w:tcW w:w="1725" w:type="dxa"/>
          </w:tcPr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-1.3%</w:t>
            </w: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br/>
              <w:t>[-10.2%;+7.7%]</w:t>
            </w:r>
          </w:p>
        </w:tc>
        <w:tc>
          <w:tcPr>
            <w:tcW w:w="1821" w:type="dxa"/>
          </w:tcPr>
          <w:p w:rsidR="00C20EFE" w:rsidRPr="00631065" w:rsidRDefault="00C20EFE" w:rsidP="00CF1351">
            <w:pPr>
              <w:spacing w:line="2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1065">
              <w:rPr>
                <w:rFonts w:ascii="Arial" w:hAnsi="Arial" w:cs="Arial"/>
                <w:sz w:val="20"/>
                <w:szCs w:val="20"/>
                <w:lang w:val="en-US"/>
              </w:rPr>
              <w:t>0.781</w:t>
            </w:r>
          </w:p>
        </w:tc>
      </w:tr>
    </w:tbl>
    <w:p w:rsidR="00C20EFE" w:rsidRPr="00695CFA" w:rsidRDefault="00C20EFE" w:rsidP="00C20EFE">
      <w:pPr>
        <w:spacing w:line="20" w:lineRule="atLeast"/>
        <w:jc w:val="both"/>
        <w:rPr>
          <w:rFonts w:ascii="Arial" w:hAnsi="Arial" w:cs="Arial"/>
          <w:sz w:val="16"/>
          <w:szCs w:val="16"/>
          <w:lang w:val="en-GB"/>
        </w:rPr>
      </w:pPr>
      <w:proofErr w:type="spellStart"/>
      <w:proofErr w:type="gramStart"/>
      <w:r w:rsidRPr="00100DF8">
        <w:rPr>
          <w:rFonts w:ascii="Arial" w:hAnsi="Arial" w:cs="Arial"/>
          <w:sz w:val="16"/>
          <w:szCs w:val="16"/>
          <w:lang w:val="en-GB"/>
        </w:rPr>
        <w:t>cART</w:t>
      </w:r>
      <w:proofErr w:type="spellEnd"/>
      <w:proofErr w:type="gramEnd"/>
      <w:r w:rsidRPr="00100DF8">
        <w:rPr>
          <w:rFonts w:ascii="Arial" w:hAnsi="Arial" w:cs="Arial"/>
          <w:sz w:val="16"/>
          <w:szCs w:val="16"/>
          <w:lang w:val="en-GB"/>
        </w:rPr>
        <w:t>: combined antiretroviral therapy, DTG: dolutegravir, FTC: emtricitabine, PCM: patient-</w:t>
      </w:r>
      <w:proofErr w:type="spellStart"/>
      <w:r w:rsidRPr="00100DF8">
        <w:rPr>
          <w:rFonts w:ascii="Arial" w:hAnsi="Arial" w:cs="Arial"/>
          <w:sz w:val="16"/>
          <w:szCs w:val="16"/>
          <w:lang w:val="en-GB"/>
        </w:rPr>
        <w:t>centered</w:t>
      </w:r>
      <w:proofErr w:type="spellEnd"/>
      <w:r w:rsidRPr="00100DF8">
        <w:rPr>
          <w:rFonts w:ascii="Arial" w:hAnsi="Arial" w:cs="Arial"/>
          <w:sz w:val="16"/>
          <w:szCs w:val="16"/>
          <w:lang w:val="en-GB"/>
        </w:rPr>
        <w:t xml:space="preserve"> monitoring, SM: standard monitoring, ITT: intention-to-treat, </w:t>
      </w:r>
      <w:r w:rsidRPr="00100DF8">
        <w:rPr>
          <w:rFonts w:ascii="Arial" w:eastAsia="Times New Roman" w:hAnsi="Arial" w:cs="Arial"/>
          <w:bCs/>
          <w:sz w:val="16"/>
          <w:szCs w:val="16"/>
          <w:lang w:val="en-GB" w:eastAsia="fr-CH"/>
        </w:rPr>
        <w:t>SAE: serious adverse event, CI: confidence interval.</w:t>
      </w:r>
    </w:p>
    <w:p w:rsidR="00C20EFE" w:rsidRDefault="00C20EFE" w:rsidP="00C20EFE">
      <w:pPr>
        <w:rPr>
          <w:rFonts w:ascii="Arial" w:hAnsi="Arial" w:cs="Arial"/>
          <w:b/>
          <w:sz w:val="16"/>
          <w:szCs w:val="16"/>
          <w:lang w:val="en-GB"/>
        </w:rPr>
      </w:pPr>
    </w:p>
    <w:p w:rsidR="00C20EFE" w:rsidRPr="00631065" w:rsidRDefault="00C20EFE" w:rsidP="00C20EFE">
      <w:pPr>
        <w:rPr>
          <w:rFonts w:ascii="Arial" w:hAnsi="Arial" w:cs="Arial"/>
          <w:b/>
          <w:lang w:val="en-AU"/>
        </w:rPr>
      </w:pPr>
      <w:r w:rsidRPr="0026347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3</w:t>
      </w:r>
      <w:r w:rsidRPr="0063106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lang w:val="en-GB"/>
        </w:rPr>
        <w:t xml:space="preserve">: </w:t>
      </w:r>
      <w:r w:rsidRPr="00C20EFE">
        <w:rPr>
          <w:rFonts w:ascii="Arial" w:hAnsi="Arial" w:cs="Arial"/>
          <w:b/>
          <w:lang w:val="en-GB"/>
        </w:rPr>
        <w:t>Proportions of reported adverse events by monitoring arms. ITT analysis.</w:t>
      </w:r>
    </w:p>
    <w:p w:rsidR="00D30DE4" w:rsidRDefault="00C20EFE">
      <w:bookmarkStart w:id="0" w:name="_GoBack"/>
      <w:bookmarkEnd w:id="0"/>
    </w:p>
    <w:sectPr w:rsidR="00D30D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6"/>
    <w:rsid w:val="00C20EFE"/>
    <w:rsid w:val="00C64E27"/>
    <w:rsid w:val="00C70F5D"/>
    <w:rsid w:val="00C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62BB-23B3-4A15-9DFC-F0255BE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FE"/>
    <w:pPr>
      <w:spacing w:after="0" w:line="240" w:lineRule="auto"/>
    </w:pPr>
    <w:rPr>
      <w:rFonts w:ascii="Calibri" w:eastAsia="Calibri" w:hAnsi="Calibri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EFE"/>
    <w:pPr>
      <w:spacing w:after="0" w:line="240" w:lineRule="auto"/>
    </w:pPr>
    <w:rPr>
      <w:rFonts w:ascii="Calibri" w:eastAsia="Calibri" w:hAnsi="Calibri" w:cs="Times New Roman"/>
      <w:lang w:val="de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2020-09-30T17:04:00Z</dcterms:created>
  <dcterms:modified xsi:type="dcterms:W3CDTF">2020-09-30T17:06:00Z</dcterms:modified>
</cp:coreProperties>
</file>