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111B" w14:textId="3922C8D6" w:rsidR="00FC7369" w:rsidRDefault="00F3042B" w:rsidP="0070711D">
      <w:pPr>
        <w:pStyle w:val="PlainText"/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FC7369">
        <w:rPr>
          <w:rFonts w:ascii="Times New Roman" w:hAnsi="Times New Roman" w:cs="Times New Roman"/>
          <w:b/>
          <w:sz w:val="24"/>
          <w:szCs w:val="24"/>
        </w:rPr>
        <w:t>.</w:t>
      </w:r>
      <w:r w:rsidR="00707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711D" w:rsidRPr="00FC7369">
        <w:rPr>
          <w:rFonts w:ascii="Times New Roman" w:hAnsi="Times New Roman" w:cs="Times New Roman"/>
          <w:b/>
          <w:sz w:val="24"/>
          <w:szCs w:val="24"/>
        </w:rPr>
        <w:t>Details of intervention activities and duration of visits to the intervention villages</w:t>
      </w:r>
      <w:r w:rsidR="0070711D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FC7369" w:rsidRPr="00F3042B">
        <w:rPr>
          <w:rFonts w:ascii="Times New Roman" w:hAnsi="Times New Roman" w:cs="Times New Roman"/>
          <w:sz w:val="24"/>
          <w:szCs w:val="24"/>
        </w:rPr>
        <w:t>(</w:t>
      </w:r>
      <w:r w:rsidR="00BD0427">
        <w:rPr>
          <w:rFonts w:ascii="Times New Roman" w:hAnsi="Times New Roman" w:cs="Times New Roman"/>
          <w:sz w:val="24"/>
          <w:szCs w:val="24"/>
        </w:rPr>
        <w:t>cited</w:t>
      </w:r>
      <w:r w:rsidR="00FC7369" w:rsidRPr="00F3042B">
        <w:rPr>
          <w:rFonts w:ascii="Times New Roman" w:hAnsi="Times New Roman" w:cs="Times New Roman"/>
          <w:sz w:val="24"/>
          <w:szCs w:val="24"/>
        </w:rPr>
        <w:t xml:space="preserve"> from our former publication [8]</w:t>
      </w:r>
      <w:r w:rsidR="00FC7369" w:rsidRPr="00F3042B">
        <w:rPr>
          <w:rFonts w:ascii="Times New Roman" w:eastAsia="ScalaLancetPro" w:hAnsi="Times New Roman" w:cs="Times New Roman"/>
          <w:sz w:val="24"/>
          <w:szCs w:val="24"/>
        </w:rPr>
        <w:t>)</w:t>
      </w:r>
      <w:r w:rsidR="00FC7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7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81E6" w14:textId="4E6D151F" w:rsidR="0070711D" w:rsidRDefault="0070711D" w:rsidP="0070711D">
      <w:pPr>
        <w:pStyle w:val="PlainText"/>
        <w:spacing w:after="16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ScalaLancetPro" w:hAnsi="Times New Roman" w:cs="Times New Roman"/>
          <w:sz w:val="24"/>
          <w:szCs w:val="24"/>
        </w:rPr>
        <w:t>The idea of 4 visits on da</w:t>
      </w:r>
      <w:bookmarkStart w:id="0" w:name="_GoBack"/>
      <w:bookmarkEnd w:id="0"/>
      <w:r>
        <w:rPr>
          <w:rFonts w:ascii="Times New Roman" w:eastAsia="ScalaLancetPro" w:hAnsi="Times New Roman" w:cs="Times New Roman"/>
          <w:sz w:val="24"/>
          <w:szCs w:val="24"/>
        </w:rPr>
        <w:t xml:space="preserve">ys 1, 2, 17, 25 </w:t>
      </w:r>
      <w:proofErr w:type="gramStart"/>
      <w:r>
        <w:rPr>
          <w:rFonts w:ascii="Times New Roman" w:eastAsia="ScalaLancetPro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ScalaLancetPro" w:hAnsi="Times New Roman" w:cs="Times New Roman"/>
          <w:sz w:val="24"/>
          <w:szCs w:val="24"/>
        </w:rPr>
        <w:t xml:space="preserve"> adapted from the Indian </w:t>
      </w:r>
      <w:proofErr w:type="spellStart"/>
      <w:r>
        <w:rPr>
          <w:rFonts w:ascii="Times New Roman" w:eastAsia="ScalaLancetPro" w:hAnsi="Times New Roman" w:cs="Times New Roman"/>
          <w:sz w:val="24"/>
          <w:szCs w:val="24"/>
        </w:rPr>
        <w:t>SuperAmma</w:t>
      </w:r>
      <w:proofErr w:type="spellEnd"/>
      <w:r w:rsidR="00F3042B">
        <w:rPr>
          <w:rFonts w:ascii="Times New Roman" w:eastAsia="ScalaLancetPro" w:hAnsi="Times New Roman" w:cs="Times New Roman"/>
          <w:sz w:val="24"/>
          <w:szCs w:val="24"/>
        </w:rPr>
        <w:t xml:space="preserve"> study [</w:t>
      </w:r>
      <w:r w:rsidR="001F5548">
        <w:rPr>
          <w:rFonts w:ascii="Times New Roman" w:eastAsia="ScalaLancetPro" w:hAnsi="Times New Roman" w:cs="Times New Roman"/>
          <w:sz w:val="24"/>
          <w:szCs w:val="24"/>
        </w:rPr>
        <w:t>19</w:t>
      </w:r>
      <w:r w:rsidR="00F3042B">
        <w:rPr>
          <w:rFonts w:ascii="Times New Roman" w:eastAsia="ScalaLancetPro" w:hAnsi="Times New Roman" w:cs="Times New Roman"/>
          <w:sz w:val="24"/>
          <w:szCs w:val="24"/>
        </w:rPr>
        <w:t>]</w:t>
      </w:r>
      <w:r>
        <w:rPr>
          <w:rFonts w:ascii="Times New Roman" w:eastAsia="ScalaLancetPro" w:hAnsi="Times New Roman" w:cs="Times New Roman"/>
          <w:sz w:val="24"/>
          <w:szCs w:val="24"/>
        </w:rPr>
        <w:t xml:space="preserve">. However, the details of events were adapted mainly from the Complementary-food </w:t>
      </w:r>
      <w:r w:rsidR="00F3042B">
        <w:rPr>
          <w:rFonts w:ascii="Times New Roman" w:eastAsia="ScalaLancetPro" w:hAnsi="Times New Roman" w:cs="Times New Roman"/>
          <w:sz w:val="24"/>
          <w:szCs w:val="24"/>
        </w:rPr>
        <w:t>safety and hygiene Nepal study [10,11]</w:t>
      </w:r>
      <w:r>
        <w:rPr>
          <w:rFonts w:ascii="Times New Roman" w:eastAsia="ScalaLancetPro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ADDIN EN.CITE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ScalaLancetPro" w:hAnsi="Times New Roman" w:cs="Times New Roman"/>
          <w:sz w:val="24"/>
          <w:szCs w:val="24"/>
        </w:rPr>
        <w:t xml:space="preserve"> itself drawing on aspects from the </w:t>
      </w:r>
      <w:proofErr w:type="spellStart"/>
      <w:r>
        <w:rPr>
          <w:rFonts w:ascii="Times New Roman" w:eastAsia="ScalaLancetPro" w:hAnsi="Times New Roman" w:cs="Times New Roman"/>
          <w:sz w:val="24"/>
          <w:szCs w:val="24"/>
        </w:rPr>
        <w:t>SuperAmma</w:t>
      </w:r>
      <w:proofErr w:type="spellEnd"/>
      <w:r>
        <w:rPr>
          <w:rFonts w:ascii="Times New Roman" w:eastAsia="ScalaLancetPro" w:hAnsi="Times New Roman" w:cs="Times New Roman"/>
          <w:sz w:val="24"/>
          <w:szCs w:val="24"/>
        </w:rPr>
        <w:t xml:space="preserve"> India study (see footnote to </w:t>
      </w:r>
      <w:r w:rsidR="001F5548">
        <w:rPr>
          <w:rFonts w:ascii="Times New Roman" w:eastAsia="ScalaLancetPro" w:hAnsi="Times New Roman" w:cs="Times New Roman"/>
          <w:sz w:val="24"/>
          <w:szCs w:val="24"/>
        </w:rPr>
        <w:t>S2 Table</w:t>
      </w:r>
      <w:r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F3042B">
        <w:rPr>
          <w:rFonts w:ascii="Times New Roman" w:eastAsia="ScalaLancetPro" w:hAnsi="Times New Roman" w:cs="Times New Roman"/>
          <w:sz w:val="24"/>
          <w:szCs w:val="24"/>
        </w:rPr>
        <w:t>for source of adapted tools) [8]</w:t>
      </w:r>
      <w:r>
        <w:rPr>
          <w:rFonts w:ascii="Times New Roman" w:eastAsia="ScalaLancetPro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ADDIN EN.CITE &lt;EndNote&gt;&lt;Cite&gt;&lt;Author&gt;Manjang&lt;/Author&gt;&lt;Year&gt;2017&lt;/Year&gt;&lt;RecNum&gt;671&lt;/RecNum&gt;&lt;DisplayText&gt;&lt;style face="superscript"&gt;17&lt;/style&gt;&lt;/DisplayText&gt;&lt;record&gt;&lt;rec-number&gt;671&lt;/rec-number&gt;&lt;foreign-keys&gt;&lt;key app="EN" db-id="dprxszz955arzdeps52vrvegatw9tp29xrw5" timestamp="1513333321"&gt;671&lt;/key&gt;&lt;/foreign-keys&gt;&lt;ref-type name="Journal Article"&gt;17&lt;/ref-type&gt;&lt;contributors&gt;&lt;authors&gt;&lt;author&gt;Manjang, B.&lt;/author&gt;&lt;author&gt;Hemming, K.&lt;/author&gt;&lt;author&gt;Bradley, C.&lt;/author&gt;&lt;author&gt;Ensink, J.&lt;/author&gt;&lt;author&gt;Martin, J.T.&lt;/author&gt;&lt;author&gt;Sowe, J.&lt;/author&gt;&lt;author&gt;Jarju, A.&lt;/author&gt;&lt;author&gt;Cairncross, S.&lt;/author&gt;&lt;author&gt;Manaseki-Holland, S.&lt;/author&gt;&lt;/authors&gt;&lt;/contributors&gt;&lt;titles&gt;&lt;title&gt;Promoting hygienic weaning-food handling practices through a community based programme: intervention implementation and baseline characteristics for a cluster-randomized controlled trial in rural Gambia&lt;/title&gt;&lt;secondary-title&gt;BMJ Open&lt;/secondary-title&gt;&lt;/titles&gt;&lt;periodical&gt;&lt;full-title&gt;BMJ Open&lt;/full-title&gt;&lt;abbr-1&gt;BMJ open&lt;/abbr-1&gt;&lt;/periodical&gt;&lt;volume&gt;In press&lt;/volume&gt;&lt;dates&gt;&lt;year&gt;2017&lt;/year&gt;&lt;/dates&gt;&lt;urls&gt;&lt;/urls&gt;&lt;/record&gt;&lt;/Cite&gt;&lt;/EndNote&gt;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end"/>
      </w:r>
      <w:bookmarkStart w:id="1" w:name="__Fieldmark__3465_2200123293"/>
      <w:bookmarkStart w:id="2" w:name="__Fieldmark__6496_2318402061"/>
      <w:bookmarkEnd w:id="1"/>
      <w:bookmarkEnd w:id="2"/>
    </w:p>
    <w:tbl>
      <w:tblPr>
        <w:tblW w:w="5000" w:type="pct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658"/>
        <w:gridCol w:w="1690"/>
        <w:gridCol w:w="4531"/>
        <w:gridCol w:w="1883"/>
        <w:gridCol w:w="952"/>
        <w:gridCol w:w="5112"/>
      </w:tblGrid>
      <w:tr w:rsidR="007B17EE" w:rsidRPr="00FC7369" w14:paraId="4751A92A" w14:textId="77777777" w:rsidTr="007B17EE">
        <w:trPr>
          <w:trHeight w:val="249"/>
        </w:trPr>
        <w:tc>
          <w:tcPr>
            <w:tcW w:w="792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14:paraId="6982E380" w14:textId="77777777" w:rsidR="0070711D" w:rsidRPr="00FC7369" w:rsidRDefault="0070711D" w:rsidP="007B17EE">
            <w:pPr>
              <w:pStyle w:val="TableParagraph"/>
              <w:spacing w:after="60"/>
              <w:ind w:left="659"/>
              <w:jc w:val="center"/>
              <w:rPr>
                <w:rFonts w:ascii="Times New Roman" w:hAnsi="Times New Roman" w:cs="Times New Roman"/>
                <w:b/>
              </w:rPr>
            </w:pPr>
            <w:r w:rsidRPr="00FC7369">
              <w:rPr>
                <w:rFonts w:ascii="Times New Roman" w:hAnsi="Times New Roman" w:cs="Times New Roman"/>
                <w:b/>
                <w:color w:val="231F20"/>
              </w:rPr>
              <w:t>Event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5D5EA3FA" w14:textId="77777777" w:rsidR="0070711D" w:rsidRPr="00FC7369" w:rsidRDefault="0070711D" w:rsidP="007B17EE">
            <w:pPr>
              <w:pStyle w:val="TableParagraph"/>
              <w:spacing w:after="60"/>
              <w:ind w:left="55"/>
              <w:jc w:val="center"/>
              <w:rPr>
                <w:rFonts w:ascii="Times New Roman" w:hAnsi="Times New Roman" w:cs="Times New Roman"/>
                <w:b/>
              </w:rPr>
            </w:pPr>
            <w:r w:rsidRPr="00FC7369">
              <w:rPr>
                <w:rFonts w:ascii="Times New Roman" w:hAnsi="Times New Roman" w:cs="Times New Roman"/>
                <w:b/>
                <w:color w:val="231F20"/>
              </w:rPr>
              <w:t>Activity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12C59F0A" w14:textId="77777777" w:rsidR="0070711D" w:rsidRPr="00FC7369" w:rsidRDefault="0070711D" w:rsidP="007B17EE">
            <w:pPr>
              <w:pStyle w:val="TableParagraph"/>
              <w:spacing w:after="60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 w:rsidRPr="00FC7369">
              <w:rPr>
                <w:rFonts w:ascii="Times New Roman" w:hAnsi="Times New Roman" w:cs="Times New Roman"/>
                <w:b/>
                <w:color w:val="231F20"/>
              </w:rPr>
              <w:t>Where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427307B8" w14:textId="77777777" w:rsidR="0070711D" w:rsidRPr="00FC7369" w:rsidRDefault="0070711D" w:rsidP="007B17EE">
            <w:pPr>
              <w:pStyle w:val="TableParagraph"/>
              <w:spacing w:after="60"/>
              <w:ind w:left="55"/>
              <w:jc w:val="center"/>
              <w:rPr>
                <w:rFonts w:ascii="Times New Roman" w:hAnsi="Times New Roman" w:cs="Times New Roman"/>
                <w:b/>
              </w:rPr>
            </w:pPr>
            <w:r w:rsidRPr="00FC7369">
              <w:rPr>
                <w:rFonts w:ascii="Times New Roman" w:hAnsi="Times New Roman" w:cs="Times New Roman"/>
                <w:b/>
                <w:color w:val="231F20"/>
              </w:rPr>
              <w:t>Time</w:t>
            </w:r>
          </w:p>
        </w:tc>
        <w:tc>
          <w:tcPr>
            <w:tcW w:w="172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51FBE374" w14:textId="77777777" w:rsidR="0070711D" w:rsidRPr="00FC7369" w:rsidRDefault="0070711D" w:rsidP="007B17EE">
            <w:pPr>
              <w:pStyle w:val="TableParagraph"/>
              <w:spacing w:after="60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FC7369">
              <w:rPr>
                <w:rFonts w:ascii="Times New Roman" w:hAnsi="Times New Roman" w:cs="Times New Roman"/>
                <w:b/>
                <w:color w:val="231F20"/>
              </w:rPr>
              <w:t>Purpose</w:t>
            </w:r>
          </w:p>
        </w:tc>
      </w:tr>
      <w:tr w:rsidR="007B17EE" w:rsidRPr="00FC7369" w14:paraId="3159D412" w14:textId="77777777" w:rsidTr="007B17EE">
        <w:trPr>
          <w:trHeight w:val="243"/>
        </w:trPr>
        <w:tc>
          <w:tcPr>
            <w:tcW w:w="222" w:type="pct"/>
            <w:tcBorders>
              <w:top w:val="single" w:sz="4" w:space="0" w:color="auto"/>
            </w:tcBorders>
            <w:shd w:val="clear" w:color="auto" w:fill="AEBCE0"/>
            <w:hideMark/>
          </w:tcPr>
          <w:p w14:paraId="22D389CD" w14:textId="77777777" w:rsidR="0070711D" w:rsidRPr="00FC7369" w:rsidRDefault="0070711D" w:rsidP="007B17EE">
            <w:pPr>
              <w:pStyle w:val="TableParagraph"/>
              <w:spacing w:after="60"/>
              <w:ind w:left="58" w:right="85"/>
              <w:jc w:val="center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Day 1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285A3346" w14:textId="78AF075A" w:rsidR="0070711D" w:rsidRPr="00FC7369" w:rsidRDefault="0070711D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Meeting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="003E168E">
              <w:rPr>
                <w:rFonts w:ascii="Times New Roman" w:hAnsi="Times New Roman" w:cs="Times New Roman"/>
                <w:color w:val="231F20"/>
              </w:rPr>
              <w:t xml:space="preserve"> (village head)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150C5ACF" w14:textId="77777777" w:rsidR="003E168E" w:rsidRDefault="0070711D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TCs play a song in praise of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14:paraId="3CE754CF" w14:textId="77777777" w:rsidR="003E168E" w:rsidRDefault="003E168E" w:rsidP="007B17EE">
            <w:pPr>
              <w:pStyle w:val="TableParagraph"/>
              <w:spacing w:after="6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 xml:space="preserve">► The team greet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  <w:p w14:paraId="10B64390" w14:textId="7D473BF6" w:rsidR="0070711D" w:rsidRDefault="003E168E" w:rsidP="007B17EE">
            <w:pPr>
              <w:pStyle w:val="TableParagraph"/>
              <w:spacing w:after="6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► Explain purpose/project.</w:t>
            </w:r>
          </w:p>
          <w:p w14:paraId="276DC7F1" w14:textId="30D44767" w:rsidR="003E168E" w:rsidRPr="00FC7369" w:rsidRDefault="003E168E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 xml:space="preserve">► Meet VHW and TBA and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MaaSupervisor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399C3547" w14:textId="77777777" w:rsidR="0070711D" w:rsidRPr="00FC7369" w:rsidRDefault="0070711D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Alkalo’s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residence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38B4BEA2" w14:textId="77777777" w:rsidR="0070711D" w:rsidRPr="00FC7369" w:rsidRDefault="0070711D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20 min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63DB6D71" w14:textId="77777777" w:rsidR="0070711D" w:rsidRDefault="0070711D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is the entry point to the village; must receive a visit before start of</w:t>
            </w:r>
            <w:r w:rsidR="00FC7369">
              <w:rPr>
                <w:rFonts w:ascii="Times New Roman" w:hAnsi="Times New Roman" w:cs="Times New Roman"/>
                <w:color w:val="231F20"/>
              </w:rPr>
              <w:t xml:space="preserve"> work</w:t>
            </w:r>
            <w:r w:rsidR="003E168E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09021E87" w14:textId="1DE791AC" w:rsidR="003E168E" w:rsidRPr="00FC7369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wife have social status &amp; their support motivates mothers.</w:t>
            </w:r>
          </w:p>
        </w:tc>
      </w:tr>
      <w:tr w:rsidR="007B17EE" w:rsidRPr="00FC7369" w14:paraId="550EB509" w14:textId="77777777" w:rsidTr="007B17EE">
        <w:trPr>
          <w:trHeight w:val="203"/>
        </w:trPr>
        <w:tc>
          <w:tcPr>
            <w:tcW w:w="222" w:type="pct"/>
            <w:shd w:val="clear" w:color="auto" w:fill="AEBCE0"/>
          </w:tcPr>
          <w:p w14:paraId="4657A0AA" w14:textId="77777777" w:rsidR="0070711D" w:rsidRPr="00FC7369" w:rsidRDefault="0070711D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2ABB84E8" w14:textId="57CC235D" w:rsidR="0070711D" w:rsidRPr="00FC7369" w:rsidRDefault="0070711D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Announcement to the</w:t>
            </w:r>
            <w:r w:rsidR="003E168E">
              <w:rPr>
                <w:rFonts w:ascii="Times New Roman" w:hAnsi="Times New Roman" w:cs="Times New Roman"/>
                <w:color w:val="231F20"/>
              </w:rPr>
              <w:t xml:space="preserve"> villagers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76E68860" w14:textId="4D75833F" w:rsidR="0070711D" w:rsidRPr="00FC7369" w:rsidRDefault="0070711D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TCs invite villagers to afternoon meeting by drumming and campaign</w:t>
            </w:r>
            <w:r w:rsidR="003E168E">
              <w:rPr>
                <w:rFonts w:ascii="Times New Roman" w:hAnsi="Times New Roman" w:cs="Times New Roman"/>
                <w:color w:val="231F20"/>
              </w:rPr>
              <w:t xml:space="preserve"> song with the use of a loud speaker.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050AD1C0" w14:textId="77777777" w:rsidR="0070711D" w:rsidRPr="00FC7369" w:rsidRDefault="0070711D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Within whole village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0B1D646E" w14:textId="77777777" w:rsidR="0070711D" w:rsidRPr="00FC7369" w:rsidRDefault="0070711D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2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7000233C" w14:textId="77777777" w:rsidR="0070711D" w:rsidRDefault="0070711D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Create alert.</w:t>
            </w:r>
          </w:p>
          <w:p w14:paraId="5BC4DD5A" w14:textId="77777777" w:rsidR="003E168E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Mobilise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the community.</w:t>
            </w:r>
          </w:p>
          <w:p w14:paraId="01A293DA" w14:textId="04CD62DF" w:rsidR="003E168E" w:rsidRPr="00FC7369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Assist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memorisation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by repetition of song and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behaviours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7B17EE" w:rsidRPr="00FC7369" w14:paraId="6BF2CD86" w14:textId="77777777" w:rsidTr="007B17EE">
        <w:trPr>
          <w:trHeight w:val="219"/>
        </w:trPr>
        <w:tc>
          <w:tcPr>
            <w:tcW w:w="222" w:type="pct"/>
            <w:shd w:val="clear" w:color="auto" w:fill="AEBCE0"/>
          </w:tcPr>
          <w:p w14:paraId="41E3DEC1" w14:textId="77777777" w:rsidR="0070711D" w:rsidRPr="00FC7369" w:rsidRDefault="0070711D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5DE561D6" w14:textId="317EB953" w:rsidR="0070711D" w:rsidRPr="00FC7369" w:rsidRDefault="0070711D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House-to-house visit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with </w:t>
            </w:r>
            <w:proofErr w:type="spellStart"/>
            <w:r w:rsidR="003E168E" w:rsidRPr="00FC7369"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43E732C6" w14:textId="2DACAD7C" w:rsidR="0070711D" w:rsidRPr="00FC7369" w:rsidRDefault="0070711D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House-to-house visit (invite household members to afternoon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meeting) with TBA and VHW.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17939C37" w14:textId="252FAFF9" w:rsidR="0070711D" w:rsidRPr="00FC7369" w:rsidRDefault="0070711D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Residence of every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household especially with young children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14DCABFF" w14:textId="77777777" w:rsidR="0070711D" w:rsidRPr="00FC7369" w:rsidRDefault="0070711D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3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70BF0A15" w14:textId="77777777" w:rsidR="0070711D" w:rsidRPr="00FC7369" w:rsidRDefault="0070711D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Social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mobilisation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to involve the whole community.</w:t>
            </w:r>
          </w:p>
        </w:tc>
      </w:tr>
      <w:tr w:rsidR="007B17EE" w:rsidRPr="00FC7369" w14:paraId="6322267B" w14:textId="77777777" w:rsidTr="007B17EE">
        <w:trPr>
          <w:trHeight w:val="221"/>
        </w:trPr>
        <w:tc>
          <w:tcPr>
            <w:tcW w:w="222" w:type="pct"/>
            <w:shd w:val="clear" w:color="auto" w:fill="AEBCE0"/>
          </w:tcPr>
          <w:p w14:paraId="33A4FC97" w14:textId="77777777" w:rsidR="0070711D" w:rsidRPr="00FC7369" w:rsidRDefault="0070711D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5B7AEE1E" w14:textId="77777777" w:rsidR="0070711D" w:rsidRPr="00FC7369" w:rsidRDefault="0070711D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Record a short video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160DD6C2" w14:textId="12CCA5C3" w:rsidR="0070711D" w:rsidRPr="00FC7369" w:rsidRDefault="0070711D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Video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wife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handwashing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reheating complementary-food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to show at the village meeting later.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2BF48C7F" w14:textId="77777777" w:rsidR="0070711D" w:rsidRPr="00FC7369" w:rsidRDefault="0070711D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Alkalo’s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residence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5FBEAA91" w14:textId="77777777" w:rsidR="0070711D" w:rsidRPr="00FC7369" w:rsidRDefault="0070711D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15 min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EBCE0"/>
            <w:hideMark/>
          </w:tcPr>
          <w:p w14:paraId="30A272FD" w14:textId="558C49B3" w:rsidR="0070711D" w:rsidRPr="00FC7369" w:rsidRDefault="0070711D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wife have social status and their support motivates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mothers engender a social norm.</w:t>
            </w:r>
          </w:p>
        </w:tc>
      </w:tr>
      <w:tr w:rsidR="007B17EE" w:rsidRPr="00FC7369" w14:paraId="2EFDA612" w14:textId="77777777" w:rsidTr="007B17EE">
        <w:trPr>
          <w:trHeight w:val="215"/>
        </w:trPr>
        <w:tc>
          <w:tcPr>
            <w:tcW w:w="222" w:type="pct"/>
            <w:shd w:val="clear" w:color="auto" w:fill="AEBCE0"/>
          </w:tcPr>
          <w:p w14:paraId="0598B704" w14:textId="77777777" w:rsidR="0070711D" w:rsidRPr="00FC7369" w:rsidRDefault="0070711D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</w:tcBorders>
            <w:shd w:val="clear" w:color="auto" w:fill="AEBCE0"/>
            <w:hideMark/>
          </w:tcPr>
          <w:p w14:paraId="4EB1C023" w14:textId="66193735" w:rsidR="0070711D" w:rsidRPr="00FC7369" w:rsidRDefault="0070711D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Afternoon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village meeting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</w:tcBorders>
            <w:shd w:val="clear" w:color="auto" w:fill="AEBCE0"/>
            <w:hideMark/>
          </w:tcPr>
          <w:p w14:paraId="5F2BFBFE" w14:textId="77777777" w:rsidR="0070711D" w:rsidRDefault="0070711D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TC’s drum/sing the six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behaviours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pledging song while villagers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arrive at meeting site.</w:t>
            </w:r>
          </w:p>
          <w:p w14:paraId="5AED622E" w14:textId="77777777" w:rsidR="003E168E" w:rsidRDefault="003E168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Opening prayers by the Imam (religious leader) lead prayers for the gathering (Gambian cultural norm).</w:t>
            </w:r>
          </w:p>
          <w:p w14:paraId="6A3696DB" w14:textId="77777777" w:rsidR="003E168E" w:rsidRDefault="003E168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Opening remark by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083C58BB" w14:textId="77777777" w:rsidR="009E08F1" w:rsidRDefault="003E168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lastRenderedPageBreak/>
              <w:t>► Introduction of project by PHO.</w:t>
            </w:r>
            <w:r w:rsidR="009E08F1" w:rsidRPr="00FC736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14:paraId="13CB396B" w14:textId="0E24B469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Two dramas (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MaaChampion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Funtu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) by TCs.</w:t>
            </w:r>
          </w:p>
          <w:p w14:paraId="76668C18" w14:textId="77777777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Summary of six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behaviours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from the drama by PHO.</w:t>
            </w:r>
          </w:p>
          <w:p w14:paraId="571966D5" w14:textId="77777777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Question and answer from village audience led by PHO.</w:t>
            </w:r>
          </w:p>
          <w:p w14:paraId="048AEBCC" w14:textId="77777777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Pledge song by TCs.</w:t>
            </w:r>
          </w:p>
          <w:p w14:paraId="6084B298" w14:textId="0A6872D0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Play ‘Choose soap’ silent animation video</w:t>
            </w:r>
            <w:r w:rsidR="00A7106C">
              <w:rPr>
                <w:rFonts w:ascii="Times New Roman" w:hAnsi="Times New Roman" w:cs="Times New Roman"/>
                <w:color w:val="231F20"/>
              </w:rPr>
              <w:t xml:space="preserve"> [19]</w:t>
            </w:r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52D5DE33" w14:textId="2CF5E8F1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Show video of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(washing hands with soap) and his wife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(reheated complementary-food) translated live in local language.</w:t>
            </w:r>
          </w:p>
          <w:p w14:paraId="71BA3872" w14:textId="77777777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Announce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MaaChampion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competition by PHO.</w:t>
            </w:r>
          </w:p>
          <w:p w14:paraId="77AD5B86" w14:textId="326C0B2E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Invite mothers of children aged 6–24 months to pledge to practice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behaviours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359C1C43" w14:textId="705B918C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Give pledged mothers plastic sheets for covering surfaces to enable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hygienic drying of utensils/pots on a clean surface.</w:t>
            </w:r>
          </w:p>
          <w:p w14:paraId="3E961044" w14:textId="77777777" w:rsidR="003E168E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Take a group photo of pledged mothers for the</w:t>
            </w:r>
            <w:r w:rsidRPr="00FC7369">
              <w:rPr>
                <w:rFonts w:ascii="Times New Roman" w:hAnsi="Times New Roman" w:cs="Times New Roman"/>
                <w:color w:val="231F20"/>
                <w:lang w:val="en-GB"/>
              </w:rPr>
              <w:t xml:space="preserve"> honour</w:t>
            </w:r>
            <w:r w:rsidRPr="00FC7369">
              <w:rPr>
                <w:rFonts w:ascii="Times New Roman" w:hAnsi="Times New Roman" w:cs="Times New Roman"/>
                <w:color w:val="231F20"/>
              </w:rPr>
              <w:t xml:space="preserve"> board.</w:t>
            </w:r>
          </w:p>
          <w:p w14:paraId="1DFAE316" w14:textId="77777777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Closing remark by PHO.</w:t>
            </w:r>
          </w:p>
          <w:p w14:paraId="3CE6896D" w14:textId="77777777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More drumming and songs (motivational).</w:t>
            </w:r>
          </w:p>
          <w:p w14:paraId="1424D496" w14:textId="6A1FE6C3" w:rsidR="009E08F1" w:rsidRPr="00FC7369" w:rsidRDefault="009E08F1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Print and display pledged mothers and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Alkalo’s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photos on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honour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 xml:space="preserve">board at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Bantaba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</w:tcBorders>
            <w:shd w:val="clear" w:color="auto" w:fill="AEBCE0"/>
            <w:hideMark/>
          </w:tcPr>
          <w:p w14:paraId="63FC381C" w14:textId="09C16D68" w:rsidR="0070711D" w:rsidRPr="00FC7369" w:rsidRDefault="0070711D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lastRenderedPageBreak/>
              <w:t>Village ‘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Bantaba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’ (a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central place where </w:t>
            </w:r>
            <w:r w:rsidR="003E168E">
              <w:rPr>
                <w:rFonts w:ascii="Times New Roman" w:hAnsi="Times New Roman" w:cs="Times New Roman"/>
                <w:color w:val="231F20"/>
              </w:rPr>
              <w:t>villagers meet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–</w:t>
            </w:r>
            <w:r w:rsidR="003E168E">
              <w:rPr>
                <w:rFonts w:ascii="Times New Roman" w:hAnsi="Times New Roman" w:cs="Times New Roman"/>
                <w:color w:val="231F20"/>
              </w:rPr>
              <w:t xml:space="preserve"> usually under a large tree)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</w:tcBorders>
            <w:shd w:val="clear" w:color="auto" w:fill="AEBCE0"/>
            <w:hideMark/>
          </w:tcPr>
          <w:p w14:paraId="5E017E29" w14:textId="77777777" w:rsidR="0070711D" w:rsidRPr="00FC7369" w:rsidRDefault="0070711D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4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</w:tcBorders>
            <w:shd w:val="clear" w:color="auto" w:fill="AEBCE0"/>
            <w:hideMark/>
          </w:tcPr>
          <w:p w14:paraId="57A57B23" w14:textId="77777777" w:rsidR="003E168E" w:rsidRDefault="0070711D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Inform the community/provide instructions.</w:t>
            </w:r>
            <w:r w:rsidR="003E168E" w:rsidRPr="00FC736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14:paraId="62B95BFB" w14:textId="77777777" w:rsidR="0070711D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Model or demonstrate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behaviour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3DE0A9C7" w14:textId="77777777" w:rsidR="003E168E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Engender all motivational drivers, particularly nurture and affiliation.</w:t>
            </w:r>
          </w:p>
          <w:p w14:paraId="1707912D" w14:textId="77777777" w:rsidR="003E168E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Prompt identification with a role model.</w:t>
            </w:r>
          </w:p>
          <w:p w14:paraId="068FF804" w14:textId="77777777" w:rsidR="003E168E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Prompt action through pledging.</w:t>
            </w:r>
          </w:p>
          <w:p w14:paraId="14F6E9E4" w14:textId="77777777" w:rsidR="009E08F1" w:rsidRDefault="003E168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lastRenderedPageBreak/>
              <w:t>► Set graded tasks through competitions.</w:t>
            </w:r>
            <w:r w:rsidR="009E08F1" w:rsidRPr="00FC736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14:paraId="5AF70158" w14:textId="5F777CC9" w:rsidR="009E08F1" w:rsidRPr="00FC7369" w:rsidRDefault="009E08F1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Target mothers for their pledge.</w:t>
            </w:r>
          </w:p>
          <w:p w14:paraId="50FB86BA" w14:textId="77777777" w:rsidR="009E08F1" w:rsidRPr="00FC7369" w:rsidRDefault="009E08F1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Prompt intention formation.</w:t>
            </w:r>
          </w:p>
          <w:p w14:paraId="5C6C6DC7" w14:textId="77777777" w:rsidR="009E08F1" w:rsidRPr="00FC7369" w:rsidRDefault="009E08F1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Assist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memorisation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by repetition of song and messages.</w:t>
            </w:r>
          </w:p>
          <w:p w14:paraId="7A51CBA0" w14:textId="46BC4DD3" w:rsidR="003E168E" w:rsidRPr="00FC7369" w:rsidRDefault="009E08F1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Display of photos of pledged mothers for contingent reward.</w:t>
            </w:r>
          </w:p>
        </w:tc>
      </w:tr>
      <w:tr w:rsidR="007B17EE" w:rsidRPr="00FC7369" w14:paraId="3E808D3E" w14:textId="77777777" w:rsidTr="007B17EE">
        <w:trPr>
          <w:trHeight w:val="1135"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AEBCE0"/>
          </w:tcPr>
          <w:p w14:paraId="6C6DBAB3" w14:textId="77777777" w:rsidR="0070711D" w:rsidRPr="00FC7369" w:rsidRDefault="0070711D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EBCE0"/>
            <w:hideMark/>
          </w:tcPr>
          <w:p w14:paraId="48A04C34" w14:textId="3C3B6774" w:rsidR="0070711D" w:rsidRPr="00FC7369" w:rsidRDefault="0070711D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Community volunteers</w:t>
            </w:r>
            <w:r w:rsidR="009E08F1">
              <w:rPr>
                <w:rFonts w:ascii="Times New Roman" w:hAnsi="Times New Roman" w:cs="Times New Roman"/>
                <w:color w:val="231F20"/>
              </w:rPr>
              <w:t xml:space="preserve"> training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EBCE0"/>
            <w:hideMark/>
          </w:tcPr>
          <w:p w14:paraId="48984560" w14:textId="3A62F3E6" w:rsidR="0070711D" w:rsidRPr="00FC7369" w:rsidRDefault="0070711D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Train new assistant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by village volunteers/trained</w:t>
            </w:r>
            <w:r w:rsidR="009E08F1" w:rsidRPr="00FC736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9E08F1" w:rsidRPr="00FC7369"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  <w:r w:rsidR="009E08F1" w:rsidRPr="00FC7369">
              <w:rPr>
                <w:rFonts w:ascii="Times New Roman" w:hAnsi="Times New Roman" w:cs="Times New Roman"/>
                <w:color w:val="231F20"/>
              </w:rPr>
              <w:t>, supervised by PHO.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EBCE0"/>
            <w:hideMark/>
          </w:tcPr>
          <w:p w14:paraId="14AA4F97" w14:textId="77777777" w:rsidR="0070711D" w:rsidRPr="00FC7369" w:rsidRDefault="0070711D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Village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Bantaba</w:t>
            </w:r>
            <w:proofErr w:type="spellEnd"/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EBCE0"/>
            <w:hideMark/>
          </w:tcPr>
          <w:p w14:paraId="64BC13EB" w14:textId="77777777" w:rsidR="0070711D" w:rsidRPr="00FC7369" w:rsidRDefault="0070711D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2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EBCE0"/>
            <w:hideMark/>
          </w:tcPr>
          <w:p w14:paraId="3CE1113B" w14:textId="77777777" w:rsidR="009E08F1" w:rsidRDefault="0070711D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Enable encouragement of mothers and competition success.</w:t>
            </w:r>
            <w:r w:rsidR="009E08F1" w:rsidRPr="00FC736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14:paraId="1E5503D4" w14:textId="4D151109" w:rsidR="0070711D" w:rsidRPr="00FC7369" w:rsidRDefault="009E08F1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Involve more community members to engender development of social</w:t>
            </w:r>
            <w:r>
              <w:rPr>
                <w:rFonts w:ascii="Times New Roman" w:hAnsi="Times New Roman" w:cs="Times New Roman"/>
                <w:color w:val="231F20"/>
              </w:rPr>
              <w:t xml:space="preserve"> norms.</w:t>
            </w:r>
          </w:p>
        </w:tc>
      </w:tr>
    </w:tbl>
    <w:p w14:paraId="369EB23C" w14:textId="77777777" w:rsidR="007B17EE" w:rsidRDefault="007B17EE" w:rsidP="007B17EE">
      <w:pPr>
        <w:pStyle w:val="TableParagraph"/>
        <w:spacing w:after="60"/>
        <w:ind w:left="58" w:right="85"/>
        <w:jc w:val="center"/>
        <w:rPr>
          <w:rFonts w:ascii="Times New Roman" w:hAnsi="Times New Roman" w:cs="Times New Roman"/>
          <w:color w:val="231F20"/>
        </w:rPr>
        <w:sectPr w:rsidR="007B17EE" w:rsidSect="0096029D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658"/>
        <w:gridCol w:w="1690"/>
        <w:gridCol w:w="4531"/>
        <w:gridCol w:w="1883"/>
        <w:gridCol w:w="952"/>
        <w:gridCol w:w="5112"/>
      </w:tblGrid>
      <w:tr w:rsidR="007B17EE" w:rsidRPr="00FC7369" w14:paraId="15757B49" w14:textId="77777777" w:rsidTr="007B17EE">
        <w:trPr>
          <w:trHeight w:val="260"/>
        </w:trPr>
        <w:tc>
          <w:tcPr>
            <w:tcW w:w="222" w:type="pct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14:paraId="49BCF04E" w14:textId="65D1A473" w:rsidR="0007276C" w:rsidRPr="00FC7369" w:rsidRDefault="0007276C" w:rsidP="007B17EE">
            <w:pPr>
              <w:pStyle w:val="TableParagraph"/>
              <w:spacing w:after="60"/>
              <w:ind w:left="58" w:right="85"/>
              <w:jc w:val="center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lastRenderedPageBreak/>
              <w:t>Day 2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705BBDD8" w14:textId="77777777" w:rsidR="0007276C" w:rsidRPr="00FC7369" w:rsidRDefault="000727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Meeting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0A8EFBB0" w14:textId="77777777" w:rsidR="0007276C" w:rsidRPr="00FC7369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Greet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2A5A37ED" w14:textId="77777777" w:rsidR="0007276C" w:rsidRPr="00FC7369" w:rsidRDefault="000727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Alkalo’s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residence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62204049" w14:textId="77777777" w:rsidR="0007276C" w:rsidRPr="00FC7369" w:rsidRDefault="000727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10 min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0A4F0B69" w14:textId="77777777" w:rsidR="0007276C" w:rsidRPr="00FC7369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</w:tr>
      <w:tr w:rsidR="007B17EE" w:rsidRPr="00FC7369" w14:paraId="2D8E7974" w14:textId="77777777" w:rsidTr="007B17EE">
        <w:trPr>
          <w:trHeight w:val="212"/>
        </w:trPr>
        <w:tc>
          <w:tcPr>
            <w:tcW w:w="222" w:type="pct"/>
            <w:vMerge/>
            <w:shd w:val="clear" w:color="auto" w:fill="FFFFFF"/>
          </w:tcPr>
          <w:p w14:paraId="57076594" w14:textId="77777777" w:rsidR="0007276C" w:rsidRPr="00FC7369" w:rsidRDefault="0007276C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51D0B23C" w14:textId="2E979460" w:rsidR="0007276C" w:rsidRPr="00FC7369" w:rsidRDefault="000727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Announce to the</w:t>
            </w:r>
            <w:r>
              <w:rPr>
                <w:rFonts w:ascii="Times New Roman" w:hAnsi="Times New Roman" w:cs="Times New Roman"/>
                <w:color w:val="231F20"/>
              </w:rPr>
              <w:t xml:space="preserve"> villagers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4E528EF9" w14:textId="77777777" w:rsidR="0007276C" w:rsidRPr="00FC7369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5043C4DE" w14:textId="77777777" w:rsidR="0007276C" w:rsidRPr="00FC7369" w:rsidRDefault="0007276C" w:rsidP="007B17EE">
            <w:pPr>
              <w:pStyle w:val="TableParagraph"/>
              <w:spacing w:after="60"/>
              <w:ind w:left="71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52E44D64" w14:textId="77777777" w:rsidR="0007276C" w:rsidRPr="00FC7369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2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1B79DFE1" w14:textId="77777777" w:rsidR="0007276C" w:rsidRPr="00FC7369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</w:tr>
      <w:tr w:rsidR="007B17EE" w:rsidRPr="00FC7369" w14:paraId="3FCFE8E6" w14:textId="77777777" w:rsidTr="007B17EE">
        <w:trPr>
          <w:trHeight w:val="215"/>
        </w:trPr>
        <w:tc>
          <w:tcPr>
            <w:tcW w:w="222" w:type="pct"/>
            <w:vMerge/>
            <w:shd w:val="clear" w:color="auto" w:fill="FFFFFF"/>
          </w:tcPr>
          <w:p w14:paraId="022D0290" w14:textId="77777777" w:rsidR="0007276C" w:rsidRPr="00FC7369" w:rsidRDefault="0007276C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13C806E3" w14:textId="457DCA41" w:rsidR="0007276C" w:rsidRPr="00FC7369" w:rsidRDefault="000727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House-to-house visit with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55476BC3" w14:textId="77777777" w:rsidR="0007276C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Engage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with household visits and boost their</w:t>
            </w:r>
            <w:r>
              <w:rPr>
                <w:rFonts w:ascii="Times New Roman" w:hAnsi="Times New Roman" w:cs="Times New Roman"/>
                <w:color w:val="231F20"/>
              </w:rPr>
              <w:t xml:space="preserve"> confidence.</w:t>
            </w:r>
          </w:p>
          <w:p w14:paraId="7BBCEB42" w14:textId="35FF2E77" w:rsidR="0007276C" w:rsidRPr="00FC7369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Assess/encourage pledged mothers for progress to next stage.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199A4E0C" w14:textId="7112C3C4" w:rsidR="0007276C" w:rsidRPr="00FC7369" w:rsidRDefault="000727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Residence of each</w:t>
            </w:r>
            <w:r>
              <w:rPr>
                <w:rFonts w:ascii="Times New Roman" w:hAnsi="Times New Roman" w:cs="Times New Roman"/>
                <w:color w:val="231F20"/>
              </w:rPr>
              <w:t xml:space="preserve"> pledged mother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4FB0DAA1" w14:textId="77777777" w:rsidR="0007276C" w:rsidRPr="00FC7369" w:rsidRDefault="000727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3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  <w:hideMark/>
          </w:tcPr>
          <w:p w14:paraId="6457269D" w14:textId="77777777" w:rsidR="0007276C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Prompt practice of key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behaviours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414749C8" w14:textId="77777777" w:rsidR="0007276C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Provide feedback.</w:t>
            </w:r>
          </w:p>
          <w:p w14:paraId="4EC03C23" w14:textId="66E654F2" w:rsidR="0007276C" w:rsidRPr="00FC7369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Prompt self-monitoring/review/community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mobilisation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7B17EE" w:rsidRPr="00FC7369" w14:paraId="363681FB" w14:textId="77777777" w:rsidTr="007B17EE">
        <w:trPr>
          <w:trHeight w:val="1998"/>
        </w:trPr>
        <w:tc>
          <w:tcPr>
            <w:tcW w:w="222" w:type="pct"/>
            <w:vMerge/>
            <w:tcBorders>
              <w:bottom w:val="single" w:sz="4" w:space="0" w:color="000000" w:themeColor="text1"/>
            </w:tcBorders>
            <w:shd w:val="clear" w:color="auto" w:fill="FFFFFF"/>
          </w:tcPr>
          <w:p w14:paraId="34B9A5F8" w14:textId="77777777" w:rsidR="0007276C" w:rsidRPr="00FC7369" w:rsidRDefault="0007276C" w:rsidP="007B17EE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shd w:val="clear" w:color="auto" w:fill="FFFFFF"/>
            <w:hideMark/>
          </w:tcPr>
          <w:p w14:paraId="5120E040" w14:textId="3135FA0B" w:rsidR="0007276C" w:rsidRPr="00FC7369" w:rsidRDefault="000727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Ad hoc women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or men meetings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held separately 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neighbourhoods</w:t>
            </w:r>
            <w:proofErr w:type="spellEnd"/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shd w:val="clear" w:color="auto" w:fill="FFFFFF"/>
            <w:hideMark/>
          </w:tcPr>
          <w:p w14:paraId="24F791C2" w14:textId="77777777" w:rsidR="0007276C" w:rsidRPr="00FC7369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</w:t>
            </w:r>
            <w:r w:rsidRPr="00FC7369">
              <w:rPr>
                <w:rFonts w:ascii="Times New Roman" w:hAnsi="Times New Roman" w:cs="Times New Roman"/>
                <w:color w:val="231F20"/>
                <w:lang w:val="en-GB"/>
              </w:rPr>
              <w:t xml:space="preserve">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  <w:lang w:val="en-GB"/>
              </w:rPr>
              <w:t>Glo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Germ demonstration.</w:t>
            </w:r>
          </w:p>
          <w:p w14:paraId="489F9019" w14:textId="77777777" w:rsidR="0007276C" w:rsidRPr="00FC7369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Explain two stories (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MaaChampion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Funtu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) on flip chart.</w:t>
            </w:r>
          </w:p>
          <w:p w14:paraId="7547EA30" w14:textId="2C67FA02" w:rsidR="0007276C" w:rsidRPr="00FC7369" w:rsidRDefault="000727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Play silent animation video ‘Choose soap’ on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iPad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/laptop.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shd w:val="clear" w:color="auto" w:fill="FFFFFF"/>
            <w:hideMark/>
          </w:tcPr>
          <w:p w14:paraId="62F025B4" w14:textId="77777777" w:rsidR="0007276C" w:rsidRPr="00FC7369" w:rsidRDefault="000727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Neighbourhoods</w:t>
            </w:r>
            <w:proofErr w:type="spellEnd"/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shd w:val="clear" w:color="auto" w:fill="FFFFFF"/>
            <w:hideMark/>
          </w:tcPr>
          <w:p w14:paraId="31E34461" w14:textId="77777777" w:rsidR="0007276C" w:rsidRPr="00FC7369" w:rsidRDefault="000727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30 min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shd w:val="clear" w:color="auto" w:fill="FFFFFF"/>
            <w:hideMark/>
          </w:tcPr>
          <w:p w14:paraId="0B4FBEA1" w14:textId="77777777" w:rsidR="0007276C" w:rsidRPr="00FC7369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Engender disgust through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Glo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Germ: dirt on hands.</w:t>
            </w:r>
          </w:p>
          <w:p w14:paraId="0D50D625" w14:textId="77777777" w:rsidR="0007276C" w:rsidRPr="00FC7369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Engender all motivational drivers, particularly nurture and affiliation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through stories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713410FF" w14:textId="77777777" w:rsidR="0007276C" w:rsidRPr="00FC7369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Engage men and women to support mothers of young children.</w:t>
            </w:r>
          </w:p>
          <w:p w14:paraId="76C31CD8" w14:textId="757CF261" w:rsidR="0007276C" w:rsidRPr="00FC7369" w:rsidRDefault="000727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Prompt specific goal setting.</w:t>
            </w:r>
          </w:p>
        </w:tc>
      </w:tr>
      <w:tr w:rsidR="007B17EE" w:rsidRPr="00FC7369" w14:paraId="0CB92CED" w14:textId="77777777" w:rsidTr="007B17EE">
        <w:trPr>
          <w:trHeight w:val="740"/>
        </w:trPr>
        <w:tc>
          <w:tcPr>
            <w:tcW w:w="222" w:type="pct"/>
            <w:tcBorders>
              <w:top w:val="single" w:sz="4" w:space="0" w:color="000000" w:themeColor="text1"/>
            </w:tcBorders>
            <w:shd w:val="clear" w:color="auto" w:fill="9FADD9"/>
          </w:tcPr>
          <w:p w14:paraId="4611E133" w14:textId="2D56C18E" w:rsidR="007B17EE" w:rsidRPr="00FC7369" w:rsidRDefault="007B17EE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Day </w:t>
            </w: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570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9FADD9"/>
          </w:tcPr>
          <w:p w14:paraId="36F94376" w14:textId="744C307C" w:rsidR="007B17EE" w:rsidRPr="00FC7369" w:rsidRDefault="007B17EE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Meeting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</w:p>
        </w:tc>
        <w:tc>
          <w:tcPr>
            <w:tcW w:w="1528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9FADD9"/>
          </w:tcPr>
          <w:p w14:paraId="139DC8DB" w14:textId="29ED0553" w:rsidR="007B17EE" w:rsidRPr="007B17EE" w:rsidRDefault="007B17E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  <w:tc>
          <w:tcPr>
            <w:tcW w:w="635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9FADD9"/>
          </w:tcPr>
          <w:p w14:paraId="272F3BDF" w14:textId="04F219CC" w:rsidR="007B17EE" w:rsidRPr="007B17EE" w:rsidRDefault="007B17EE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  <w:tc>
          <w:tcPr>
            <w:tcW w:w="321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9FADD9"/>
          </w:tcPr>
          <w:p w14:paraId="5A18AA55" w14:textId="06932F52" w:rsidR="007B17EE" w:rsidRPr="007B17EE" w:rsidRDefault="007B17EE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20 min</w:t>
            </w:r>
          </w:p>
        </w:tc>
        <w:tc>
          <w:tcPr>
            <w:tcW w:w="1724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9FADD9"/>
          </w:tcPr>
          <w:p w14:paraId="7F4B744A" w14:textId="2AF4A60E" w:rsidR="007B17EE" w:rsidRPr="007B17EE" w:rsidRDefault="007B17E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</w:tr>
      <w:tr w:rsidR="007B17EE" w:rsidRPr="00FC7369" w14:paraId="691CA65A" w14:textId="77777777" w:rsidTr="007B17EE">
        <w:trPr>
          <w:trHeight w:val="740"/>
        </w:trPr>
        <w:tc>
          <w:tcPr>
            <w:tcW w:w="222" w:type="pct"/>
            <w:shd w:val="clear" w:color="auto" w:fill="9FADD9"/>
          </w:tcPr>
          <w:p w14:paraId="592CC6DD" w14:textId="77777777" w:rsidR="007B17EE" w:rsidRDefault="007B17EE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25D5E8C0" w14:textId="0B26C6C8" w:rsidR="007B17EE" w:rsidRDefault="007B17EE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Announce to the villagers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1A4EC6C6" w14:textId="69A49256" w:rsidR="007B17EE" w:rsidRPr="007B17EE" w:rsidRDefault="007B17E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5B2C562C" w14:textId="698EE979" w:rsidR="007B17EE" w:rsidRPr="007B17EE" w:rsidRDefault="007B17EE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4EF2B152" w14:textId="2A9FA6F1" w:rsidR="007B17EE" w:rsidRPr="007B17EE" w:rsidRDefault="007B17EE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2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4F8980BD" w14:textId="49D4392D" w:rsidR="007B17EE" w:rsidRPr="007B17EE" w:rsidRDefault="007B17E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</w:tr>
      <w:tr w:rsidR="007B17EE" w:rsidRPr="00FC7369" w14:paraId="6402EB0A" w14:textId="77777777" w:rsidTr="007B17EE">
        <w:trPr>
          <w:trHeight w:val="740"/>
        </w:trPr>
        <w:tc>
          <w:tcPr>
            <w:tcW w:w="222" w:type="pct"/>
            <w:shd w:val="clear" w:color="auto" w:fill="9FADD9"/>
          </w:tcPr>
          <w:p w14:paraId="620A4EE1" w14:textId="77777777" w:rsidR="007B17EE" w:rsidRDefault="007B17EE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4080FD15" w14:textId="48BBC74A" w:rsidR="007B17EE" w:rsidRDefault="007B17EE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House-to-house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vist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66D94B74" w14:textId="77777777" w:rsidR="007B17EE" w:rsidRPr="007B17EE" w:rsidRDefault="007B17E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2. Additionally:</w:t>
            </w:r>
          </w:p>
          <w:p w14:paraId="2F79E553" w14:textId="1A462B3A" w:rsidR="007B17EE" w:rsidRPr="007B17EE" w:rsidRDefault="007B17E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 xml:space="preserve">► During household visits, video mothers who succeeded to </w:t>
            </w:r>
            <w:proofErr w:type="gramStart"/>
            <w:r w:rsidRPr="007B17EE">
              <w:rPr>
                <w:rFonts w:ascii="Times New Roman" w:hAnsi="Times New Roman" w:cs="Times New Roman"/>
                <w:color w:val="231F20"/>
              </w:rPr>
              <w:t>became</w:t>
            </w:r>
            <w:proofErr w:type="gramEnd"/>
            <w:r w:rsidRPr="007B17EE">
              <w:rPr>
                <w:rFonts w:ascii="Times New Roman" w:hAnsi="Times New Roman" w:cs="Times New Roman"/>
                <w:color w:val="231F20"/>
              </w:rPr>
              <w:t xml:space="preserve"> a </w:t>
            </w:r>
            <w:proofErr w:type="spellStart"/>
            <w:r w:rsidRPr="007B17EE">
              <w:rPr>
                <w:rFonts w:ascii="Times New Roman" w:hAnsi="Times New Roman" w:cs="Times New Roman"/>
                <w:color w:val="231F20"/>
              </w:rPr>
              <w:t>MaaChampion</w:t>
            </w:r>
            <w:proofErr w:type="spellEnd"/>
            <w:r w:rsidRPr="007B17EE">
              <w:rPr>
                <w:rFonts w:ascii="Times New Roman" w:hAnsi="Times New Roman" w:cs="Times New Roman"/>
                <w:color w:val="231F20"/>
              </w:rPr>
              <w:t xml:space="preserve"> to show at the afternoon.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725F5AB2" w14:textId="10F4FDA1" w:rsidR="007B17EE" w:rsidRPr="007B17EE" w:rsidRDefault="007B17EE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4F274BAF" w14:textId="21B2CDC0" w:rsidR="007B17EE" w:rsidRPr="007B17EE" w:rsidRDefault="007B17EE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3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638C046E" w14:textId="77777777" w:rsidR="007B17EE" w:rsidRPr="007B17EE" w:rsidRDefault="007B17E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 xml:space="preserve">As day 2. Additionally: </w:t>
            </w:r>
          </w:p>
          <w:p w14:paraId="318F5D81" w14:textId="746A9928" w:rsidR="007B17EE" w:rsidRPr="007B17EE" w:rsidRDefault="007B17E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► Videoing to provide contingent reward.</w:t>
            </w:r>
          </w:p>
        </w:tc>
      </w:tr>
      <w:tr w:rsidR="007B17EE" w:rsidRPr="00FC7369" w14:paraId="7019431F" w14:textId="77777777" w:rsidTr="00280824">
        <w:trPr>
          <w:trHeight w:val="740"/>
        </w:trPr>
        <w:tc>
          <w:tcPr>
            <w:tcW w:w="222" w:type="pct"/>
            <w:shd w:val="clear" w:color="auto" w:fill="9FADD9"/>
          </w:tcPr>
          <w:p w14:paraId="4041D6F4" w14:textId="77777777" w:rsidR="007B17EE" w:rsidRDefault="007B17EE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38E01DC4" w14:textId="14310010" w:rsidR="007B17EE" w:rsidRDefault="007B17EE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Afternoon village meeting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36DC2CC5" w14:textId="77777777" w:rsidR="007B17EE" w:rsidRPr="007B17EE" w:rsidRDefault="007B17E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1. Additionally:</w:t>
            </w:r>
          </w:p>
          <w:p w14:paraId="27BF3316" w14:textId="50C8C8DE" w:rsidR="007B17EE" w:rsidRPr="007B17EE" w:rsidRDefault="007B17E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 xml:space="preserve">► Show animation video from India </w:t>
            </w:r>
            <w:proofErr w:type="spellStart"/>
            <w:r w:rsidRPr="007B17EE">
              <w:rPr>
                <w:rFonts w:ascii="Times New Roman" w:hAnsi="Times New Roman" w:cs="Times New Roman"/>
                <w:color w:val="231F20"/>
              </w:rPr>
              <w:t>handwashing</w:t>
            </w:r>
            <w:proofErr w:type="spellEnd"/>
            <w:r w:rsidRPr="007B17EE">
              <w:rPr>
                <w:rFonts w:ascii="Times New Roman" w:hAnsi="Times New Roman" w:cs="Times New Roman"/>
                <w:color w:val="231F20"/>
              </w:rPr>
              <w:t xml:space="preserve"> ‘</w:t>
            </w:r>
            <w:proofErr w:type="spellStart"/>
            <w:r w:rsidRPr="007B17EE">
              <w:rPr>
                <w:rFonts w:ascii="Times New Roman" w:hAnsi="Times New Roman" w:cs="Times New Roman"/>
                <w:color w:val="231F20"/>
              </w:rPr>
              <w:t>SuperAmma</w:t>
            </w:r>
            <w:proofErr w:type="spellEnd"/>
            <w:r w:rsidRPr="007B17EE">
              <w:rPr>
                <w:rFonts w:ascii="Times New Roman" w:hAnsi="Times New Roman" w:cs="Times New Roman"/>
                <w:color w:val="231F20"/>
              </w:rPr>
              <w:t>’ project with spontaneous translation [</w:t>
            </w:r>
            <w:r w:rsidR="00A7106C">
              <w:rPr>
                <w:rFonts w:ascii="Times New Roman" w:hAnsi="Times New Roman" w:cs="Times New Roman"/>
                <w:color w:val="231F20"/>
              </w:rPr>
              <w:t>19</w:t>
            </w:r>
            <w:r w:rsidRPr="007B17EE">
              <w:rPr>
                <w:rFonts w:ascii="Times New Roman" w:hAnsi="Times New Roman" w:cs="Times New Roman"/>
                <w:color w:val="231F20"/>
              </w:rPr>
              <w:t>]</w:t>
            </w:r>
            <w:r w:rsidR="00A7106C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09C4DCC3" w14:textId="77777777" w:rsidR="007B17EE" w:rsidRDefault="007B17EE" w:rsidP="00A7106C">
            <w:pPr>
              <w:pStyle w:val="TableParagraph"/>
              <w:spacing w:after="240"/>
              <w:ind w:left="57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► Show videos from mothers who succeeded to become</w:t>
            </w:r>
            <w:r w:rsidRPr="007B17EE">
              <w:rPr>
                <w:rFonts w:ascii="Times New Roman" w:hAnsi="Times New Roman" w:cs="Times New Roman"/>
                <w:color w:val="231F20"/>
                <w:lang w:val="en-GB"/>
              </w:rPr>
              <w:t xml:space="preserve"> </w:t>
            </w:r>
            <w:proofErr w:type="spellStart"/>
            <w:r w:rsidRPr="007B17EE">
              <w:rPr>
                <w:rFonts w:ascii="Times New Roman" w:hAnsi="Times New Roman" w:cs="Times New Roman"/>
                <w:color w:val="231F20"/>
                <w:lang w:val="en-GB"/>
              </w:rPr>
              <w:t>MaaChampions</w:t>
            </w:r>
            <w:proofErr w:type="spellEnd"/>
            <w:r w:rsidRPr="007B17EE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08E2BADA" w14:textId="70DE7748" w:rsidR="007B17EE" w:rsidRPr="007B17EE" w:rsidRDefault="007B17EE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lastRenderedPageBreak/>
              <w:t xml:space="preserve">► Take photo of new pledged mothers with their plastic sheets, and of </w:t>
            </w:r>
            <w:proofErr w:type="spellStart"/>
            <w:r w:rsidRPr="007B17EE">
              <w:rPr>
                <w:rFonts w:ascii="Times New Roman" w:hAnsi="Times New Roman" w:cs="Times New Roman"/>
                <w:color w:val="231F20"/>
              </w:rPr>
              <w:t>MaaChampions</w:t>
            </w:r>
            <w:proofErr w:type="spellEnd"/>
            <w:r w:rsidRPr="007B17EE">
              <w:rPr>
                <w:rFonts w:ascii="Times New Roman" w:hAnsi="Times New Roman" w:cs="Times New Roman"/>
                <w:color w:val="231F20"/>
              </w:rPr>
              <w:t xml:space="preserve"> with medals and displayed on </w:t>
            </w:r>
            <w:proofErr w:type="spellStart"/>
            <w:r w:rsidRPr="007B17EE">
              <w:rPr>
                <w:rFonts w:ascii="Times New Roman" w:hAnsi="Times New Roman" w:cs="Times New Roman"/>
                <w:color w:val="231F20"/>
              </w:rPr>
              <w:t>honour</w:t>
            </w:r>
            <w:proofErr w:type="spellEnd"/>
            <w:r w:rsidRPr="007B17EE">
              <w:rPr>
                <w:rFonts w:ascii="Times New Roman" w:hAnsi="Times New Roman" w:cs="Times New Roman"/>
                <w:color w:val="231F20"/>
              </w:rPr>
              <w:t xml:space="preserve"> boards (pledging and certification ceremonies).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7D26FE14" w14:textId="2193013D" w:rsidR="007B17EE" w:rsidRPr="007B17EE" w:rsidRDefault="007B17EE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lastRenderedPageBreak/>
              <w:t>As day 1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5BEE5101" w14:textId="1FA35335" w:rsidR="007B17EE" w:rsidRPr="007B17EE" w:rsidRDefault="007B17EE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4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FADD9"/>
          </w:tcPr>
          <w:p w14:paraId="60A68A6C" w14:textId="57BBEE1F" w:rsidR="007B17EE" w:rsidRPr="007B17EE" w:rsidRDefault="007B17EE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</w:tr>
      <w:tr w:rsidR="00280824" w:rsidRPr="00FC7369" w14:paraId="5771854A" w14:textId="77777777" w:rsidTr="00A7106C">
        <w:trPr>
          <w:trHeight w:val="740"/>
        </w:trPr>
        <w:tc>
          <w:tcPr>
            <w:tcW w:w="222" w:type="pct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72DA75BD" w14:textId="39135A4D" w:rsidR="00280824" w:rsidRDefault="00280824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Day 4</w:t>
            </w:r>
          </w:p>
        </w:tc>
        <w:tc>
          <w:tcPr>
            <w:tcW w:w="570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auto"/>
          </w:tcPr>
          <w:p w14:paraId="41E3C9D3" w14:textId="5B736C65" w:rsidR="00280824" w:rsidRDefault="00280824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Meeting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</w:p>
        </w:tc>
        <w:tc>
          <w:tcPr>
            <w:tcW w:w="1528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auto"/>
          </w:tcPr>
          <w:p w14:paraId="5AC27F4A" w14:textId="761239F3" w:rsidR="00280824" w:rsidRPr="007B17EE" w:rsidRDefault="00280824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  <w:tc>
          <w:tcPr>
            <w:tcW w:w="635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auto"/>
          </w:tcPr>
          <w:p w14:paraId="729A1957" w14:textId="3446289F" w:rsidR="00280824" w:rsidRPr="007B17EE" w:rsidRDefault="00280824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  <w:tc>
          <w:tcPr>
            <w:tcW w:w="321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auto"/>
          </w:tcPr>
          <w:p w14:paraId="1CCB082F" w14:textId="029133A8" w:rsidR="00280824" w:rsidRPr="007B17EE" w:rsidRDefault="00280824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20 min</w:t>
            </w:r>
          </w:p>
        </w:tc>
        <w:tc>
          <w:tcPr>
            <w:tcW w:w="1724" w:type="pct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auto"/>
          </w:tcPr>
          <w:p w14:paraId="3405A401" w14:textId="177769FC" w:rsidR="00280824" w:rsidRPr="007B17EE" w:rsidRDefault="00280824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</w:tr>
      <w:tr w:rsidR="00280824" w:rsidRPr="00FC7369" w14:paraId="3B89B639" w14:textId="77777777" w:rsidTr="00A7106C">
        <w:trPr>
          <w:trHeight w:val="740"/>
        </w:trPr>
        <w:tc>
          <w:tcPr>
            <w:tcW w:w="2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09AB9DA" w14:textId="77777777" w:rsidR="00280824" w:rsidRDefault="00280824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D8ABDF" w14:textId="2D207D4D" w:rsidR="00280824" w:rsidRDefault="00280824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Announce to the villagers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467563" w14:textId="5273CF95" w:rsidR="00280824" w:rsidRPr="007B17EE" w:rsidRDefault="00280824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1215AE" w14:textId="3FEF7473" w:rsidR="00280824" w:rsidRPr="007B17EE" w:rsidRDefault="00280824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FD68F54" w14:textId="60533A24" w:rsidR="00280824" w:rsidRPr="007B17EE" w:rsidRDefault="00280824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2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453832" w14:textId="73EA532A" w:rsidR="00280824" w:rsidRPr="007B17EE" w:rsidRDefault="00280824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</w:tr>
      <w:tr w:rsidR="00280824" w:rsidRPr="00FC7369" w14:paraId="421BE7D2" w14:textId="77777777" w:rsidTr="00A7106C">
        <w:trPr>
          <w:trHeight w:val="740"/>
        </w:trPr>
        <w:tc>
          <w:tcPr>
            <w:tcW w:w="2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1B509E" w14:textId="77777777" w:rsidR="00280824" w:rsidRDefault="00280824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F08AF3" w14:textId="439943DF" w:rsidR="00280824" w:rsidRDefault="00280824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House-to-house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vist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0F660B" w14:textId="7E8F3DD4" w:rsidR="00280824" w:rsidRPr="007B17EE" w:rsidRDefault="00A7106C" w:rsidP="007B17EE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3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CA7EB3" w14:textId="3F61BFC0" w:rsidR="00280824" w:rsidRPr="007B17EE" w:rsidRDefault="00280824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 xml:space="preserve">As day </w:t>
            </w:r>
            <w:r w:rsidR="00A7106C">
              <w:rPr>
                <w:rFonts w:ascii="Times New Roman" w:hAnsi="Times New Roman" w:cs="Times New Roman"/>
                <w:color w:val="231F20"/>
              </w:rPr>
              <w:t>3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6B768A" w14:textId="193334DA" w:rsidR="00280824" w:rsidRPr="007B17EE" w:rsidRDefault="00280824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3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AF59FB" w14:textId="12BB6DC4" w:rsidR="00280824" w:rsidRPr="007B17EE" w:rsidRDefault="00A710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3</w:t>
            </w:r>
          </w:p>
        </w:tc>
      </w:tr>
      <w:tr w:rsidR="00A7106C" w:rsidRPr="00FC7369" w14:paraId="72CCC1CE" w14:textId="77777777" w:rsidTr="00A7106C">
        <w:trPr>
          <w:trHeight w:val="740"/>
        </w:trPr>
        <w:tc>
          <w:tcPr>
            <w:tcW w:w="222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23E1B58" w14:textId="77777777" w:rsidR="00A7106C" w:rsidRDefault="00A7106C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03ABFA3B" w14:textId="3433F1D9" w:rsidR="00A7106C" w:rsidRDefault="00A710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Afternoon village meeting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51AC4D6E" w14:textId="77777777" w:rsidR="00A7106C" w:rsidRDefault="00A7106C" w:rsidP="00A7106C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1. Additionally:</w:t>
            </w:r>
          </w:p>
          <w:p w14:paraId="04171D38" w14:textId="04FA7F07" w:rsidR="00A7106C" w:rsidRPr="00FC7369" w:rsidRDefault="00A7106C" w:rsidP="00A7106C">
            <w:pPr>
              <w:pStyle w:val="TableParagraph"/>
              <w:spacing w:after="60"/>
              <w:ind w:left="103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Certification ceremony: present medals for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MaaChampions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/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with drumming.</w:t>
            </w:r>
          </w:p>
          <w:p w14:paraId="7BB1D6C3" w14:textId="143C1A23" w:rsidR="00A7106C" w:rsidRPr="00FC7369" w:rsidRDefault="00A7106C" w:rsidP="00A7106C">
            <w:pPr>
              <w:pStyle w:val="TableParagraph"/>
              <w:spacing w:after="60"/>
              <w:ind w:left="103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Group picture with all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MaaChampions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MaaSawar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and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MaaFamboos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 xml:space="preserve">for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honour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board.</w:t>
            </w:r>
          </w:p>
          <w:p w14:paraId="0BF2E356" w14:textId="7CD90ABC" w:rsidR="00A7106C" w:rsidRPr="00FC7369" w:rsidRDefault="00A7106C" w:rsidP="00A7106C">
            <w:pPr>
              <w:pStyle w:val="TableParagraph"/>
              <w:spacing w:after="60"/>
              <w:ind w:left="103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During village wide ceremony, erect a complementary-food safety and hygiene board at the village entrance establishing the village as a ‘complementary-food hygiene’ village with drumming/campaign songs and present village certificate to the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 (certification ceremony) for ‘Complementary-food Hygiene Village’ status.</w:t>
            </w:r>
          </w:p>
          <w:p w14:paraId="51844C2F" w14:textId="4E8494F4" w:rsidR="00A7106C" w:rsidRPr="00FC7369" w:rsidRDefault="00A7106C" w:rsidP="00A7106C">
            <w:pPr>
              <w:pStyle w:val="TableParagraph"/>
              <w:spacing w:after="60"/>
              <w:ind w:left="103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 xml:space="preserve">► Give motivational advice on sustainability by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and PHOs.</w:t>
            </w:r>
          </w:p>
          <w:p w14:paraId="77AB5530" w14:textId="5B6B97B1" w:rsidR="00A7106C" w:rsidRDefault="00A7106C" w:rsidP="00A7106C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Closing remark (emphasis on sustainability).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02F015A4" w14:textId="4F533227" w:rsidR="00A7106C" w:rsidRPr="007B17EE" w:rsidRDefault="00A710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4F7AEA27" w14:textId="45B7D005" w:rsidR="00A7106C" w:rsidRPr="007B17EE" w:rsidRDefault="00A710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4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3BC2B1AA" w14:textId="77777777" w:rsidR="00A7106C" w:rsidRDefault="00A710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1. Additionally:</w:t>
            </w:r>
          </w:p>
          <w:p w14:paraId="3C3D65B3" w14:textId="187E909A" w:rsidR="00A7106C" w:rsidRPr="00FC7369" w:rsidRDefault="00A7106C" w:rsidP="00A7106C">
            <w:pPr>
              <w:pStyle w:val="TableParagraph"/>
              <w:spacing w:after="60"/>
              <w:ind w:left="103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Create ownership of the project and self-monitoring to enable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C7369">
              <w:rPr>
                <w:rFonts w:ascii="Times New Roman" w:hAnsi="Times New Roman" w:cs="Times New Roman"/>
                <w:color w:val="231F20"/>
              </w:rPr>
              <w:t>sustainability.</w:t>
            </w:r>
          </w:p>
          <w:p w14:paraId="537546E5" w14:textId="63C54B5A" w:rsidR="00A7106C" w:rsidRPr="00FC7369" w:rsidRDefault="00A7106C" w:rsidP="00A7106C">
            <w:pPr>
              <w:pStyle w:val="TableParagraph"/>
              <w:spacing w:after="60"/>
              <w:ind w:left="103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A community sense of achievement and pride commitment by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C7369">
              <w:rPr>
                <w:rFonts w:ascii="Times New Roman" w:hAnsi="Times New Roman" w:cs="Times New Roman"/>
                <w:color w:val="231F20"/>
              </w:rPr>
              <w:t>MaaChampions</w:t>
            </w:r>
            <w:proofErr w:type="spellEnd"/>
            <w:r w:rsidRPr="00FC7369">
              <w:rPr>
                <w:rFonts w:ascii="Times New Roman" w:hAnsi="Times New Roman" w:cs="Times New Roman"/>
                <w:color w:val="231F20"/>
              </w:rPr>
              <w:t>.</w:t>
            </w:r>
          </w:p>
          <w:p w14:paraId="552D93A2" w14:textId="77777777" w:rsidR="00A7106C" w:rsidRPr="00FC7369" w:rsidRDefault="00A7106C" w:rsidP="00A7106C">
            <w:pPr>
              <w:pStyle w:val="TableParagraph"/>
              <w:spacing w:after="60"/>
              <w:ind w:left="103"/>
              <w:rPr>
                <w:rFonts w:ascii="Times New Roman" w:hAnsi="Times New Roman" w:cs="Times New Roman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Inculcated motivational drivers.</w:t>
            </w:r>
          </w:p>
          <w:p w14:paraId="3975AF24" w14:textId="5085A2E4" w:rsidR="00A7106C" w:rsidRDefault="00A7106C" w:rsidP="00A7106C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FC7369">
              <w:rPr>
                <w:rFonts w:ascii="Times New Roman" w:hAnsi="Times New Roman" w:cs="Times New Roman"/>
                <w:color w:val="231F20"/>
              </w:rPr>
              <w:t>► Encourage achievement of goals through the board as a reminder.</w:t>
            </w:r>
          </w:p>
        </w:tc>
      </w:tr>
      <w:tr w:rsidR="00A7106C" w:rsidRPr="00FC7369" w14:paraId="3F24B225" w14:textId="77777777" w:rsidTr="00A7106C">
        <w:trPr>
          <w:trHeight w:val="740"/>
        </w:trPr>
        <w:tc>
          <w:tcPr>
            <w:tcW w:w="222" w:type="pct"/>
            <w:tcBorders>
              <w:top w:val="single" w:sz="4" w:space="0" w:color="auto"/>
              <w:bottom w:val="nil"/>
            </w:tcBorders>
            <w:shd w:val="clear" w:color="auto" w:fill="9EACD7"/>
          </w:tcPr>
          <w:p w14:paraId="121C6558" w14:textId="7DD31439" w:rsidR="00A7106C" w:rsidRDefault="00A7106C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Day 5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9EACD7"/>
          </w:tcPr>
          <w:p w14:paraId="66688B27" w14:textId="44C64088" w:rsidR="00A7106C" w:rsidRDefault="00A710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Meeting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Alkalo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9EACD7"/>
          </w:tcPr>
          <w:p w14:paraId="53AF3B1F" w14:textId="04A678C7" w:rsidR="00A7106C" w:rsidRDefault="00A7106C" w:rsidP="00A7106C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9EACD7"/>
          </w:tcPr>
          <w:p w14:paraId="047BF9F2" w14:textId="017415D5" w:rsidR="00A7106C" w:rsidRDefault="00A710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9EACD7"/>
          </w:tcPr>
          <w:p w14:paraId="233058B0" w14:textId="5D762DF2" w:rsidR="00A7106C" w:rsidRDefault="00A710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20 min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9EACD7"/>
          </w:tcPr>
          <w:p w14:paraId="10C70C04" w14:textId="19CD8525" w:rsidR="00A7106C" w:rsidRDefault="00A710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2</w:t>
            </w:r>
          </w:p>
        </w:tc>
      </w:tr>
      <w:tr w:rsidR="00A7106C" w:rsidRPr="00FC7369" w14:paraId="1825F1BC" w14:textId="77777777" w:rsidTr="00A7106C">
        <w:trPr>
          <w:trHeight w:val="740"/>
        </w:trPr>
        <w:tc>
          <w:tcPr>
            <w:tcW w:w="222" w:type="pct"/>
            <w:tcBorders>
              <w:bottom w:val="nil"/>
            </w:tcBorders>
            <w:shd w:val="clear" w:color="auto" w:fill="9EACD7"/>
          </w:tcPr>
          <w:p w14:paraId="115AB1D9" w14:textId="77777777" w:rsidR="00A7106C" w:rsidRDefault="00A7106C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5F658408" w14:textId="02B77A57" w:rsidR="00A7106C" w:rsidRDefault="00A710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Announce to the villagers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54871B92" w14:textId="53DD0231" w:rsidR="00A7106C" w:rsidRPr="007B17EE" w:rsidRDefault="00A7106C" w:rsidP="00A7106C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5E3982C2" w14:textId="60AA008C" w:rsidR="00A7106C" w:rsidRPr="007B17EE" w:rsidRDefault="00A710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5F5A3AB2" w14:textId="74E3D72B" w:rsidR="00A7106C" w:rsidRPr="007B17EE" w:rsidRDefault="00A710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2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238A9FEC" w14:textId="63C2846E" w:rsidR="00A7106C" w:rsidRPr="007B17EE" w:rsidRDefault="00A710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As day 1</w:t>
            </w:r>
          </w:p>
        </w:tc>
      </w:tr>
      <w:tr w:rsidR="00A7106C" w:rsidRPr="00FC7369" w14:paraId="60B827F4" w14:textId="77777777" w:rsidTr="00A7106C">
        <w:trPr>
          <w:trHeight w:val="740"/>
        </w:trPr>
        <w:tc>
          <w:tcPr>
            <w:tcW w:w="222" w:type="pct"/>
            <w:shd w:val="clear" w:color="auto" w:fill="9EACD7"/>
          </w:tcPr>
          <w:p w14:paraId="6B13F07B" w14:textId="77777777" w:rsidR="00A7106C" w:rsidRDefault="00A7106C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76FD80B0" w14:textId="13E1A5BE" w:rsidR="00A7106C" w:rsidRDefault="00A710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House-to-house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vist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MaaSupervisors</w:t>
            </w:r>
            <w:proofErr w:type="spellEnd"/>
          </w:p>
        </w:tc>
        <w:tc>
          <w:tcPr>
            <w:tcW w:w="152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763ED041" w14:textId="52A0254A" w:rsidR="00A7106C" w:rsidRPr="007B17EE" w:rsidRDefault="00A7106C" w:rsidP="00A7106C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3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62C8323D" w14:textId="64C37BB8" w:rsidR="00A7106C" w:rsidRPr="007B17EE" w:rsidRDefault="00A710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 xml:space="preserve">As day </w:t>
            </w:r>
            <w:r>
              <w:rPr>
                <w:rFonts w:ascii="Times New Roman" w:hAnsi="Times New Roman" w:cs="Times New Roman"/>
                <w:color w:val="231F20"/>
              </w:rPr>
              <w:t>3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353C4C44" w14:textId="3A6E3B01" w:rsidR="00A7106C" w:rsidRPr="007B17EE" w:rsidRDefault="00A710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 w:rsidRPr="007B17EE">
              <w:rPr>
                <w:rFonts w:ascii="Times New Roman" w:hAnsi="Times New Roman" w:cs="Times New Roman"/>
                <w:color w:val="231F20"/>
              </w:rPr>
              <w:t>3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EACD7"/>
          </w:tcPr>
          <w:p w14:paraId="65469B13" w14:textId="31DA6430" w:rsidR="00A7106C" w:rsidRPr="007B17EE" w:rsidRDefault="00A710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3</w:t>
            </w:r>
          </w:p>
        </w:tc>
      </w:tr>
      <w:tr w:rsidR="00A7106C" w:rsidRPr="00FC7369" w14:paraId="4CC93876" w14:textId="77777777" w:rsidTr="00A7106C">
        <w:trPr>
          <w:trHeight w:val="740"/>
        </w:trPr>
        <w:tc>
          <w:tcPr>
            <w:tcW w:w="222" w:type="pct"/>
            <w:tcBorders>
              <w:bottom w:val="nil"/>
            </w:tcBorders>
            <w:shd w:val="clear" w:color="auto" w:fill="9EACD7"/>
          </w:tcPr>
          <w:p w14:paraId="2D2C0CFA" w14:textId="77777777" w:rsidR="00A7106C" w:rsidRDefault="00A7106C" w:rsidP="007B17EE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7F7F7F" w:themeColor="text1" w:themeTint="80"/>
            </w:tcBorders>
            <w:shd w:val="clear" w:color="auto" w:fill="9EACD7"/>
          </w:tcPr>
          <w:p w14:paraId="0DFA9FDA" w14:textId="6F3A65E6" w:rsidR="00A7106C" w:rsidRDefault="00A7106C" w:rsidP="007B17EE">
            <w:pPr>
              <w:pStyle w:val="TableParagraph"/>
              <w:spacing w:after="60"/>
              <w:ind w:left="109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Afternoon village meeting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</w:tcBorders>
            <w:shd w:val="clear" w:color="auto" w:fill="9EACD7"/>
          </w:tcPr>
          <w:p w14:paraId="62D3172E" w14:textId="43DD5A99" w:rsidR="00A7106C" w:rsidRDefault="00A7106C" w:rsidP="00A7106C">
            <w:pPr>
              <w:pStyle w:val="TableParagraph"/>
              <w:spacing w:after="60"/>
              <w:ind w:left="55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4, but not including erection of the village board or certification.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</w:tcBorders>
            <w:shd w:val="clear" w:color="auto" w:fill="9EACD7"/>
          </w:tcPr>
          <w:p w14:paraId="572D2743" w14:textId="1DE97108" w:rsidR="00A7106C" w:rsidRPr="007B17EE" w:rsidRDefault="00A7106C" w:rsidP="007B17EE">
            <w:pPr>
              <w:pStyle w:val="TableParagraph"/>
              <w:spacing w:after="60"/>
              <w:ind w:left="72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4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</w:tcBorders>
            <w:shd w:val="clear" w:color="auto" w:fill="9EACD7"/>
          </w:tcPr>
          <w:p w14:paraId="7A48103A" w14:textId="1FA20465" w:rsidR="00A7106C" w:rsidRPr="007B17EE" w:rsidRDefault="00A7106C" w:rsidP="007B17EE">
            <w:pPr>
              <w:pStyle w:val="TableParagraph"/>
              <w:spacing w:after="60"/>
              <w:ind w:left="56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4 hours</w:t>
            </w:r>
          </w:p>
        </w:tc>
        <w:tc>
          <w:tcPr>
            <w:tcW w:w="1724" w:type="pct"/>
            <w:tcBorders>
              <w:top w:val="single" w:sz="4" w:space="0" w:color="7F7F7F" w:themeColor="text1" w:themeTint="80"/>
            </w:tcBorders>
            <w:shd w:val="clear" w:color="auto" w:fill="9EACD7"/>
          </w:tcPr>
          <w:p w14:paraId="39A36793" w14:textId="258F4AEB" w:rsidR="00A7106C" w:rsidRDefault="00A7106C" w:rsidP="007B17EE">
            <w:pPr>
              <w:pStyle w:val="TableParagraph"/>
              <w:spacing w:after="60"/>
              <w:ind w:left="106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As day 4</w:t>
            </w:r>
          </w:p>
        </w:tc>
      </w:tr>
    </w:tbl>
    <w:p w14:paraId="1B8BE27A" w14:textId="16DE6917" w:rsidR="00A632A2" w:rsidRDefault="0070711D">
      <w:r>
        <w:rPr>
          <w:rFonts w:ascii="Times New Roman" w:eastAsia="ScalaLancetPro" w:hAnsi="Times New Roman" w:cs="Times New Roman"/>
          <w:sz w:val="24"/>
          <w:szCs w:val="24"/>
        </w:rPr>
        <w:t xml:space="preserve">PHO= Public Health Officer; TBA=Traditional Birth Attendant; </w:t>
      </w:r>
      <w:r w:rsidR="00817C20">
        <w:rPr>
          <w:rFonts w:ascii="Times New Roman" w:eastAsia="ScalaLancetPro" w:hAnsi="Times New Roman" w:cs="Times New Roman"/>
          <w:sz w:val="24"/>
          <w:szCs w:val="24"/>
        </w:rPr>
        <w:t xml:space="preserve">TC=Traditional Communicator; </w:t>
      </w:r>
      <w:r>
        <w:rPr>
          <w:rFonts w:ascii="Times New Roman" w:eastAsia="ScalaLancetPro" w:hAnsi="Times New Roman" w:cs="Times New Roman"/>
          <w:sz w:val="24"/>
          <w:szCs w:val="24"/>
        </w:rPr>
        <w:t>UV= ultraviolet</w:t>
      </w:r>
      <w:r w:rsidR="00A97D27">
        <w:rPr>
          <w:rFonts w:ascii="Times New Roman" w:eastAsia="ScalaLancetPro" w:hAnsi="Times New Roman" w:cs="Times New Roman"/>
          <w:sz w:val="24"/>
          <w:szCs w:val="24"/>
        </w:rPr>
        <w:t>; VHW=Village Health Volunteer</w:t>
      </w:r>
    </w:p>
    <w:sectPr w:rsidR="00A632A2" w:rsidSect="0096029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calaLancetPr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004"/>
    <w:multiLevelType w:val="multilevel"/>
    <w:tmpl w:val="EBF6CFF0"/>
    <w:lvl w:ilvl="0">
      <w:start w:val="2"/>
      <w:numFmt w:val="decimal"/>
      <w:lvlText w:val="%1"/>
      <w:lvlJc w:val="left"/>
      <w:pPr>
        <w:ind w:left="531" w:hanging="96"/>
      </w:pPr>
      <w:rPr>
        <w:rFonts w:eastAsia="Arial" w:cs="Arial"/>
        <w:color w:val="231F20"/>
        <w:w w:val="99"/>
        <w:sz w:val="14"/>
        <w:szCs w:val="12"/>
      </w:rPr>
    </w:lvl>
    <w:lvl w:ilvl="1">
      <w:start w:val="1"/>
      <w:numFmt w:val="bullet"/>
      <w:lvlText w:val=""/>
      <w:lvlJc w:val="left"/>
      <w:pPr>
        <w:ind w:left="585" w:hanging="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30" w:hanging="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75" w:hanging="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720" w:hanging="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66" w:hanging="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1" w:hanging="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6" w:hanging="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" w:hanging="96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D"/>
    <w:rsid w:val="0007276C"/>
    <w:rsid w:val="001F5548"/>
    <w:rsid w:val="00263C9E"/>
    <w:rsid w:val="00280824"/>
    <w:rsid w:val="003E168E"/>
    <w:rsid w:val="0070711D"/>
    <w:rsid w:val="00732E85"/>
    <w:rsid w:val="007B17EE"/>
    <w:rsid w:val="00817C20"/>
    <w:rsid w:val="0096029D"/>
    <w:rsid w:val="009E08F1"/>
    <w:rsid w:val="00A632A2"/>
    <w:rsid w:val="00A7106C"/>
    <w:rsid w:val="00A97D27"/>
    <w:rsid w:val="00B66B8A"/>
    <w:rsid w:val="00BD0427"/>
    <w:rsid w:val="00F3042B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A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1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70711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70711D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0711D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ListLabel83">
    <w:name w:val="ListLabel 83"/>
    <w:qFormat/>
    <w:rsid w:val="0070711D"/>
    <w:rPr>
      <w:color w:val="0000FF"/>
      <w:sz w:val="14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07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1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70711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70711D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0711D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ListLabel83">
    <w:name w:val="ListLabel 83"/>
    <w:qFormat/>
    <w:rsid w:val="0070711D"/>
    <w:rPr>
      <w:color w:val="0000FF"/>
      <w:sz w:val="14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07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1238</Words>
  <Characters>6865</Characters>
  <Application>Microsoft Macintosh Word</Application>
  <DocSecurity>0</DocSecurity>
  <Lines>156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Holland</dc:creator>
  <cp:keywords/>
  <dc:description/>
  <cp:lastModifiedBy>Peter Chilton</cp:lastModifiedBy>
  <cp:revision>13</cp:revision>
  <dcterms:created xsi:type="dcterms:W3CDTF">2020-07-06T16:22:00Z</dcterms:created>
  <dcterms:modified xsi:type="dcterms:W3CDTF">2020-10-06T10:11:00Z</dcterms:modified>
</cp:coreProperties>
</file>