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4625" w14:textId="7B3B1E5C" w:rsidR="002412B1" w:rsidRDefault="002412B1" w:rsidP="002412B1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</w:t>
      </w:r>
      <w:r w:rsidR="009D1C41">
        <w:rPr>
          <w:b/>
          <w:bCs/>
          <w:color w:val="000000" w:themeColor="text1"/>
          <w:sz w:val="20"/>
          <w:szCs w:val="20"/>
        </w:rPr>
        <w:t>2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3A43D5">
        <w:rPr>
          <w:b/>
          <w:bCs/>
          <w:color w:val="000000" w:themeColor="text1"/>
          <w:sz w:val="20"/>
          <w:szCs w:val="20"/>
        </w:rPr>
        <w:t xml:space="preserve">Table: </w:t>
      </w:r>
      <w:r w:rsidRPr="002412B1">
        <w:rPr>
          <w:color w:val="000000" w:themeColor="text1"/>
          <w:sz w:val="20"/>
          <w:szCs w:val="20"/>
        </w:rPr>
        <w:t>Risk of bias assessment tool [adapted from Hoy et al (2012)]</w:t>
      </w:r>
    </w:p>
    <w:p w14:paraId="49B2CC76" w14:textId="77777777" w:rsidR="002412B1" w:rsidRPr="003A43D5" w:rsidRDefault="002412B1" w:rsidP="002412B1">
      <w:pPr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7"/>
        <w:gridCol w:w="5593"/>
      </w:tblGrid>
      <w:tr w:rsidR="002412B1" w:rsidRPr="003A43D5" w14:paraId="53F319B4" w14:textId="77777777" w:rsidTr="00141958">
        <w:tc>
          <w:tcPr>
            <w:tcW w:w="2009" w:type="pct"/>
          </w:tcPr>
          <w:p w14:paraId="6B5AAE98" w14:textId="77777777" w:rsidR="002412B1" w:rsidRPr="003A43D5" w:rsidRDefault="002412B1" w:rsidP="001419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Risk of bias item</w:t>
            </w:r>
          </w:p>
        </w:tc>
        <w:tc>
          <w:tcPr>
            <w:tcW w:w="2991" w:type="pct"/>
          </w:tcPr>
          <w:p w14:paraId="10E8F45C" w14:textId="77777777" w:rsidR="002412B1" w:rsidRPr="003A43D5" w:rsidRDefault="002412B1" w:rsidP="001419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Criteria for answers</w:t>
            </w:r>
          </w:p>
        </w:tc>
      </w:tr>
      <w:tr w:rsidR="002412B1" w:rsidRPr="003A43D5" w14:paraId="6E3579F4" w14:textId="77777777" w:rsidTr="00141958">
        <w:tc>
          <w:tcPr>
            <w:tcW w:w="5000" w:type="pct"/>
            <w:gridSpan w:val="2"/>
          </w:tcPr>
          <w:p w14:paraId="302DF5A5" w14:textId="77777777" w:rsidR="002412B1" w:rsidRPr="003A43D5" w:rsidRDefault="002412B1" w:rsidP="00141958">
            <w:pPr>
              <w:rPr>
                <w:b/>
                <w:bCs/>
                <w:sz w:val="20"/>
                <w:szCs w:val="20"/>
              </w:rPr>
            </w:pPr>
            <w:r w:rsidRPr="003A43D5">
              <w:rPr>
                <w:b/>
                <w:bCs/>
                <w:sz w:val="20"/>
                <w:szCs w:val="20"/>
              </w:rPr>
              <w:t>External validity</w:t>
            </w:r>
          </w:p>
        </w:tc>
      </w:tr>
      <w:tr w:rsidR="002412B1" w:rsidRPr="003A43D5" w14:paraId="21020FE1" w14:textId="77777777" w:rsidTr="00141958">
        <w:tc>
          <w:tcPr>
            <w:tcW w:w="2009" w:type="pct"/>
          </w:tcPr>
          <w:p w14:paraId="14947CA1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1. Was the study’s target population </w:t>
            </w:r>
            <w:r w:rsidRPr="003A43D5">
              <w:rPr>
                <w:b/>
                <w:sz w:val="20"/>
                <w:szCs w:val="20"/>
                <w:u w:val="single"/>
              </w:rPr>
              <w:t>a close representation</w:t>
            </w:r>
            <w:r w:rsidRPr="003A43D5">
              <w:rPr>
                <w:sz w:val="20"/>
                <w:szCs w:val="20"/>
              </w:rPr>
              <w:t xml:space="preserve"> of the population of interest in relation to relevant variables, e.g. age, sex, occupation, health status or other?</w:t>
            </w:r>
          </w:p>
        </w:tc>
        <w:tc>
          <w:tcPr>
            <w:tcW w:w="2991" w:type="pct"/>
          </w:tcPr>
          <w:p w14:paraId="1F7DF10D" w14:textId="77777777" w:rsidR="002412B1" w:rsidRPr="003A43D5" w:rsidRDefault="002412B1" w:rsidP="00141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The study’s target population was a close representation of the national population. </w:t>
            </w:r>
          </w:p>
          <w:p w14:paraId="3D953AEB" w14:textId="77777777" w:rsidR="002412B1" w:rsidRPr="003A43D5" w:rsidRDefault="002412B1" w:rsidP="00141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The study’s target population was clearly NOT representative of the national population.</w:t>
            </w:r>
          </w:p>
        </w:tc>
      </w:tr>
      <w:tr w:rsidR="002412B1" w:rsidRPr="003A43D5" w14:paraId="52E4BA95" w14:textId="77777777" w:rsidTr="00141958">
        <w:tc>
          <w:tcPr>
            <w:tcW w:w="2009" w:type="pct"/>
          </w:tcPr>
          <w:p w14:paraId="672801A7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2. Was the sampling frame a </w:t>
            </w:r>
            <w:r w:rsidRPr="003A43D5">
              <w:rPr>
                <w:b/>
                <w:sz w:val="20"/>
                <w:szCs w:val="20"/>
                <w:u w:val="single"/>
              </w:rPr>
              <w:t>true or close representation</w:t>
            </w:r>
            <w:r w:rsidRPr="003A43D5">
              <w:rPr>
                <w:sz w:val="20"/>
                <w:szCs w:val="20"/>
              </w:rPr>
              <w:t xml:space="preserve"> of the target population?</w:t>
            </w:r>
          </w:p>
        </w:tc>
        <w:tc>
          <w:tcPr>
            <w:tcW w:w="2991" w:type="pct"/>
          </w:tcPr>
          <w:p w14:paraId="04D4587C" w14:textId="77777777" w:rsidR="002412B1" w:rsidRPr="003A43D5" w:rsidRDefault="002412B1" w:rsidP="001419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The sampling frame was a true or close representation of the target population. </w:t>
            </w:r>
          </w:p>
          <w:p w14:paraId="61534757" w14:textId="77777777" w:rsidR="002412B1" w:rsidRPr="003A43D5" w:rsidRDefault="002412B1" w:rsidP="001419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The sampling frame was NOT a true or close representation of the target population.  </w:t>
            </w:r>
          </w:p>
        </w:tc>
      </w:tr>
      <w:tr w:rsidR="002412B1" w:rsidRPr="003A43D5" w14:paraId="383EE18C" w14:textId="77777777" w:rsidTr="00141958">
        <w:tc>
          <w:tcPr>
            <w:tcW w:w="2009" w:type="pct"/>
          </w:tcPr>
          <w:p w14:paraId="2BD6C823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3. Was some form of </w:t>
            </w:r>
            <w:r w:rsidRPr="003A43D5">
              <w:rPr>
                <w:b/>
                <w:sz w:val="20"/>
                <w:szCs w:val="20"/>
              </w:rPr>
              <w:t>random selection</w:t>
            </w:r>
            <w:r w:rsidRPr="003A43D5">
              <w:rPr>
                <w:sz w:val="20"/>
                <w:szCs w:val="20"/>
              </w:rPr>
              <w:t xml:space="preserve"> used to select the sample, OR, was a census undertaken?</w:t>
            </w:r>
          </w:p>
        </w:tc>
        <w:tc>
          <w:tcPr>
            <w:tcW w:w="2991" w:type="pct"/>
          </w:tcPr>
          <w:p w14:paraId="69C8B0AB" w14:textId="77777777" w:rsidR="002412B1" w:rsidRPr="003A43D5" w:rsidRDefault="002412B1" w:rsidP="00141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A census was undertaken, OR, some form of random selection was used to select the sample (e.g. simple random sampling, stratified random sampling, cluster sampling, systematic sampling). </w:t>
            </w:r>
          </w:p>
          <w:p w14:paraId="532E74AD" w14:textId="77777777" w:rsidR="002412B1" w:rsidRPr="003A43D5" w:rsidRDefault="002412B1" w:rsidP="00141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A census was NOT undertaken, AND some form of random selection was NOT used to select the sample.</w:t>
            </w:r>
          </w:p>
        </w:tc>
      </w:tr>
      <w:tr w:rsidR="002412B1" w:rsidRPr="003A43D5" w14:paraId="61781584" w14:textId="77777777" w:rsidTr="00141958">
        <w:tc>
          <w:tcPr>
            <w:tcW w:w="2009" w:type="pct"/>
          </w:tcPr>
          <w:p w14:paraId="5F5F8363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4. </w:t>
            </w:r>
            <w:r w:rsidRPr="003A43D5">
              <w:rPr>
                <w:color w:val="212121"/>
                <w:sz w:val="20"/>
                <w:szCs w:val="20"/>
              </w:rPr>
              <w:t>Did the study avoid inappropriate exclusions</w:t>
            </w:r>
            <w:r w:rsidRPr="003A43D5">
              <w:rPr>
                <w:sz w:val="20"/>
                <w:szCs w:val="20"/>
              </w:rPr>
              <w:t>?</w:t>
            </w:r>
          </w:p>
        </w:tc>
        <w:tc>
          <w:tcPr>
            <w:tcW w:w="2991" w:type="pct"/>
          </w:tcPr>
          <w:p w14:paraId="6E404A66" w14:textId="77777777" w:rsidR="002412B1" w:rsidRPr="003A43D5" w:rsidRDefault="002412B1" w:rsidP="001419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(LOW RISK)</w:t>
            </w:r>
          </w:p>
          <w:p w14:paraId="3373184D" w14:textId="77777777" w:rsidR="002412B1" w:rsidRPr="003A43D5" w:rsidRDefault="002412B1" w:rsidP="001419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(HIGH RISK)</w:t>
            </w:r>
          </w:p>
        </w:tc>
      </w:tr>
      <w:tr w:rsidR="002412B1" w:rsidRPr="003A43D5" w14:paraId="2AC0345F" w14:textId="77777777" w:rsidTr="00141958">
        <w:tc>
          <w:tcPr>
            <w:tcW w:w="5000" w:type="pct"/>
            <w:gridSpan w:val="2"/>
          </w:tcPr>
          <w:p w14:paraId="56DE5719" w14:textId="77777777" w:rsidR="002412B1" w:rsidRPr="003A43D5" w:rsidRDefault="002412B1" w:rsidP="00141958">
            <w:pPr>
              <w:rPr>
                <w:b/>
                <w:bCs/>
                <w:sz w:val="20"/>
                <w:szCs w:val="20"/>
              </w:rPr>
            </w:pPr>
            <w:r w:rsidRPr="003A43D5">
              <w:rPr>
                <w:b/>
                <w:bCs/>
                <w:sz w:val="20"/>
                <w:szCs w:val="20"/>
              </w:rPr>
              <w:t>Internal validity</w:t>
            </w:r>
          </w:p>
        </w:tc>
      </w:tr>
      <w:tr w:rsidR="002412B1" w:rsidRPr="003A43D5" w14:paraId="1767B296" w14:textId="77777777" w:rsidTr="00141958">
        <w:tc>
          <w:tcPr>
            <w:tcW w:w="2009" w:type="pct"/>
          </w:tcPr>
          <w:p w14:paraId="2AA5F5A2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>5. Was an acceptable case definition used in the study?</w:t>
            </w:r>
          </w:p>
        </w:tc>
        <w:tc>
          <w:tcPr>
            <w:tcW w:w="2991" w:type="pct"/>
          </w:tcPr>
          <w:p w14:paraId="3BCD0884" w14:textId="77777777" w:rsidR="002412B1" w:rsidRPr="003A43D5" w:rsidRDefault="002412B1" w:rsidP="001419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An acceptable case definition was used. </w:t>
            </w:r>
          </w:p>
          <w:p w14:paraId="43CC806D" w14:textId="77777777" w:rsidR="002412B1" w:rsidRPr="003A43D5" w:rsidRDefault="002412B1" w:rsidP="001419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An acceptable case definition was NOT used.  </w:t>
            </w:r>
          </w:p>
        </w:tc>
      </w:tr>
      <w:tr w:rsidR="002412B1" w:rsidRPr="003A43D5" w14:paraId="2FF3FD05" w14:textId="77777777" w:rsidTr="00141958">
        <w:tc>
          <w:tcPr>
            <w:tcW w:w="2009" w:type="pct"/>
          </w:tcPr>
          <w:p w14:paraId="003AE7EF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6. Is the study method for measuring drug prescription shown to have </w:t>
            </w:r>
            <w:r w:rsidRPr="003A43D5">
              <w:rPr>
                <w:b/>
                <w:sz w:val="20"/>
                <w:szCs w:val="20"/>
                <w:u w:val="single"/>
              </w:rPr>
              <w:t>reliability and validity (if necessary)</w:t>
            </w:r>
            <w:r w:rsidRPr="003A43D5">
              <w:rPr>
                <w:sz w:val="20"/>
                <w:szCs w:val="20"/>
              </w:rPr>
              <w:t>? i.e. is there an opportunity for misclassification</w:t>
            </w:r>
          </w:p>
        </w:tc>
        <w:tc>
          <w:tcPr>
            <w:tcW w:w="2991" w:type="pct"/>
          </w:tcPr>
          <w:p w14:paraId="6EE05B37" w14:textId="77777777" w:rsidR="002412B1" w:rsidRPr="003A43D5" w:rsidRDefault="002412B1" w:rsidP="001419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The method is shown to have minimal misclassification potential </w:t>
            </w:r>
          </w:p>
          <w:p w14:paraId="3018514E" w14:textId="77777777" w:rsidR="002412B1" w:rsidRPr="003A43D5" w:rsidRDefault="002412B1" w:rsidP="001419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The method is NOT shown to have minimal misclassification potential </w:t>
            </w:r>
          </w:p>
        </w:tc>
      </w:tr>
      <w:tr w:rsidR="002412B1" w:rsidRPr="003A43D5" w14:paraId="2815D45F" w14:textId="77777777" w:rsidTr="00141958">
        <w:tc>
          <w:tcPr>
            <w:tcW w:w="2009" w:type="pct"/>
          </w:tcPr>
          <w:p w14:paraId="3E3E80EF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7. Was the </w:t>
            </w:r>
            <w:r w:rsidRPr="003A43D5">
              <w:rPr>
                <w:b/>
                <w:sz w:val="20"/>
                <w:szCs w:val="20"/>
                <w:u w:val="single"/>
              </w:rPr>
              <w:t>same mode of data collection</w:t>
            </w:r>
            <w:r w:rsidRPr="003A43D5">
              <w:rPr>
                <w:b/>
                <w:sz w:val="20"/>
                <w:szCs w:val="20"/>
              </w:rPr>
              <w:t xml:space="preserve"> </w:t>
            </w:r>
            <w:r w:rsidRPr="003A43D5">
              <w:rPr>
                <w:sz w:val="20"/>
                <w:szCs w:val="20"/>
              </w:rPr>
              <w:t>used for all subjects?</w:t>
            </w:r>
          </w:p>
        </w:tc>
        <w:tc>
          <w:tcPr>
            <w:tcW w:w="2991" w:type="pct"/>
          </w:tcPr>
          <w:p w14:paraId="7EE51BAD" w14:textId="77777777" w:rsidR="002412B1" w:rsidRPr="003A43D5" w:rsidRDefault="002412B1" w:rsidP="00141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 The same mode of data collection was used for all subjects. </w:t>
            </w:r>
          </w:p>
          <w:p w14:paraId="3663A74C" w14:textId="77777777" w:rsidR="002412B1" w:rsidRPr="003A43D5" w:rsidRDefault="002412B1" w:rsidP="00141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 The same mode of data collection was NOT used for all subjects.</w:t>
            </w:r>
          </w:p>
        </w:tc>
      </w:tr>
      <w:tr w:rsidR="002412B1" w:rsidRPr="003A43D5" w14:paraId="4A3BE2B2" w14:textId="77777777" w:rsidTr="00141958">
        <w:tc>
          <w:tcPr>
            <w:tcW w:w="2009" w:type="pct"/>
          </w:tcPr>
          <w:p w14:paraId="6880F81B" w14:textId="77777777" w:rsidR="002412B1" w:rsidRPr="003A43D5" w:rsidRDefault="002412B1" w:rsidP="00141958">
            <w:pPr>
              <w:contextualSpacing/>
              <w:rPr>
                <w:sz w:val="20"/>
                <w:szCs w:val="20"/>
              </w:rPr>
            </w:pPr>
            <w:r w:rsidRPr="003A43D5">
              <w:rPr>
                <w:sz w:val="20"/>
                <w:szCs w:val="20"/>
              </w:rPr>
              <w:t xml:space="preserve">8. Were the </w:t>
            </w:r>
            <w:r w:rsidRPr="003A43D5">
              <w:rPr>
                <w:b/>
                <w:sz w:val="20"/>
                <w:szCs w:val="20"/>
                <w:u w:val="single"/>
              </w:rPr>
              <w:t>numerator(s) and denominator(s)</w:t>
            </w:r>
            <w:r w:rsidRPr="003A43D5">
              <w:rPr>
                <w:sz w:val="20"/>
                <w:szCs w:val="20"/>
              </w:rPr>
              <w:t xml:space="preserve"> for the parameter of interest appropriate?</w:t>
            </w:r>
          </w:p>
        </w:tc>
        <w:tc>
          <w:tcPr>
            <w:tcW w:w="2991" w:type="pct"/>
          </w:tcPr>
          <w:p w14:paraId="36BB1B78" w14:textId="77777777" w:rsidR="002412B1" w:rsidRPr="003A43D5" w:rsidRDefault="002412B1" w:rsidP="001419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Yes (LOW RISK):</w:t>
            </w:r>
            <w:r w:rsidRPr="003A43D5">
              <w:rPr>
                <w:sz w:val="20"/>
                <w:szCs w:val="20"/>
              </w:rPr>
              <w:t xml:space="preserve"> The paper presented appropriate numerator(s) AND denominator(s) for the parameter of interest.</w:t>
            </w:r>
          </w:p>
          <w:p w14:paraId="4319A781" w14:textId="77777777" w:rsidR="002412B1" w:rsidRPr="003A43D5" w:rsidRDefault="002412B1" w:rsidP="001419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No (HIGH RISK):</w:t>
            </w:r>
            <w:r w:rsidRPr="003A43D5">
              <w:rPr>
                <w:sz w:val="20"/>
                <w:szCs w:val="20"/>
              </w:rPr>
              <w:t xml:space="preserve"> The paper did present numerator(s) AND denominator(s) for the parameter of interest but one or more of these were inappropriate.</w:t>
            </w:r>
          </w:p>
        </w:tc>
      </w:tr>
      <w:tr w:rsidR="002412B1" w:rsidRPr="003A43D5" w14:paraId="70DA0214" w14:textId="77777777" w:rsidTr="00141958">
        <w:tc>
          <w:tcPr>
            <w:tcW w:w="5000" w:type="pct"/>
            <w:gridSpan w:val="2"/>
          </w:tcPr>
          <w:p w14:paraId="7674908A" w14:textId="77777777" w:rsidR="002412B1" w:rsidRPr="003A43D5" w:rsidRDefault="002412B1" w:rsidP="00141958">
            <w:pPr>
              <w:rPr>
                <w:b/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Summary item on the overall risk of study bias</w:t>
            </w:r>
          </w:p>
        </w:tc>
      </w:tr>
      <w:tr w:rsidR="002412B1" w:rsidRPr="003A43D5" w14:paraId="3A613753" w14:textId="77777777" w:rsidTr="00141958">
        <w:tc>
          <w:tcPr>
            <w:tcW w:w="5000" w:type="pct"/>
            <w:gridSpan w:val="2"/>
          </w:tcPr>
          <w:p w14:paraId="768EB485" w14:textId="77777777" w:rsidR="002412B1" w:rsidRPr="003A43D5" w:rsidRDefault="002412B1" w:rsidP="001419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LOW RISK OF BIAS:</w:t>
            </w:r>
            <w:r w:rsidRPr="003A43D5">
              <w:rPr>
                <w:sz w:val="20"/>
                <w:szCs w:val="20"/>
              </w:rPr>
              <w:t xml:space="preserve"> Further research is very unlikely to change our confidence in the estimate. </w:t>
            </w:r>
          </w:p>
          <w:p w14:paraId="5BB04AE0" w14:textId="77777777" w:rsidR="002412B1" w:rsidRPr="003A43D5" w:rsidRDefault="002412B1" w:rsidP="001419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MODERATE RISK OF BIAS:</w:t>
            </w:r>
            <w:r w:rsidRPr="003A43D5">
              <w:rPr>
                <w:sz w:val="20"/>
                <w:szCs w:val="20"/>
              </w:rPr>
              <w:t xml:space="preserve"> Further research is likely to have an important impact on our confidence in the estimate and may change the estimate.</w:t>
            </w:r>
          </w:p>
          <w:p w14:paraId="15355742" w14:textId="77777777" w:rsidR="002412B1" w:rsidRPr="003A43D5" w:rsidRDefault="002412B1" w:rsidP="001419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A43D5">
              <w:rPr>
                <w:b/>
                <w:sz w:val="20"/>
                <w:szCs w:val="20"/>
              </w:rPr>
              <w:t>HIGH RISK OF BIAS:</w:t>
            </w:r>
            <w:r w:rsidRPr="003A43D5">
              <w:rPr>
                <w:sz w:val="20"/>
                <w:szCs w:val="20"/>
              </w:rPr>
              <w:t xml:space="preserve"> Further research is very likely to have an important impact on our confidence in the estimate and is likely to change the estimate.</w:t>
            </w:r>
          </w:p>
        </w:tc>
      </w:tr>
    </w:tbl>
    <w:p w14:paraId="3EEBC375" w14:textId="77777777" w:rsidR="00A43550" w:rsidRDefault="00A43550"/>
    <w:sectPr w:rsidR="00A43550" w:rsidSect="00B60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5E1"/>
    <w:multiLevelType w:val="hybridMultilevel"/>
    <w:tmpl w:val="DE923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24988"/>
    <w:multiLevelType w:val="hybridMultilevel"/>
    <w:tmpl w:val="FD18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324A2"/>
    <w:multiLevelType w:val="hybridMultilevel"/>
    <w:tmpl w:val="43CEC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50B6A"/>
    <w:multiLevelType w:val="hybridMultilevel"/>
    <w:tmpl w:val="311C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228DF"/>
    <w:multiLevelType w:val="hybridMultilevel"/>
    <w:tmpl w:val="6DD2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44789"/>
    <w:multiLevelType w:val="hybridMultilevel"/>
    <w:tmpl w:val="515A3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F5190"/>
    <w:multiLevelType w:val="hybridMultilevel"/>
    <w:tmpl w:val="763C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21A63"/>
    <w:multiLevelType w:val="hybridMultilevel"/>
    <w:tmpl w:val="EF86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0E180F"/>
    <w:multiLevelType w:val="hybridMultilevel"/>
    <w:tmpl w:val="41AC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B1"/>
    <w:rsid w:val="0000018A"/>
    <w:rsid w:val="000126BF"/>
    <w:rsid w:val="0001526E"/>
    <w:rsid w:val="000173C8"/>
    <w:rsid w:val="00021A95"/>
    <w:rsid w:val="000226B7"/>
    <w:rsid w:val="0003276C"/>
    <w:rsid w:val="00037BAA"/>
    <w:rsid w:val="00042ED5"/>
    <w:rsid w:val="00050787"/>
    <w:rsid w:val="00057C97"/>
    <w:rsid w:val="00067F7A"/>
    <w:rsid w:val="00077232"/>
    <w:rsid w:val="00085C91"/>
    <w:rsid w:val="000901D5"/>
    <w:rsid w:val="000C1C9B"/>
    <w:rsid w:val="000D37D2"/>
    <w:rsid w:val="000E0A1D"/>
    <w:rsid w:val="000E46F9"/>
    <w:rsid w:val="000E563E"/>
    <w:rsid w:val="000E6DBE"/>
    <w:rsid w:val="000F6278"/>
    <w:rsid w:val="00114F59"/>
    <w:rsid w:val="0012733D"/>
    <w:rsid w:val="0016307C"/>
    <w:rsid w:val="00184154"/>
    <w:rsid w:val="001A2125"/>
    <w:rsid w:val="001A22B4"/>
    <w:rsid w:val="001C4400"/>
    <w:rsid w:val="001D4CF5"/>
    <w:rsid w:val="00207B77"/>
    <w:rsid w:val="00210855"/>
    <w:rsid w:val="002210F0"/>
    <w:rsid w:val="00223757"/>
    <w:rsid w:val="00234694"/>
    <w:rsid w:val="002412B1"/>
    <w:rsid w:val="00246632"/>
    <w:rsid w:val="002543D5"/>
    <w:rsid w:val="002643C2"/>
    <w:rsid w:val="002751E2"/>
    <w:rsid w:val="00292CF0"/>
    <w:rsid w:val="002943A0"/>
    <w:rsid w:val="002E67BB"/>
    <w:rsid w:val="0030727E"/>
    <w:rsid w:val="00314F5F"/>
    <w:rsid w:val="0032233F"/>
    <w:rsid w:val="00337FD0"/>
    <w:rsid w:val="00351383"/>
    <w:rsid w:val="00354F17"/>
    <w:rsid w:val="00366F7A"/>
    <w:rsid w:val="00374098"/>
    <w:rsid w:val="0038119A"/>
    <w:rsid w:val="003959AE"/>
    <w:rsid w:val="003A2626"/>
    <w:rsid w:val="003B2EBC"/>
    <w:rsid w:val="003B5D2E"/>
    <w:rsid w:val="003C7DEE"/>
    <w:rsid w:val="003E49E7"/>
    <w:rsid w:val="00403CBD"/>
    <w:rsid w:val="0040605A"/>
    <w:rsid w:val="00430EB5"/>
    <w:rsid w:val="00432DFC"/>
    <w:rsid w:val="00443574"/>
    <w:rsid w:val="00446BFC"/>
    <w:rsid w:val="00447231"/>
    <w:rsid w:val="00457FEC"/>
    <w:rsid w:val="00466279"/>
    <w:rsid w:val="00470E5A"/>
    <w:rsid w:val="004911E3"/>
    <w:rsid w:val="004A308F"/>
    <w:rsid w:val="004D23A1"/>
    <w:rsid w:val="004D24D5"/>
    <w:rsid w:val="004F48B7"/>
    <w:rsid w:val="00501549"/>
    <w:rsid w:val="005065D0"/>
    <w:rsid w:val="0051672A"/>
    <w:rsid w:val="00530C18"/>
    <w:rsid w:val="00544CB2"/>
    <w:rsid w:val="005712C1"/>
    <w:rsid w:val="00587647"/>
    <w:rsid w:val="0059760F"/>
    <w:rsid w:val="005B3068"/>
    <w:rsid w:val="005B64FE"/>
    <w:rsid w:val="005D046C"/>
    <w:rsid w:val="005F6A4F"/>
    <w:rsid w:val="00616DA6"/>
    <w:rsid w:val="00621C88"/>
    <w:rsid w:val="00627BAD"/>
    <w:rsid w:val="00633FD3"/>
    <w:rsid w:val="006366B8"/>
    <w:rsid w:val="00641C30"/>
    <w:rsid w:val="00651D10"/>
    <w:rsid w:val="006579E6"/>
    <w:rsid w:val="00663362"/>
    <w:rsid w:val="00664048"/>
    <w:rsid w:val="00667763"/>
    <w:rsid w:val="006823EE"/>
    <w:rsid w:val="00687F0A"/>
    <w:rsid w:val="00693839"/>
    <w:rsid w:val="00694848"/>
    <w:rsid w:val="006970D5"/>
    <w:rsid w:val="006B0B3C"/>
    <w:rsid w:val="006B4541"/>
    <w:rsid w:val="006B750B"/>
    <w:rsid w:val="006C2956"/>
    <w:rsid w:val="006C3C50"/>
    <w:rsid w:val="006C4761"/>
    <w:rsid w:val="006D12EC"/>
    <w:rsid w:val="006D7656"/>
    <w:rsid w:val="006F493A"/>
    <w:rsid w:val="006F59B8"/>
    <w:rsid w:val="00721599"/>
    <w:rsid w:val="00731BD1"/>
    <w:rsid w:val="00734B9F"/>
    <w:rsid w:val="00782F0E"/>
    <w:rsid w:val="007868C2"/>
    <w:rsid w:val="00790C33"/>
    <w:rsid w:val="00792626"/>
    <w:rsid w:val="0079382D"/>
    <w:rsid w:val="007A4691"/>
    <w:rsid w:val="007A6552"/>
    <w:rsid w:val="007B48BE"/>
    <w:rsid w:val="007C7981"/>
    <w:rsid w:val="007D4501"/>
    <w:rsid w:val="007D6A52"/>
    <w:rsid w:val="00801CD2"/>
    <w:rsid w:val="00816A68"/>
    <w:rsid w:val="00830742"/>
    <w:rsid w:val="00833B66"/>
    <w:rsid w:val="00841F03"/>
    <w:rsid w:val="008447F7"/>
    <w:rsid w:val="008663E9"/>
    <w:rsid w:val="00870D16"/>
    <w:rsid w:val="0087125F"/>
    <w:rsid w:val="008935CB"/>
    <w:rsid w:val="008A5BF0"/>
    <w:rsid w:val="008C7610"/>
    <w:rsid w:val="008D37A6"/>
    <w:rsid w:val="008D6264"/>
    <w:rsid w:val="008D7680"/>
    <w:rsid w:val="008E7EC1"/>
    <w:rsid w:val="009028A5"/>
    <w:rsid w:val="00914A63"/>
    <w:rsid w:val="00923C8A"/>
    <w:rsid w:val="00942E9E"/>
    <w:rsid w:val="00943D10"/>
    <w:rsid w:val="00944140"/>
    <w:rsid w:val="00964DC9"/>
    <w:rsid w:val="00966683"/>
    <w:rsid w:val="009912C6"/>
    <w:rsid w:val="009918AD"/>
    <w:rsid w:val="009A4F6A"/>
    <w:rsid w:val="009A7CD4"/>
    <w:rsid w:val="009B74C5"/>
    <w:rsid w:val="009C3177"/>
    <w:rsid w:val="009C3F43"/>
    <w:rsid w:val="009D1C41"/>
    <w:rsid w:val="009D6D06"/>
    <w:rsid w:val="00A06847"/>
    <w:rsid w:val="00A241F2"/>
    <w:rsid w:val="00A36DA5"/>
    <w:rsid w:val="00A43550"/>
    <w:rsid w:val="00A44DFD"/>
    <w:rsid w:val="00A44F1B"/>
    <w:rsid w:val="00A4582C"/>
    <w:rsid w:val="00A461E1"/>
    <w:rsid w:val="00A534BB"/>
    <w:rsid w:val="00A635E0"/>
    <w:rsid w:val="00A639BA"/>
    <w:rsid w:val="00A82A3E"/>
    <w:rsid w:val="00AA27F3"/>
    <w:rsid w:val="00AA3F1C"/>
    <w:rsid w:val="00AA6A42"/>
    <w:rsid w:val="00AC33D8"/>
    <w:rsid w:val="00AC67A6"/>
    <w:rsid w:val="00AE2DC6"/>
    <w:rsid w:val="00AE4855"/>
    <w:rsid w:val="00AF54D3"/>
    <w:rsid w:val="00B04254"/>
    <w:rsid w:val="00B1168E"/>
    <w:rsid w:val="00B24AD6"/>
    <w:rsid w:val="00B30228"/>
    <w:rsid w:val="00B36B61"/>
    <w:rsid w:val="00B504E3"/>
    <w:rsid w:val="00B5070F"/>
    <w:rsid w:val="00B60471"/>
    <w:rsid w:val="00B64527"/>
    <w:rsid w:val="00B6550D"/>
    <w:rsid w:val="00B70B13"/>
    <w:rsid w:val="00B84031"/>
    <w:rsid w:val="00B96198"/>
    <w:rsid w:val="00BA08C0"/>
    <w:rsid w:val="00BA1D0E"/>
    <w:rsid w:val="00BB12E1"/>
    <w:rsid w:val="00BB621A"/>
    <w:rsid w:val="00BC7015"/>
    <w:rsid w:val="00BD46C7"/>
    <w:rsid w:val="00BE0B35"/>
    <w:rsid w:val="00BF0D11"/>
    <w:rsid w:val="00C03597"/>
    <w:rsid w:val="00C13669"/>
    <w:rsid w:val="00C20F33"/>
    <w:rsid w:val="00C5328A"/>
    <w:rsid w:val="00C63B8E"/>
    <w:rsid w:val="00C85CE2"/>
    <w:rsid w:val="00C86499"/>
    <w:rsid w:val="00C900EF"/>
    <w:rsid w:val="00C96F8A"/>
    <w:rsid w:val="00CA0539"/>
    <w:rsid w:val="00CB03E9"/>
    <w:rsid w:val="00CB06A8"/>
    <w:rsid w:val="00CB1A71"/>
    <w:rsid w:val="00CB54EE"/>
    <w:rsid w:val="00CD4D37"/>
    <w:rsid w:val="00CE37F1"/>
    <w:rsid w:val="00CE7CB0"/>
    <w:rsid w:val="00D218AC"/>
    <w:rsid w:val="00D24CDA"/>
    <w:rsid w:val="00D2762E"/>
    <w:rsid w:val="00D46133"/>
    <w:rsid w:val="00D64566"/>
    <w:rsid w:val="00D6621C"/>
    <w:rsid w:val="00D67D49"/>
    <w:rsid w:val="00D77121"/>
    <w:rsid w:val="00D81387"/>
    <w:rsid w:val="00D86858"/>
    <w:rsid w:val="00D92B68"/>
    <w:rsid w:val="00D95375"/>
    <w:rsid w:val="00DA25E7"/>
    <w:rsid w:val="00DC7E0A"/>
    <w:rsid w:val="00E1328B"/>
    <w:rsid w:val="00E133D9"/>
    <w:rsid w:val="00E17EE4"/>
    <w:rsid w:val="00E21073"/>
    <w:rsid w:val="00E22C93"/>
    <w:rsid w:val="00E25DBA"/>
    <w:rsid w:val="00E308D4"/>
    <w:rsid w:val="00E44B99"/>
    <w:rsid w:val="00E54A9B"/>
    <w:rsid w:val="00E613C2"/>
    <w:rsid w:val="00E67472"/>
    <w:rsid w:val="00E722A6"/>
    <w:rsid w:val="00E84DE7"/>
    <w:rsid w:val="00E92AE4"/>
    <w:rsid w:val="00EB5F46"/>
    <w:rsid w:val="00EC0550"/>
    <w:rsid w:val="00ED734D"/>
    <w:rsid w:val="00EE4F0A"/>
    <w:rsid w:val="00EF09F8"/>
    <w:rsid w:val="00EF3482"/>
    <w:rsid w:val="00F01531"/>
    <w:rsid w:val="00F05F25"/>
    <w:rsid w:val="00F074AA"/>
    <w:rsid w:val="00F10BE6"/>
    <w:rsid w:val="00F210ED"/>
    <w:rsid w:val="00F31FA1"/>
    <w:rsid w:val="00F53DF7"/>
    <w:rsid w:val="00F5519A"/>
    <w:rsid w:val="00F6314B"/>
    <w:rsid w:val="00F64427"/>
    <w:rsid w:val="00F71F41"/>
    <w:rsid w:val="00F901D7"/>
    <w:rsid w:val="00F92885"/>
    <w:rsid w:val="00FB31ED"/>
    <w:rsid w:val="00FB352C"/>
    <w:rsid w:val="00FB626A"/>
    <w:rsid w:val="00FC3C93"/>
    <w:rsid w:val="00FD1879"/>
    <w:rsid w:val="00FD56CD"/>
    <w:rsid w:val="00FE41C2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A5317"/>
  <w15:chartTrackingRefBased/>
  <w15:docId w15:val="{DBBC7965-3A2F-A442-AFF3-282DAC1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B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2B1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Sulis</dc:creator>
  <cp:keywords/>
  <dc:description/>
  <cp:lastModifiedBy>Giorgia Sulis</cp:lastModifiedBy>
  <cp:revision>2</cp:revision>
  <dcterms:created xsi:type="dcterms:W3CDTF">2020-04-28T00:37:00Z</dcterms:created>
  <dcterms:modified xsi:type="dcterms:W3CDTF">2020-04-28T00:49:00Z</dcterms:modified>
</cp:coreProperties>
</file>