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C99CF1" w14:textId="4968882F" w:rsidR="00EF0712" w:rsidRPr="005C2EE0" w:rsidRDefault="002214D9" w:rsidP="005C2EE0">
      <w:pPr>
        <w:pStyle w:val="BodyText"/>
        <w:rPr>
          <w:rFonts w:asciiTheme="majorHAnsi" w:hAnsiTheme="majorHAnsi" w:cstheme="majorHAnsi"/>
          <w:b/>
          <w:sz w:val="28"/>
          <w:szCs w:val="28"/>
        </w:rPr>
      </w:pPr>
      <w:bookmarkStart w:id="0" w:name="OLE_LINK1"/>
      <w:bookmarkStart w:id="1" w:name="OLE_LINK2"/>
      <w:r w:rsidRPr="005C2EE0">
        <w:rPr>
          <w:rFonts w:asciiTheme="majorHAnsi" w:hAnsiTheme="majorHAnsi" w:cstheme="majorHAnsi"/>
          <w:b/>
          <w:sz w:val="28"/>
          <w:szCs w:val="28"/>
        </w:rPr>
        <w:t>S</w:t>
      </w:r>
      <w:r w:rsidR="00B749DE">
        <w:rPr>
          <w:rFonts w:asciiTheme="majorHAnsi" w:hAnsiTheme="majorHAnsi" w:cstheme="majorHAnsi"/>
          <w:b/>
          <w:sz w:val="28"/>
          <w:szCs w:val="28"/>
        </w:rPr>
        <w:t>4</w:t>
      </w:r>
      <w:bookmarkStart w:id="2" w:name="_GoBack"/>
      <w:bookmarkEnd w:id="2"/>
      <w:r w:rsidRPr="005C2EE0">
        <w:rPr>
          <w:rFonts w:asciiTheme="majorHAnsi" w:hAnsiTheme="majorHAnsi" w:cstheme="majorHAnsi"/>
          <w:b/>
          <w:sz w:val="28"/>
          <w:szCs w:val="28"/>
        </w:rPr>
        <w:t xml:space="preserve"> </w:t>
      </w:r>
      <w:r w:rsidR="005C2EE0" w:rsidRPr="005C2EE0">
        <w:rPr>
          <w:rFonts w:asciiTheme="majorHAnsi" w:hAnsiTheme="majorHAnsi" w:cstheme="majorHAnsi"/>
          <w:b/>
          <w:sz w:val="28"/>
          <w:szCs w:val="28"/>
        </w:rPr>
        <w:t>Table</w:t>
      </w:r>
      <w:r w:rsidR="00EF0712" w:rsidRPr="005C2EE0">
        <w:rPr>
          <w:rFonts w:asciiTheme="majorHAnsi" w:hAnsiTheme="majorHAnsi" w:cstheme="majorHAnsi"/>
          <w:b/>
          <w:sz w:val="28"/>
          <w:szCs w:val="28"/>
        </w:rPr>
        <w:t xml:space="preserve">. Unadjusted percent </w:t>
      </w:r>
      <w:r w:rsidR="004339D1" w:rsidRPr="005C2EE0">
        <w:rPr>
          <w:rFonts w:asciiTheme="majorHAnsi" w:hAnsiTheme="majorHAnsi" w:cstheme="majorHAnsi"/>
          <w:b/>
          <w:sz w:val="28"/>
          <w:szCs w:val="28"/>
        </w:rPr>
        <w:t xml:space="preserve">of </w:t>
      </w:r>
      <w:r w:rsidR="00EF0712" w:rsidRPr="005C2EE0">
        <w:rPr>
          <w:rFonts w:asciiTheme="majorHAnsi" w:hAnsiTheme="majorHAnsi" w:cstheme="majorHAnsi"/>
          <w:b/>
          <w:sz w:val="28"/>
          <w:szCs w:val="28"/>
        </w:rPr>
        <w:t>consumers</w:t>
      </w:r>
      <w:r w:rsidR="00ED2C0C" w:rsidRPr="005C2EE0">
        <w:rPr>
          <w:rFonts w:asciiTheme="majorHAnsi" w:hAnsiTheme="majorHAnsi" w:cstheme="majorHAnsi"/>
          <w:b/>
          <w:sz w:val="28"/>
          <w:szCs w:val="28"/>
          <w:vertAlign w:val="superscript"/>
        </w:rPr>
        <w:t>1</w:t>
      </w:r>
      <w:r w:rsidR="00EF0712" w:rsidRPr="005C2EE0">
        <w:rPr>
          <w:rFonts w:asciiTheme="majorHAnsi" w:hAnsiTheme="majorHAnsi" w:cstheme="majorHAnsi"/>
          <w:b/>
          <w:sz w:val="28"/>
          <w:szCs w:val="28"/>
        </w:rPr>
        <w:t xml:space="preserve"> </w:t>
      </w:r>
      <w:r w:rsidR="00181F0E" w:rsidRPr="005C2EE0">
        <w:rPr>
          <w:rFonts w:asciiTheme="majorHAnsi" w:hAnsiTheme="majorHAnsi" w:cstheme="majorHAnsi"/>
          <w:b/>
          <w:sz w:val="28"/>
          <w:szCs w:val="28"/>
        </w:rPr>
        <w:t>who purchased</w:t>
      </w:r>
      <w:r w:rsidR="00ED2C0C" w:rsidRPr="005C2EE0">
        <w:rPr>
          <w:rFonts w:asciiTheme="majorHAnsi" w:hAnsiTheme="majorHAnsi" w:cstheme="majorHAnsi"/>
          <w:b/>
          <w:sz w:val="28"/>
          <w:szCs w:val="28"/>
          <w:vertAlign w:val="superscript"/>
        </w:rPr>
        <w:t>2</w:t>
      </w:r>
      <w:r w:rsidR="00181F0E" w:rsidRPr="005C2EE0">
        <w:rPr>
          <w:rFonts w:asciiTheme="majorHAnsi" w:hAnsiTheme="majorHAnsi" w:cstheme="majorHAnsi"/>
          <w:b/>
          <w:sz w:val="28"/>
          <w:szCs w:val="28"/>
        </w:rPr>
        <w:t xml:space="preserve"> </w:t>
      </w:r>
      <w:r w:rsidR="00B00189" w:rsidRPr="005C2EE0">
        <w:rPr>
          <w:rFonts w:asciiTheme="majorHAnsi" w:hAnsiTheme="majorHAnsi" w:cstheme="majorHAnsi"/>
          <w:b/>
          <w:sz w:val="28"/>
          <w:szCs w:val="28"/>
        </w:rPr>
        <w:t>high-in</w:t>
      </w:r>
      <w:r w:rsidR="00ED2C0C" w:rsidRPr="005C2EE0">
        <w:rPr>
          <w:rFonts w:asciiTheme="majorHAnsi" w:hAnsiTheme="majorHAnsi" w:cstheme="majorHAnsi"/>
          <w:b/>
          <w:sz w:val="28"/>
          <w:szCs w:val="28"/>
          <w:vertAlign w:val="superscript"/>
        </w:rPr>
        <w:t>3</w:t>
      </w:r>
      <w:r w:rsidR="00E712D6" w:rsidRPr="005C2EE0">
        <w:rPr>
          <w:rFonts w:asciiTheme="majorHAnsi" w:hAnsiTheme="majorHAnsi" w:cstheme="majorHAnsi"/>
          <w:b/>
          <w:sz w:val="28"/>
          <w:szCs w:val="28"/>
        </w:rPr>
        <w:t xml:space="preserve"> </w:t>
      </w:r>
      <w:r w:rsidR="00883079" w:rsidRPr="005C2EE0">
        <w:rPr>
          <w:rFonts w:asciiTheme="majorHAnsi" w:hAnsiTheme="majorHAnsi" w:cstheme="majorHAnsi"/>
          <w:b/>
          <w:sz w:val="28"/>
          <w:szCs w:val="28"/>
        </w:rPr>
        <w:t xml:space="preserve">and </w:t>
      </w:r>
      <w:r w:rsidR="00B00189" w:rsidRPr="005C2EE0">
        <w:rPr>
          <w:rFonts w:asciiTheme="majorHAnsi" w:hAnsiTheme="majorHAnsi" w:cstheme="majorHAnsi"/>
          <w:b/>
          <w:sz w:val="28"/>
          <w:szCs w:val="28"/>
        </w:rPr>
        <w:t>not high-in</w:t>
      </w:r>
      <w:r w:rsidR="00ED2C0C" w:rsidRPr="005C2EE0">
        <w:rPr>
          <w:rFonts w:asciiTheme="majorHAnsi" w:hAnsiTheme="majorHAnsi" w:cstheme="majorHAnsi"/>
          <w:b/>
          <w:sz w:val="28"/>
          <w:szCs w:val="28"/>
          <w:vertAlign w:val="superscript"/>
        </w:rPr>
        <w:t>4</w:t>
      </w:r>
      <w:r w:rsidR="00883079" w:rsidRPr="005C2EE0">
        <w:rPr>
          <w:rFonts w:asciiTheme="majorHAnsi" w:hAnsiTheme="majorHAnsi" w:cstheme="majorHAnsi"/>
          <w:b/>
          <w:sz w:val="28"/>
          <w:szCs w:val="28"/>
        </w:rPr>
        <w:t xml:space="preserve"> </w:t>
      </w:r>
      <w:r w:rsidR="00181F0E" w:rsidRPr="005C2EE0">
        <w:rPr>
          <w:rFonts w:asciiTheme="majorHAnsi" w:hAnsiTheme="majorHAnsi" w:cstheme="majorHAnsi"/>
          <w:b/>
          <w:sz w:val="28"/>
          <w:szCs w:val="28"/>
        </w:rPr>
        <w:t xml:space="preserve">beverages, overall and by beverage type, </w:t>
      </w:r>
      <w:r w:rsidR="00EF0712" w:rsidRPr="005C2EE0">
        <w:rPr>
          <w:rFonts w:asciiTheme="majorHAnsi" w:hAnsiTheme="majorHAnsi" w:cstheme="majorHAnsi"/>
          <w:b/>
          <w:sz w:val="28"/>
          <w:szCs w:val="28"/>
        </w:rPr>
        <w:t>pre- and post-regulation</w:t>
      </w:r>
    </w:p>
    <w:p w14:paraId="4996A08B" w14:textId="77777777" w:rsidR="00EF0712" w:rsidRPr="00055936" w:rsidRDefault="00EF0712">
      <w:pPr>
        <w:spacing w:line="244" w:lineRule="exact"/>
        <w:rPr>
          <w:rFonts w:asciiTheme="majorHAnsi" w:hAnsiTheme="majorHAnsi" w:cstheme="majorHAnsi"/>
          <w:b/>
          <w:sz w:val="20"/>
        </w:rPr>
      </w:pPr>
    </w:p>
    <w:tbl>
      <w:tblPr>
        <w:tblW w:w="7927" w:type="dxa"/>
        <w:jc w:val="center"/>
        <w:tblLayout w:type="fixed"/>
        <w:tblCellMar>
          <w:top w:w="29" w:type="dxa"/>
          <w:left w:w="58" w:type="dxa"/>
          <w:bottom w:w="29" w:type="dxa"/>
          <w:right w:w="58" w:type="dxa"/>
        </w:tblCellMar>
        <w:tblLook w:val="01E0" w:firstRow="1" w:lastRow="1" w:firstColumn="1" w:lastColumn="1" w:noHBand="0" w:noVBand="0"/>
      </w:tblPr>
      <w:tblGrid>
        <w:gridCol w:w="2095"/>
        <w:gridCol w:w="1656"/>
        <w:gridCol w:w="1656"/>
        <w:gridCol w:w="1260"/>
        <w:gridCol w:w="1260"/>
      </w:tblGrid>
      <w:tr w:rsidR="001404D2" w:rsidRPr="00055936" w14:paraId="20E8EA2B" w14:textId="55143954" w:rsidTr="001404D2">
        <w:trPr>
          <w:trHeight w:val="41"/>
          <w:jc w:val="center"/>
        </w:trPr>
        <w:tc>
          <w:tcPr>
            <w:tcW w:w="2095" w:type="dxa"/>
            <w:shd w:val="clear" w:color="auto" w:fill="auto"/>
          </w:tcPr>
          <w:p w14:paraId="7BB6B9A8" w14:textId="77777777" w:rsidR="001404D2" w:rsidRPr="00055936" w:rsidRDefault="001404D2" w:rsidP="008E5FDD">
            <w:pPr>
              <w:pStyle w:val="TableParagraph"/>
              <w:jc w:val="left"/>
              <w:rPr>
                <w:rFonts w:asciiTheme="majorHAnsi" w:hAnsiTheme="majorHAnsi" w:cstheme="majorHAnsi"/>
                <w:sz w:val="18"/>
                <w:szCs w:val="18"/>
              </w:rPr>
            </w:pPr>
            <w:bookmarkStart w:id="3" w:name="Supp_Table_3-_%_cons"/>
            <w:bookmarkEnd w:id="3"/>
          </w:p>
        </w:tc>
        <w:tc>
          <w:tcPr>
            <w:tcW w:w="1656" w:type="dxa"/>
            <w:shd w:val="clear" w:color="auto" w:fill="auto"/>
            <w:tcMar>
              <w:top w:w="0" w:type="dxa"/>
              <w:bottom w:w="0" w:type="dxa"/>
            </w:tcMar>
          </w:tcPr>
          <w:p w14:paraId="2BFD6B3A" w14:textId="77777777" w:rsidR="001404D2" w:rsidRPr="00055936" w:rsidRDefault="001404D2" w:rsidP="008E5FDD">
            <w:pPr>
              <w:pStyle w:val="TableParagraph"/>
              <w:rPr>
                <w:rFonts w:asciiTheme="majorHAnsi" w:hAnsiTheme="majorHAnsi" w:cstheme="majorHAnsi"/>
                <w:b/>
                <w:sz w:val="20"/>
                <w:szCs w:val="18"/>
              </w:rPr>
            </w:pPr>
            <w:r w:rsidRPr="00055936">
              <w:rPr>
                <w:rFonts w:asciiTheme="majorHAnsi" w:hAnsiTheme="majorHAnsi" w:cstheme="majorHAnsi"/>
                <w:b/>
                <w:sz w:val="20"/>
                <w:szCs w:val="18"/>
              </w:rPr>
              <w:t>Pre-regulation</w:t>
            </w:r>
          </w:p>
        </w:tc>
        <w:tc>
          <w:tcPr>
            <w:tcW w:w="1656" w:type="dxa"/>
            <w:shd w:val="clear" w:color="auto" w:fill="auto"/>
            <w:tcMar>
              <w:top w:w="0" w:type="dxa"/>
              <w:bottom w:w="0" w:type="dxa"/>
            </w:tcMar>
          </w:tcPr>
          <w:p w14:paraId="34075A07" w14:textId="77777777" w:rsidR="001404D2" w:rsidRPr="00055936" w:rsidRDefault="001404D2" w:rsidP="008E5FDD">
            <w:pPr>
              <w:pStyle w:val="TableParagraph"/>
              <w:rPr>
                <w:rFonts w:asciiTheme="majorHAnsi" w:hAnsiTheme="majorHAnsi" w:cstheme="majorHAnsi"/>
                <w:b/>
                <w:sz w:val="20"/>
                <w:szCs w:val="18"/>
              </w:rPr>
            </w:pPr>
            <w:r w:rsidRPr="00055936">
              <w:rPr>
                <w:rFonts w:asciiTheme="majorHAnsi" w:hAnsiTheme="majorHAnsi" w:cstheme="majorHAnsi"/>
                <w:b/>
                <w:sz w:val="20"/>
                <w:szCs w:val="18"/>
              </w:rPr>
              <w:t>Post-regulation</w:t>
            </w:r>
          </w:p>
        </w:tc>
        <w:tc>
          <w:tcPr>
            <w:tcW w:w="1260" w:type="dxa"/>
            <w:shd w:val="clear" w:color="auto" w:fill="auto"/>
          </w:tcPr>
          <w:p w14:paraId="19157CBC" w14:textId="77777777" w:rsidR="001404D2" w:rsidRPr="00055936" w:rsidRDefault="001404D2" w:rsidP="008E5FDD">
            <w:pPr>
              <w:pStyle w:val="TableParagraph"/>
              <w:rPr>
                <w:rFonts w:asciiTheme="majorHAnsi" w:hAnsiTheme="majorHAnsi" w:cstheme="majorHAnsi"/>
                <w:b/>
                <w:sz w:val="20"/>
                <w:szCs w:val="18"/>
              </w:rPr>
            </w:pPr>
          </w:p>
        </w:tc>
        <w:tc>
          <w:tcPr>
            <w:tcW w:w="1260" w:type="dxa"/>
          </w:tcPr>
          <w:p w14:paraId="03E83D56" w14:textId="77777777" w:rsidR="001404D2" w:rsidRPr="00055936" w:rsidRDefault="001404D2" w:rsidP="008E5FDD">
            <w:pPr>
              <w:pStyle w:val="TableParagraph"/>
              <w:rPr>
                <w:rFonts w:asciiTheme="majorHAnsi" w:hAnsiTheme="majorHAnsi" w:cstheme="majorHAnsi"/>
                <w:b/>
                <w:sz w:val="20"/>
                <w:szCs w:val="18"/>
              </w:rPr>
            </w:pPr>
          </w:p>
        </w:tc>
      </w:tr>
      <w:tr w:rsidR="001404D2" w:rsidRPr="00055936" w14:paraId="2D5085C4" w14:textId="7F85BC58" w:rsidTr="00496B61">
        <w:trPr>
          <w:trHeight w:val="151"/>
          <w:jc w:val="center"/>
        </w:trPr>
        <w:tc>
          <w:tcPr>
            <w:tcW w:w="2095" w:type="dxa"/>
            <w:tcBorders>
              <w:bottom w:val="single" w:sz="18" w:space="0" w:color="000000"/>
            </w:tcBorders>
            <w:shd w:val="clear" w:color="auto" w:fill="auto"/>
          </w:tcPr>
          <w:p w14:paraId="226C2AB2" w14:textId="77777777" w:rsidR="001404D2" w:rsidRPr="00055936" w:rsidRDefault="001404D2" w:rsidP="001404D2">
            <w:pPr>
              <w:pStyle w:val="TableParagraph"/>
              <w:jc w:val="left"/>
              <w:rPr>
                <w:rFonts w:asciiTheme="majorHAnsi" w:hAnsiTheme="majorHAnsi" w:cstheme="majorHAnsi"/>
                <w:sz w:val="18"/>
                <w:szCs w:val="18"/>
              </w:rPr>
            </w:pPr>
          </w:p>
        </w:tc>
        <w:tc>
          <w:tcPr>
            <w:tcW w:w="1656" w:type="dxa"/>
            <w:tcBorders>
              <w:bottom w:val="single" w:sz="18" w:space="0" w:color="000000"/>
            </w:tcBorders>
            <w:shd w:val="clear" w:color="auto" w:fill="auto"/>
          </w:tcPr>
          <w:p w14:paraId="2AAEB58C" w14:textId="6365CC5E" w:rsidR="001404D2" w:rsidRPr="00055936" w:rsidRDefault="001404D2" w:rsidP="001404D2">
            <w:pPr>
              <w:pStyle w:val="TableParagraph"/>
              <w:rPr>
                <w:rFonts w:asciiTheme="majorHAnsi" w:hAnsiTheme="majorHAnsi" w:cstheme="majorHAnsi"/>
                <w:b/>
                <w:sz w:val="20"/>
                <w:szCs w:val="18"/>
              </w:rPr>
            </w:pPr>
            <w:r w:rsidRPr="00055936">
              <w:rPr>
                <w:rFonts w:asciiTheme="majorHAnsi" w:hAnsiTheme="majorHAnsi" w:cstheme="majorHAnsi"/>
                <w:b/>
                <w:sz w:val="20"/>
                <w:szCs w:val="18"/>
              </w:rPr>
              <w:t>%</w:t>
            </w:r>
            <w:r w:rsidRPr="00055936">
              <w:rPr>
                <w:rFonts w:asciiTheme="majorHAnsi" w:hAnsiTheme="majorHAnsi" w:cstheme="majorHAnsi"/>
                <w:b/>
                <w:spacing w:val="-9"/>
                <w:sz w:val="20"/>
                <w:szCs w:val="18"/>
              </w:rPr>
              <w:t xml:space="preserve"> </w:t>
            </w:r>
            <w:r w:rsidRPr="00055936">
              <w:rPr>
                <w:rFonts w:asciiTheme="majorHAnsi" w:hAnsiTheme="majorHAnsi" w:cstheme="majorHAnsi"/>
                <w:b/>
                <w:sz w:val="20"/>
                <w:szCs w:val="18"/>
              </w:rPr>
              <w:t>consumer</w:t>
            </w:r>
            <w:r w:rsidR="008B32EC" w:rsidRPr="008B32EC">
              <w:rPr>
                <w:rFonts w:asciiTheme="majorHAnsi" w:hAnsiTheme="majorHAnsi" w:cstheme="majorHAnsi"/>
                <w:b/>
                <w:sz w:val="20"/>
                <w:szCs w:val="18"/>
                <w:vertAlign w:val="superscript"/>
              </w:rPr>
              <w:t>1</w:t>
            </w:r>
          </w:p>
          <w:p w14:paraId="0B778F42" w14:textId="77777777" w:rsidR="001404D2" w:rsidRPr="00055936" w:rsidRDefault="001404D2" w:rsidP="001404D2">
            <w:pPr>
              <w:pStyle w:val="TableParagraph"/>
              <w:spacing w:before="40" w:after="40"/>
              <w:rPr>
                <w:rFonts w:asciiTheme="majorHAnsi" w:hAnsiTheme="majorHAnsi" w:cstheme="majorHAnsi"/>
                <w:i/>
                <w:sz w:val="20"/>
                <w:szCs w:val="18"/>
              </w:rPr>
            </w:pPr>
            <w:r w:rsidRPr="00055936">
              <w:rPr>
                <w:rFonts w:asciiTheme="majorHAnsi" w:hAnsiTheme="majorHAnsi" w:cstheme="majorHAnsi"/>
                <w:i/>
                <w:sz w:val="18"/>
                <w:szCs w:val="18"/>
              </w:rPr>
              <w:t>(95% CI)</w:t>
            </w:r>
          </w:p>
        </w:tc>
        <w:tc>
          <w:tcPr>
            <w:tcW w:w="1656" w:type="dxa"/>
            <w:tcBorders>
              <w:bottom w:val="single" w:sz="18" w:space="0" w:color="000000"/>
            </w:tcBorders>
            <w:shd w:val="clear" w:color="auto" w:fill="auto"/>
          </w:tcPr>
          <w:p w14:paraId="04BF90D3" w14:textId="5D7132E1" w:rsidR="001404D2" w:rsidRPr="00055936" w:rsidRDefault="001404D2" w:rsidP="001404D2">
            <w:pPr>
              <w:pStyle w:val="TableParagraph"/>
              <w:rPr>
                <w:rFonts w:asciiTheme="majorHAnsi" w:hAnsiTheme="majorHAnsi" w:cstheme="majorHAnsi"/>
                <w:b/>
                <w:sz w:val="20"/>
                <w:szCs w:val="18"/>
              </w:rPr>
            </w:pPr>
            <w:r w:rsidRPr="00055936">
              <w:rPr>
                <w:rFonts w:asciiTheme="majorHAnsi" w:hAnsiTheme="majorHAnsi" w:cstheme="majorHAnsi"/>
                <w:b/>
                <w:sz w:val="20"/>
                <w:szCs w:val="18"/>
              </w:rPr>
              <w:t>% consumer</w:t>
            </w:r>
            <w:r w:rsidR="008B32EC" w:rsidRPr="008B32EC">
              <w:rPr>
                <w:rFonts w:asciiTheme="majorHAnsi" w:hAnsiTheme="majorHAnsi" w:cstheme="majorHAnsi"/>
                <w:b/>
                <w:sz w:val="20"/>
                <w:szCs w:val="18"/>
                <w:vertAlign w:val="superscript"/>
              </w:rPr>
              <w:t>1</w:t>
            </w:r>
          </w:p>
          <w:p w14:paraId="4423AAD2" w14:textId="77777777" w:rsidR="001404D2" w:rsidRPr="00055936" w:rsidRDefault="001404D2" w:rsidP="001404D2">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8"/>
                <w:szCs w:val="18"/>
              </w:rPr>
              <w:t>(95% CI)</w:t>
            </w:r>
          </w:p>
        </w:tc>
        <w:tc>
          <w:tcPr>
            <w:tcW w:w="1260" w:type="dxa"/>
            <w:tcBorders>
              <w:bottom w:val="single" w:sz="18" w:space="0" w:color="000000"/>
            </w:tcBorders>
            <w:shd w:val="clear" w:color="auto" w:fill="auto"/>
            <w:vAlign w:val="bottom"/>
          </w:tcPr>
          <w:p w14:paraId="275D0EA9" w14:textId="77777777" w:rsidR="001404D2" w:rsidRPr="00055936" w:rsidRDefault="001404D2" w:rsidP="001404D2">
            <w:pPr>
              <w:pStyle w:val="TableParagraph"/>
              <w:spacing w:after="40"/>
              <w:rPr>
                <w:rFonts w:asciiTheme="majorHAnsi" w:hAnsiTheme="majorHAnsi" w:cstheme="majorHAnsi"/>
                <w:b/>
                <w:sz w:val="20"/>
                <w:szCs w:val="18"/>
              </w:rPr>
            </w:pPr>
            <w:r w:rsidRPr="00055936">
              <w:rPr>
                <w:rFonts w:asciiTheme="majorHAnsi" w:hAnsiTheme="majorHAnsi" w:cstheme="majorHAnsi"/>
                <w:b/>
                <w:sz w:val="20"/>
                <w:szCs w:val="18"/>
              </w:rPr>
              <w:t>Difference</w:t>
            </w:r>
          </w:p>
        </w:tc>
        <w:tc>
          <w:tcPr>
            <w:tcW w:w="1260" w:type="dxa"/>
            <w:tcBorders>
              <w:bottom w:val="single" w:sz="18" w:space="0" w:color="000000"/>
            </w:tcBorders>
            <w:vAlign w:val="bottom"/>
          </w:tcPr>
          <w:p w14:paraId="48976D56" w14:textId="34C4C593" w:rsidR="001404D2" w:rsidRPr="00055936" w:rsidRDefault="001404D2" w:rsidP="001404D2">
            <w:pPr>
              <w:pStyle w:val="TableParagraph"/>
              <w:spacing w:after="40"/>
              <w:rPr>
                <w:rFonts w:asciiTheme="majorHAnsi" w:hAnsiTheme="majorHAnsi" w:cstheme="majorHAnsi"/>
                <w:b/>
                <w:sz w:val="20"/>
                <w:szCs w:val="18"/>
              </w:rPr>
            </w:pPr>
            <w:r w:rsidRPr="001404D2">
              <w:rPr>
                <w:rFonts w:asciiTheme="majorHAnsi" w:hAnsiTheme="majorHAnsi" w:cstheme="majorHAnsi"/>
                <w:b/>
                <w:i/>
                <w:sz w:val="20"/>
                <w:szCs w:val="18"/>
              </w:rPr>
              <w:t>p</w:t>
            </w:r>
            <w:r w:rsidRPr="00BF04E5">
              <w:rPr>
                <w:rFonts w:asciiTheme="majorHAnsi" w:hAnsiTheme="majorHAnsi" w:cstheme="majorHAnsi"/>
                <w:b/>
                <w:sz w:val="20"/>
                <w:szCs w:val="18"/>
              </w:rPr>
              <w:t>-value</w:t>
            </w:r>
          </w:p>
        </w:tc>
      </w:tr>
      <w:tr w:rsidR="00F43968" w:rsidRPr="00055936" w14:paraId="3954F1DE" w14:textId="744A4F56" w:rsidTr="001404D2">
        <w:trPr>
          <w:trHeight w:val="41"/>
          <w:jc w:val="center"/>
        </w:trPr>
        <w:tc>
          <w:tcPr>
            <w:tcW w:w="2095" w:type="dxa"/>
            <w:shd w:val="clear" w:color="auto" w:fill="auto"/>
          </w:tcPr>
          <w:p w14:paraId="05288972" w14:textId="5D18637B" w:rsidR="00F43968" w:rsidRPr="00055936" w:rsidRDefault="00F43968" w:rsidP="00F43968">
            <w:pPr>
              <w:pStyle w:val="TableParagraph"/>
              <w:spacing w:before="40"/>
              <w:jc w:val="left"/>
              <w:rPr>
                <w:rFonts w:asciiTheme="majorHAnsi" w:hAnsiTheme="majorHAnsi" w:cstheme="majorHAnsi"/>
                <w:sz w:val="18"/>
                <w:szCs w:val="18"/>
              </w:rPr>
            </w:pPr>
            <w:r w:rsidRPr="00055936">
              <w:rPr>
                <w:rFonts w:asciiTheme="majorHAnsi" w:hAnsiTheme="majorHAnsi" w:cstheme="majorHAnsi"/>
                <w:b/>
                <w:sz w:val="20"/>
                <w:szCs w:val="18"/>
              </w:rPr>
              <w:t>High-in</w:t>
            </w:r>
            <w:r w:rsidR="008B32EC" w:rsidRPr="008B32EC">
              <w:rPr>
                <w:rFonts w:asciiTheme="majorHAnsi" w:hAnsiTheme="majorHAnsi" w:cstheme="majorHAnsi"/>
                <w:b/>
                <w:sz w:val="20"/>
                <w:szCs w:val="18"/>
                <w:vertAlign w:val="superscript"/>
              </w:rPr>
              <w:t>3</w:t>
            </w:r>
          </w:p>
        </w:tc>
        <w:tc>
          <w:tcPr>
            <w:tcW w:w="1656" w:type="dxa"/>
            <w:shd w:val="clear" w:color="auto" w:fill="auto"/>
          </w:tcPr>
          <w:p w14:paraId="2A6E5FB1" w14:textId="77777777" w:rsidR="00F43968" w:rsidRPr="00055936" w:rsidRDefault="00F43968" w:rsidP="00F43968">
            <w:pPr>
              <w:pStyle w:val="TableParagraph"/>
              <w:spacing w:before="40" w:after="40"/>
              <w:rPr>
                <w:rFonts w:asciiTheme="majorHAnsi" w:hAnsiTheme="majorHAnsi" w:cstheme="majorHAnsi"/>
                <w:i/>
                <w:sz w:val="16"/>
                <w:szCs w:val="18"/>
              </w:rPr>
            </w:pPr>
            <w:r w:rsidRPr="00055936">
              <w:rPr>
                <w:rFonts w:asciiTheme="majorHAnsi" w:hAnsiTheme="majorHAnsi" w:cstheme="majorHAnsi"/>
                <w:sz w:val="18"/>
                <w:szCs w:val="18"/>
              </w:rPr>
              <w:t>92.9</w:t>
            </w:r>
          </w:p>
          <w:p w14:paraId="1394BF63" w14:textId="6759C4B8"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(92.3, 93.5)</w:t>
            </w:r>
          </w:p>
        </w:tc>
        <w:tc>
          <w:tcPr>
            <w:tcW w:w="1656" w:type="dxa"/>
            <w:shd w:val="clear" w:color="auto" w:fill="auto"/>
          </w:tcPr>
          <w:p w14:paraId="20498888"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82.6</w:t>
            </w:r>
          </w:p>
          <w:p w14:paraId="3FD39399" w14:textId="4007990E"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(81.6, 83.7)</w:t>
            </w:r>
          </w:p>
        </w:tc>
        <w:tc>
          <w:tcPr>
            <w:tcW w:w="1260" w:type="dxa"/>
            <w:shd w:val="clear" w:color="auto" w:fill="auto"/>
          </w:tcPr>
          <w:p w14:paraId="30F1FB36"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-10.</w:t>
            </w:r>
            <w:r>
              <w:rPr>
                <w:rFonts w:asciiTheme="majorHAnsi" w:hAnsiTheme="majorHAnsi" w:cstheme="majorHAnsi"/>
                <w:sz w:val="18"/>
                <w:szCs w:val="18"/>
              </w:rPr>
              <w:t>2</w:t>
            </w:r>
          </w:p>
          <w:p w14:paraId="434EC249" w14:textId="4E3F0854" w:rsidR="00F43968" w:rsidRPr="00055936" w:rsidRDefault="00F43968" w:rsidP="00F43968">
            <w:pPr>
              <w:pStyle w:val="TableParagraph"/>
              <w:spacing w:before="40" w:after="40"/>
              <w:rPr>
                <w:rFonts w:asciiTheme="majorHAnsi" w:hAnsiTheme="majorHAnsi" w:cstheme="majorHAnsi"/>
                <w:i/>
                <w:sz w:val="20"/>
                <w:szCs w:val="18"/>
              </w:rPr>
            </w:pPr>
            <w:r w:rsidRPr="00055936">
              <w:rPr>
                <w:rFonts w:asciiTheme="majorHAnsi" w:hAnsiTheme="majorHAnsi" w:cstheme="majorHAnsi"/>
                <w:i/>
                <w:sz w:val="16"/>
                <w:szCs w:val="18"/>
              </w:rPr>
              <w:t>(-11.4,</w:t>
            </w:r>
            <w:r>
              <w:rPr>
                <w:rFonts w:asciiTheme="majorHAnsi" w:hAnsiTheme="majorHAnsi" w:cstheme="majorHAnsi"/>
                <w:i/>
                <w:sz w:val="16"/>
                <w:szCs w:val="18"/>
              </w:rPr>
              <w:t xml:space="preserve"> </w:t>
            </w:r>
            <w:r w:rsidRPr="00055936">
              <w:rPr>
                <w:rFonts w:asciiTheme="majorHAnsi" w:hAnsiTheme="majorHAnsi" w:cstheme="majorHAnsi"/>
                <w:i/>
                <w:sz w:val="16"/>
                <w:szCs w:val="18"/>
              </w:rPr>
              <w:t>-9.6)</w:t>
            </w:r>
          </w:p>
        </w:tc>
        <w:tc>
          <w:tcPr>
            <w:tcW w:w="1260" w:type="dxa"/>
          </w:tcPr>
          <w:p w14:paraId="61D280F0" w14:textId="2C1538F2" w:rsidR="00F43968" w:rsidRPr="00F43968" w:rsidRDefault="00F43968" w:rsidP="00F43968">
            <w:pPr>
              <w:pStyle w:val="TableParagraph"/>
              <w:spacing w:before="40" w:after="40"/>
              <w:rPr>
                <w:rFonts w:asciiTheme="majorHAnsi" w:hAnsiTheme="majorHAnsi" w:cstheme="majorHAnsi"/>
                <w:sz w:val="18"/>
                <w:szCs w:val="18"/>
              </w:rPr>
            </w:pPr>
            <w:r w:rsidRPr="005B4F46">
              <w:rPr>
                <w:rFonts w:asciiTheme="majorHAnsi" w:hAnsiTheme="majorHAnsi" w:cstheme="majorHAnsi"/>
                <w:sz w:val="18"/>
                <w:szCs w:val="18"/>
              </w:rPr>
              <w:t>&lt;0.001</w:t>
            </w:r>
          </w:p>
        </w:tc>
      </w:tr>
      <w:tr w:rsidR="00F43968" w:rsidRPr="00055936" w14:paraId="1F173BF6" w14:textId="63A96A33" w:rsidTr="001404D2">
        <w:trPr>
          <w:trHeight w:val="41"/>
          <w:jc w:val="center"/>
        </w:trPr>
        <w:tc>
          <w:tcPr>
            <w:tcW w:w="2095" w:type="dxa"/>
            <w:shd w:val="clear" w:color="auto" w:fill="auto"/>
          </w:tcPr>
          <w:p w14:paraId="0ACFA067" w14:textId="77777777" w:rsidR="00F43968" w:rsidRPr="00055936" w:rsidRDefault="00F43968" w:rsidP="00F43968">
            <w:pPr>
              <w:pStyle w:val="TableParagraph"/>
              <w:spacing w:before="40"/>
              <w:jc w:val="right"/>
              <w:rPr>
                <w:rFonts w:asciiTheme="majorHAnsi" w:hAnsiTheme="majorHAnsi" w:cstheme="majorHAnsi"/>
                <w:sz w:val="18"/>
                <w:szCs w:val="18"/>
              </w:rPr>
            </w:pPr>
            <w:r w:rsidRPr="00055936">
              <w:rPr>
                <w:rFonts w:asciiTheme="majorHAnsi" w:hAnsiTheme="majorHAnsi" w:cstheme="majorHAnsi"/>
                <w:b/>
                <w:sz w:val="20"/>
                <w:szCs w:val="18"/>
              </w:rPr>
              <w:t>Soda</w:t>
            </w:r>
          </w:p>
        </w:tc>
        <w:tc>
          <w:tcPr>
            <w:tcW w:w="1656" w:type="dxa"/>
            <w:shd w:val="clear" w:color="auto" w:fill="auto"/>
          </w:tcPr>
          <w:p w14:paraId="52BDFC66"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81.4</w:t>
            </w:r>
          </w:p>
          <w:p w14:paraId="470B4333" w14:textId="5D88C572"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6"/>
              </w:rPr>
              <w:t>(80.3, 82.5)</w:t>
            </w:r>
          </w:p>
        </w:tc>
        <w:tc>
          <w:tcPr>
            <w:tcW w:w="1656" w:type="dxa"/>
            <w:shd w:val="clear" w:color="auto" w:fill="auto"/>
          </w:tcPr>
          <w:p w14:paraId="4DEA70C4"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77.7</w:t>
            </w:r>
          </w:p>
          <w:p w14:paraId="13021824" w14:textId="35F4DB1B"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(76.4, 79.0)</w:t>
            </w:r>
          </w:p>
        </w:tc>
        <w:tc>
          <w:tcPr>
            <w:tcW w:w="1260" w:type="dxa"/>
            <w:shd w:val="clear" w:color="auto" w:fill="auto"/>
          </w:tcPr>
          <w:p w14:paraId="7A38B5D8"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-3.7</w:t>
            </w:r>
          </w:p>
          <w:p w14:paraId="01624099" w14:textId="6CA51B19"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(-4.5,</w:t>
            </w:r>
            <w:r>
              <w:rPr>
                <w:rFonts w:asciiTheme="majorHAnsi" w:hAnsiTheme="majorHAnsi" w:cstheme="majorHAnsi"/>
                <w:i/>
                <w:sz w:val="16"/>
                <w:szCs w:val="18"/>
              </w:rPr>
              <w:t xml:space="preserve"> </w:t>
            </w:r>
            <w:r w:rsidRPr="00055936">
              <w:rPr>
                <w:rFonts w:asciiTheme="majorHAnsi" w:hAnsiTheme="majorHAnsi" w:cstheme="majorHAnsi"/>
                <w:i/>
                <w:sz w:val="16"/>
                <w:szCs w:val="18"/>
              </w:rPr>
              <w:t>-2.8)</w:t>
            </w:r>
          </w:p>
        </w:tc>
        <w:tc>
          <w:tcPr>
            <w:tcW w:w="1260" w:type="dxa"/>
          </w:tcPr>
          <w:p w14:paraId="755C1FC2" w14:textId="426EEB68" w:rsidR="00F43968" w:rsidRPr="00F43968" w:rsidRDefault="00F43968" w:rsidP="00F43968">
            <w:pPr>
              <w:pStyle w:val="TableParagraph"/>
              <w:spacing w:before="40" w:after="40"/>
              <w:rPr>
                <w:rFonts w:asciiTheme="majorHAnsi" w:hAnsiTheme="majorHAnsi" w:cstheme="majorHAnsi"/>
                <w:sz w:val="18"/>
                <w:szCs w:val="18"/>
              </w:rPr>
            </w:pPr>
            <w:r w:rsidRPr="005B4F46">
              <w:rPr>
                <w:rFonts w:asciiTheme="majorHAnsi" w:hAnsiTheme="majorHAnsi" w:cstheme="majorHAnsi"/>
                <w:sz w:val="18"/>
                <w:szCs w:val="18"/>
              </w:rPr>
              <w:t>&lt;0.001</w:t>
            </w:r>
          </w:p>
        </w:tc>
      </w:tr>
      <w:tr w:rsidR="00F43968" w:rsidRPr="00055936" w14:paraId="12322A90" w14:textId="6A3B51A1" w:rsidTr="001404D2">
        <w:trPr>
          <w:trHeight w:val="41"/>
          <w:jc w:val="center"/>
        </w:trPr>
        <w:tc>
          <w:tcPr>
            <w:tcW w:w="2095" w:type="dxa"/>
            <w:shd w:val="clear" w:color="auto" w:fill="auto"/>
          </w:tcPr>
          <w:p w14:paraId="59641DDA" w14:textId="77777777" w:rsidR="00F43968" w:rsidRPr="00055936" w:rsidRDefault="00F43968" w:rsidP="00F43968">
            <w:pPr>
              <w:pStyle w:val="TableParagraph"/>
              <w:spacing w:before="40"/>
              <w:jc w:val="right"/>
              <w:rPr>
                <w:rFonts w:asciiTheme="majorHAnsi" w:hAnsiTheme="majorHAnsi" w:cstheme="majorHAnsi"/>
                <w:sz w:val="18"/>
                <w:szCs w:val="18"/>
              </w:rPr>
            </w:pPr>
            <w:r w:rsidRPr="00055936">
              <w:rPr>
                <w:rFonts w:asciiTheme="majorHAnsi" w:hAnsiTheme="majorHAnsi" w:cstheme="majorHAnsi"/>
                <w:b/>
                <w:sz w:val="20"/>
                <w:szCs w:val="18"/>
              </w:rPr>
              <w:t>Fruit Drinks</w:t>
            </w:r>
          </w:p>
        </w:tc>
        <w:tc>
          <w:tcPr>
            <w:tcW w:w="1656" w:type="dxa"/>
            <w:shd w:val="clear" w:color="auto" w:fill="auto"/>
          </w:tcPr>
          <w:p w14:paraId="0EED16E9"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47.2</w:t>
            </w:r>
          </w:p>
          <w:p w14:paraId="788B8EB6" w14:textId="3894A4E3"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6"/>
              </w:rPr>
              <w:t>(45.9, 48.4)</w:t>
            </w:r>
          </w:p>
        </w:tc>
        <w:tc>
          <w:tcPr>
            <w:tcW w:w="1656" w:type="dxa"/>
            <w:shd w:val="clear" w:color="auto" w:fill="auto"/>
          </w:tcPr>
          <w:p w14:paraId="7615696B"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4.2</w:t>
            </w:r>
          </w:p>
          <w:p w14:paraId="13B1FA17" w14:textId="2E7A27EE"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(3.8, 4.7)</w:t>
            </w:r>
          </w:p>
        </w:tc>
        <w:tc>
          <w:tcPr>
            <w:tcW w:w="1260" w:type="dxa"/>
            <w:shd w:val="clear" w:color="auto" w:fill="auto"/>
          </w:tcPr>
          <w:p w14:paraId="7468B5A0"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-42.9</w:t>
            </w:r>
          </w:p>
          <w:p w14:paraId="37D4982E" w14:textId="700CB33C"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(-44.2,</w:t>
            </w:r>
            <w:r>
              <w:rPr>
                <w:rFonts w:asciiTheme="majorHAnsi" w:hAnsiTheme="majorHAnsi" w:cstheme="majorHAnsi"/>
                <w:i/>
                <w:sz w:val="16"/>
                <w:szCs w:val="18"/>
              </w:rPr>
              <w:t xml:space="preserve"> </w:t>
            </w:r>
            <w:r w:rsidRPr="00055936">
              <w:rPr>
                <w:rFonts w:asciiTheme="majorHAnsi" w:hAnsiTheme="majorHAnsi" w:cstheme="majorHAnsi"/>
                <w:i/>
                <w:sz w:val="16"/>
                <w:szCs w:val="18"/>
              </w:rPr>
              <w:t>-41.7)</w:t>
            </w:r>
          </w:p>
        </w:tc>
        <w:tc>
          <w:tcPr>
            <w:tcW w:w="1260" w:type="dxa"/>
          </w:tcPr>
          <w:p w14:paraId="00B78CF2" w14:textId="181AD995" w:rsidR="00F43968" w:rsidRPr="00F43968" w:rsidRDefault="00F43968" w:rsidP="00F43968">
            <w:pPr>
              <w:pStyle w:val="TableParagraph"/>
              <w:spacing w:before="40" w:after="40"/>
              <w:rPr>
                <w:rFonts w:asciiTheme="majorHAnsi" w:hAnsiTheme="majorHAnsi" w:cstheme="majorHAnsi"/>
                <w:sz w:val="18"/>
                <w:szCs w:val="18"/>
              </w:rPr>
            </w:pPr>
            <w:r w:rsidRPr="005B4F46">
              <w:rPr>
                <w:rFonts w:asciiTheme="majorHAnsi" w:hAnsiTheme="majorHAnsi" w:cstheme="majorHAnsi"/>
                <w:sz w:val="18"/>
                <w:szCs w:val="18"/>
              </w:rPr>
              <w:t>&lt;0.001</w:t>
            </w:r>
          </w:p>
        </w:tc>
      </w:tr>
      <w:tr w:rsidR="00F43968" w:rsidRPr="00055936" w14:paraId="5994100D" w14:textId="1CA6D245" w:rsidTr="001404D2">
        <w:trPr>
          <w:trHeight w:val="41"/>
          <w:jc w:val="center"/>
        </w:trPr>
        <w:tc>
          <w:tcPr>
            <w:tcW w:w="2095" w:type="dxa"/>
            <w:shd w:val="clear" w:color="auto" w:fill="auto"/>
          </w:tcPr>
          <w:p w14:paraId="29977F4D" w14:textId="77777777" w:rsidR="00F43968" w:rsidRPr="00055936" w:rsidRDefault="00F43968" w:rsidP="00F43968">
            <w:pPr>
              <w:pStyle w:val="TableParagraph"/>
              <w:spacing w:before="40"/>
              <w:jc w:val="right"/>
              <w:rPr>
                <w:rFonts w:asciiTheme="majorHAnsi" w:hAnsiTheme="majorHAnsi" w:cstheme="majorHAnsi"/>
                <w:sz w:val="18"/>
                <w:szCs w:val="18"/>
              </w:rPr>
            </w:pPr>
            <w:r w:rsidRPr="00055936">
              <w:rPr>
                <w:rFonts w:asciiTheme="majorHAnsi" w:hAnsiTheme="majorHAnsi" w:cstheme="majorHAnsi"/>
                <w:b/>
                <w:sz w:val="20"/>
                <w:szCs w:val="18"/>
              </w:rPr>
              <w:t>Waters</w:t>
            </w:r>
          </w:p>
        </w:tc>
        <w:tc>
          <w:tcPr>
            <w:tcW w:w="1656" w:type="dxa"/>
            <w:shd w:val="clear" w:color="auto" w:fill="auto"/>
          </w:tcPr>
          <w:p w14:paraId="544FE884"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5.9</w:t>
            </w:r>
          </w:p>
          <w:p w14:paraId="4FBDF5C8" w14:textId="1897FF73"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6"/>
              </w:rPr>
              <w:t>(5.4, 6.3)</w:t>
            </w:r>
          </w:p>
        </w:tc>
        <w:tc>
          <w:tcPr>
            <w:tcW w:w="1656" w:type="dxa"/>
            <w:shd w:val="clear" w:color="auto" w:fill="auto"/>
          </w:tcPr>
          <w:p w14:paraId="2FA886AA"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1.3</w:t>
            </w:r>
          </w:p>
          <w:p w14:paraId="7BC64AF3" w14:textId="6F42EF29"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(1.1, 1.5)</w:t>
            </w:r>
          </w:p>
        </w:tc>
        <w:tc>
          <w:tcPr>
            <w:tcW w:w="1260" w:type="dxa"/>
            <w:shd w:val="clear" w:color="auto" w:fill="auto"/>
          </w:tcPr>
          <w:p w14:paraId="601C01E6"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-4.6</w:t>
            </w:r>
          </w:p>
          <w:p w14:paraId="1A2C8780" w14:textId="2D81B9C9"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(-5.0,</w:t>
            </w:r>
            <w:r>
              <w:rPr>
                <w:rFonts w:asciiTheme="majorHAnsi" w:hAnsiTheme="majorHAnsi" w:cstheme="majorHAnsi"/>
                <w:i/>
                <w:sz w:val="16"/>
                <w:szCs w:val="18"/>
              </w:rPr>
              <w:t xml:space="preserve"> </w:t>
            </w:r>
            <w:r w:rsidRPr="00055936">
              <w:rPr>
                <w:rFonts w:asciiTheme="majorHAnsi" w:hAnsiTheme="majorHAnsi" w:cstheme="majorHAnsi"/>
                <w:i/>
                <w:sz w:val="16"/>
                <w:szCs w:val="18"/>
              </w:rPr>
              <w:t>-4.1)</w:t>
            </w:r>
          </w:p>
        </w:tc>
        <w:tc>
          <w:tcPr>
            <w:tcW w:w="1260" w:type="dxa"/>
          </w:tcPr>
          <w:p w14:paraId="46DD56F1" w14:textId="5E90EA8E" w:rsidR="00F43968" w:rsidRPr="00F43968" w:rsidRDefault="00F43968" w:rsidP="00F43968">
            <w:pPr>
              <w:pStyle w:val="TableParagraph"/>
              <w:spacing w:before="40" w:after="40"/>
              <w:rPr>
                <w:rFonts w:asciiTheme="majorHAnsi" w:hAnsiTheme="majorHAnsi" w:cstheme="majorHAnsi"/>
                <w:sz w:val="18"/>
                <w:szCs w:val="18"/>
              </w:rPr>
            </w:pPr>
            <w:r w:rsidRPr="005B4F46">
              <w:rPr>
                <w:rFonts w:asciiTheme="majorHAnsi" w:hAnsiTheme="majorHAnsi" w:cstheme="majorHAnsi"/>
                <w:sz w:val="18"/>
                <w:szCs w:val="18"/>
              </w:rPr>
              <w:t>&lt;0.001</w:t>
            </w:r>
          </w:p>
        </w:tc>
      </w:tr>
      <w:tr w:rsidR="00F43968" w:rsidRPr="00055936" w14:paraId="6DB039D7" w14:textId="345D3188" w:rsidTr="001404D2">
        <w:trPr>
          <w:trHeight w:val="41"/>
          <w:jc w:val="center"/>
        </w:trPr>
        <w:tc>
          <w:tcPr>
            <w:tcW w:w="2095" w:type="dxa"/>
            <w:shd w:val="clear" w:color="auto" w:fill="auto"/>
          </w:tcPr>
          <w:p w14:paraId="20389658" w14:textId="77777777" w:rsidR="00F43968" w:rsidRPr="00055936" w:rsidRDefault="00F43968" w:rsidP="00F43968">
            <w:pPr>
              <w:pStyle w:val="TableParagraph"/>
              <w:spacing w:before="40"/>
              <w:jc w:val="right"/>
              <w:rPr>
                <w:rFonts w:asciiTheme="majorHAnsi" w:hAnsiTheme="majorHAnsi" w:cstheme="majorHAnsi"/>
                <w:sz w:val="18"/>
                <w:szCs w:val="18"/>
              </w:rPr>
            </w:pPr>
            <w:r w:rsidRPr="00055936">
              <w:rPr>
                <w:rFonts w:asciiTheme="majorHAnsi" w:hAnsiTheme="majorHAnsi" w:cstheme="majorHAnsi"/>
                <w:b/>
                <w:sz w:val="20"/>
                <w:szCs w:val="18"/>
              </w:rPr>
              <w:t>Dairy</w:t>
            </w:r>
          </w:p>
        </w:tc>
        <w:tc>
          <w:tcPr>
            <w:tcW w:w="1656" w:type="dxa"/>
            <w:shd w:val="clear" w:color="auto" w:fill="auto"/>
          </w:tcPr>
          <w:p w14:paraId="5AFE323E"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52.1</w:t>
            </w:r>
          </w:p>
          <w:p w14:paraId="4C797503" w14:textId="64DA4E5C"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6"/>
              </w:rPr>
              <w:t>(50.7, 53.5)</w:t>
            </w:r>
          </w:p>
        </w:tc>
        <w:tc>
          <w:tcPr>
            <w:tcW w:w="1656" w:type="dxa"/>
            <w:shd w:val="clear" w:color="auto" w:fill="auto"/>
          </w:tcPr>
          <w:p w14:paraId="7979BCE4"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23.3</w:t>
            </w:r>
          </w:p>
          <w:p w14:paraId="69643CA2" w14:textId="4E506B6A"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(22.0, 24.5)</w:t>
            </w:r>
          </w:p>
        </w:tc>
        <w:tc>
          <w:tcPr>
            <w:tcW w:w="1260" w:type="dxa"/>
            <w:shd w:val="clear" w:color="auto" w:fill="auto"/>
          </w:tcPr>
          <w:p w14:paraId="6D38CD1A"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-28.8</w:t>
            </w:r>
          </w:p>
          <w:p w14:paraId="7FA5057C" w14:textId="37213F7A"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i/>
                <w:sz w:val="16"/>
                <w:szCs w:val="18"/>
              </w:rPr>
              <w:t>(-30.2,</w:t>
            </w:r>
            <w:r>
              <w:rPr>
                <w:rFonts w:asciiTheme="majorHAnsi" w:hAnsiTheme="majorHAnsi" w:cstheme="majorHAnsi"/>
                <w:i/>
                <w:sz w:val="16"/>
                <w:szCs w:val="18"/>
              </w:rPr>
              <w:t xml:space="preserve"> </w:t>
            </w:r>
            <w:r w:rsidRPr="00055936">
              <w:rPr>
                <w:rFonts w:asciiTheme="majorHAnsi" w:hAnsiTheme="majorHAnsi" w:cstheme="majorHAnsi"/>
                <w:i/>
                <w:sz w:val="16"/>
                <w:szCs w:val="18"/>
              </w:rPr>
              <w:t>-27.4)</w:t>
            </w:r>
          </w:p>
        </w:tc>
        <w:tc>
          <w:tcPr>
            <w:tcW w:w="1260" w:type="dxa"/>
          </w:tcPr>
          <w:p w14:paraId="7642059F" w14:textId="6B593890" w:rsidR="00F43968" w:rsidRPr="00F43968" w:rsidRDefault="00F43968" w:rsidP="00F43968">
            <w:pPr>
              <w:pStyle w:val="TableParagraph"/>
              <w:spacing w:before="40" w:after="40"/>
              <w:rPr>
                <w:rFonts w:asciiTheme="majorHAnsi" w:hAnsiTheme="majorHAnsi" w:cstheme="majorHAnsi"/>
                <w:sz w:val="18"/>
                <w:szCs w:val="18"/>
              </w:rPr>
            </w:pPr>
            <w:r w:rsidRPr="00905D0A">
              <w:rPr>
                <w:rFonts w:asciiTheme="majorHAnsi" w:hAnsiTheme="majorHAnsi" w:cstheme="majorHAnsi"/>
                <w:sz w:val="18"/>
                <w:szCs w:val="18"/>
              </w:rPr>
              <w:t>&lt;0.001</w:t>
            </w:r>
          </w:p>
        </w:tc>
      </w:tr>
      <w:tr w:rsidR="00F43968" w:rsidRPr="00055936" w14:paraId="49594EC7" w14:textId="5DDE8F15" w:rsidTr="001404D2">
        <w:trPr>
          <w:trHeight w:val="439"/>
          <w:jc w:val="center"/>
        </w:trPr>
        <w:tc>
          <w:tcPr>
            <w:tcW w:w="2095" w:type="dxa"/>
            <w:tcBorders>
              <w:bottom w:val="single" w:sz="18" w:space="0" w:color="000000"/>
            </w:tcBorders>
            <w:shd w:val="clear" w:color="auto" w:fill="auto"/>
          </w:tcPr>
          <w:p w14:paraId="1CA7DB7A" w14:textId="77777777" w:rsidR="00F43968" w:rsidRPr="00055936" w:rsidRDefault="00F43968" w:rsidP="00F43968">
            <w:pPr>
              <w:pStyle w:val="TableParagraph"/>
              <w:spacing w:before="40"/>
              <w:jc w:val="right"/>
              <w:rPr>
                <w:rFonts w:asciiTheme="majorHAnsi" w:hAnsiTheme="majorHAnsi" w:cstheme="majorHAnsi"/>
                <w:sz w:val="18"/>
                <w:szCs w:val="18"/>
              </w:rPr>
            </w:pPr>
            <w:r w:rsidRPr="00055936">
              <w:rPr>
                <w:rFonts w:asciiTheme="majorHAnsi" w:hAnsiTheme="majorHAnsi" w:cstheme="majorHAnsi"/>
                <w:b/>
                <w:sz w:val="20"/>
                <w:szCs w:val="18"/>
              </w:rPr>
              <w:t>Coffee</w:t>
            </w:r>
          </w:p>
        </w:tc>
        <w:tc>
          <w:tcPr>
            <w:tcW w:w="1656" w:type="dxa"/>
            <w:tcBorders>
              <w:bottom w:val="single" w:sz="18" w:space="0" w:color="000000"/>
            </w:tcBorders>
            <w:shd w:val="clear" w:color="auto" w:fill="auto"/>
          </w:tcPr>
          <w:p w14:paraId="6E9BA039" w14:textId="0555B500"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sz w:val="18"/>
                <w:szCs w:val="18"/>
              </w:rPr>
              <w:t>—</w:t>
            </w:r>
          </w:p>
        </w:tc>
        <w:tc>
          <w:tcPr>
            <w:tcW w:w="1656" w:type="dxa"/>
            <w:tcBorders>
              <w:bottom w:val="single" w:sz="18" w:space="0" w:color="000000"/>
            </w:tcBorders>
            <w:shd w:val="clear" w:color="auto" w:fill="auto"/>
          </w:tcPr>
          <w:p w14:paraId="635EA0CB" w14:textId="542E9300"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sz w:val="18"/>
                <w:szCs w:val="18"/>
              </w:rPr>
              <w:t>—</w:t>
            </w:r>
          </w:p>
        </w:tc>
        <w:tc>
          <w:tcPr>
            <w:tcW w:w="1260" w:type="dxa"/>
            <w:tcBorders>
              <w:bottom w:val="single" w:sz="18" w:space="0" w:color="000000"/>
            </w:tcBorders>
            <w:shd w:val="clear" w:color="auto" w:fill="auto"/>
          </w:tcPr>
          <w:p w14:paraId="404B6FC7" w14:textId="7E547337" w:rsidR="00F43968" w:rsidRPr="00055936" w:rsidRDefault="00F43968" w:rsidP="00F43968">
            <w:pPr>
              <w:pStyle w:val="TableParagraph"/>
              <w:spacing w:before="40" w:after="40"/>
              <w:rPr>
                <w:rFonts w:asciiTheme="majorHAnsi" w:hAnsiTheme="majorHAnsi" w:cstheme="majorHAnsi"/>
                <w:b/>
                <w:sz w:val="20"/>
                <w:szCs w:val="18"/>
              </w:rPr>
            </w:pPr>
            <w:r w:rsidRPr="00055936">
              <w:rPr>
                <w:rFonts w:asciiTheme="majorHAnsi" w:hAnsiTheme="majorHAnsi" w:cstheme="majorHAnsi"/>
                <w:sz w:val="18"/>
                <w:szCs w:val="18"/>
              </w:rPr>
              <w:t>—</w:t>
            </w:r>
          </w:p>
        </w:tc>
        <w:tc>
          <w:tcPr>
            <w:tcW w:w="1260" w:type="dxa"/>
            <w:tcBorders>
              <w:bottom w:val="single" w:sz="18" w:space="0" w:color="000000"/>
            </w:tcBorders>
          </w:tcPr>
          <w:p w14:paraId="3E240F3E" w14:textId="6E3A98FF" w:rsidR="00F43968" w:rsidRPr="00F43968" w:rsidRDefault="00F43968" w:rsidP="00F43968">
            <w:pPr>
              <w:pStyle w:val="TableParagraph"/>
              <w:spacing w:before="40" w:after="40"/>
              <w:rPr>
                <w:rFonts w:asciiTheme="majorHAnsi" w:hAnsiTheme="majorHAnsi" w:cstheme="majorHAnsi"/>
                <w:sz w:val="18"/>
                <w:szCs w:val="18"/>
              </w:rPr>
            </w:pPr>
            <w:r w:rsidRPr="00BF04E5">
              <w:rPr>
                <w:rFonts w:asciiTheme="majorHAnsi" w:hAnsiTheme="majorHAnsi" w:cstheme="majorHAnsi"/>
                <w:sz w:val="18"/>
                <w:szCs w:val="18"/>
              </w:rPr>
              <w:t>—</w:t>
            </w:r>
          </w:p>
        </w:tc>
      </w:tr>
      <w:tr w:rsidR="00F43968" w:rsidRPr="00055936" w14:paraId="6FAB9A54" w14:textId="0869859C" w:rsidTr="001404D2">
        <w:trPr>
          <w:trHeight w:val="291"/>
          <w:jc w:val="center"/>
        </w:trPr>
        <w:tc>
          <w:tcPr>
            <w:tcW w:w="2095" w:type="dxa"/>
            <w:tcBorders>
              <w:top w:val="single" w:sz="18" w:space="0" w:color="000000"/>
            </w:tcBorders>
            <w:shd w:val="clear" w:color="auto" w:fill="auto"/>
            <w:tcMar>
              <w:bottom w:w="0" w:type="dxa"/>
            </w:tcMar>
          </w:tcPr>
          <w:p w14:paraId="0230031C" w14:textId="72509410" w:rsidR="00F43968" w:rsidRPr="00055936" w:rsidRDefault="00F43968" w:rsidP="00F43968">
            <w:pPr>
              <w:pStyle w:val="TableParagraph"/>
              <w:spacing w:before="40"/>
              <w:jc w:val="left"/>
              <w:rPr>
                <w:rFonts w:asciiTheme="majorHAnsi" w:hAnsiTheme="majorHAnsi" w:cstheme="majorHAnsi"/>
                <w:b/>
                <w:sz w:val="20"/>
                <w:szCs w:val="18"/>
              </w:rPr>
            </w:pPr>
            <w:r w:rsidRPr="00055936">
              <w:rPr>
                <w:rFonts w:asciiTheme="majorHAnsi" w:hAnsiTheme="majorHAnsi" w:cstheme="majorHAnsi"/>
                <w:b/>
                <w:sz w:val="20"/>
                <w:szCs w:val="18"/>
              </w:rPr>
              <w:t>Not high-in</w:t>
            </w:r>
            <w:r w:rsidR="008B32EC">
              <w:rPr>
                <w:rFonts w:asciiTheme="majorHAnsi" w:hAnsiTheme="majorHAnsi" w:cstheme="majorHAnsi"/>
                <w:b/>
                <w:sz w:val="20"/>
                <w:szCs w:val="18"/>
                <w:vertAlign w:val="superscript"/>
              </w:rPr>
              <w:t>4</w:t>
            </w:r>
          </w:p>
        </w:tc>
        <w:tc>
          <w:tcPr>
            <w:tcW w:w="1656" w:type="dxa"/>
            <w:tcBorders>
              <w:top w:val="single" w:sz="18" w:space="0" w:color="000000"/>
            </w:tcBorders>
            <w:shd w:val="clear" w:color="auto" w:fill="auto"/>
            <w:tcMar>
              <w:bottom w:w="0" w:type="dxa"/>
            </w:tcMar>
          </w:tcPr>
          <w:p w14:paraId="4930CC07"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96.6</w:t>
            </w:r>
          </w:p>
          <w:p w14:paraId="5A0AB426" w14:textId="701001B4"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6"/>
              </w:rPr>
              <w:t>(96.2, 97.0)</w:t>
            </w:r>
          </w:p>
        </w:tc>
        <w:tc>
          <w:tcPr>
            <w:tcW w:w="1656" w:type="dxa"/>
            <w:tcBorders>
              <w:top w:val="single" w:sz="18" w:space="0" w:color="000000"/>
            </w:tcBorders>
            <w:shd w:val="clear" w:color="auto" w:fill="auto"/>
            <w:tcMar>
              <w:bottom w:w="0" w:type="dxa"/>
            </w:tcMar>
          </w:tcPr>
          <w:p w14:paraId="74CD0CE0"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97.6</w:t>
            </w:r>
          </w:p>
          <w:p w14:paraId="193EC68A" w14:textId="7973E58F"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(97.3, 97.9)</w:t>
            </w:r>
          </w:p>
        </w:tc>
        <w:tc>
          <w:tcPr>
            <w:tcW w:w="1260" w:type="dxa"/>
            <w:tcBorders>
              <w:top w:val="single" w:sz="18" w:space="0" w:color="000000"/>
            </w:tcBorders>
            <w:shd w:val="clear" w:color="auto" w:fill="auto"/>
            <w:tcMar>
              <w:bottom w:w="0" w:type="dxa"/>
            </w:tcMar>
          </w:tcPr>
          <w:p w14:paraId="563E17DA"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1.0</w:t>
            </w:r>
          </w:p>
          <w:p w14:paraId="52B6DC17" w14:textId="2725D9BE"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w:t>
            </w:r>
            <w:r>
              <w:rPr>
                <w:rFonts w:asciiTheme="majorHAnsi" w:hAnsiTheme="majorHAnsi" w:cstheme="majorHAnsi"/>
                <w:i/>
                <w:sz w:val="16"/>
                <w:szCs w:val="18"/>
              </w:rPr>
              <w:t>0</w:t>
            </w:r>
            <w:r w:rsidRPr="00055936">
              <w:rPr>
                <w:rFonts w:asciiTheme="majorHAnsi" w:hAnsiTheme="majorHAnsi" w:cstheme="majorHAnsi"/>
                <w:i/>
                <w:sz w:val="16"/>
                <w:szCs w:val="18"/>
              </w:rPr>
              <w:t>.</w:t>
            </w:r>
            <w:r>
              <w:rPr>
                <w:rFonts w:asciiTheme="majorHAnsi" w:hAnsiTheme="majorHAnsi" w:cstheme="majorHAnsi"/>
                <w:i/>
                <w:sz w:val="16"/>
                <w:szCs w:val="18"/>
              </w:rPr>
              <w:t>7</w:t>
            </w:r>
            <w:r w:rsidRPr="00055936">
              <w:rPr>
                <w:rFonts w:asciiTheme="majorHAnsi" w:hAnsiTheme="majorHAnsi" w:cstheme="majorHAnsi"/>
                <w:i/>
                <w:sz w:val="16"/>
                <w:szCs w:val="18"/>
              </w:rPr>
              <w:t>,</w:t>
            </w:r>
            <w:r>
              <w:rPr>
                <w:rFonts w:asciiTheme="majorHAnsi" w:hAnsiTheme="majorHAnsi" w:cstheme="majorHAnsi"/>
                <w:i/>
                <w:sz w:val="16"/>
                <w:szCs w:val="18"/>
              </w:rPr>
              <w:t xml:space="preserve"> </w:t>
            </w:r>
            <w:r w:rsidRPr="00055936">
              <w:rPr>
                <w:rFonts w:asciiTheme="majorHAnsi" w:hAnsiTheme="majorHAnsi" w:cstheme="majorHAnsi"/>
                <w:i/>
                <w:sz w:val="16"/>
                <w:szCs w:val="18"/>
              </w:rPr>
              <w:t>1.4)</w:t>
            </w:r>
          </w:p>
        </w:tc>
        <w:tc>
          <w:tcPr>
            <w:tcW w:w="1260" w:type="dxa"/>
            <w:tcBorders>
              <w:top w:val="single" w:sz="18" w:space="0" w:color="000000"/>
            </w:tcBorders>
          </w:tcPr>
          <w:p w14:paraId="53375B1B" w14:textId="2D945A20" w:rsidR="00F43968" w:rsidRPr="00F43968" w:rsidRDefault="00F43968" w:rsidP="00F43968">
            <w:pPr>
              <w:pStyle w:val="TableParagraph"/>
              <w:spacing w:before="40" w:after="40"/>
              <w:rPr>
                <w:rFonts w:asciiTheme="majorHAnsi" w:hAnsiTheme="majorHAnsi" w:cstheme="majorHAnsi"/>
                <w:sz w:val="18"/>
                <w:szCs w:val="18"/>
              </w:rPr>
            </w:pPr>
            <w:r w:rsidRPr="005B4F46">
              <w:rPr>
                <w:rFonts w:asciiTheme="majorHAnsi" w:hAnsiTheme="majorHAnsi" w:cstheme="majorHAnsi"/>
                <w:sz w:val="18"/>
                <w:szCs w:val="18"/>
              </w:rPr>
              <w:t>&lt;0.001</w:t>
            </w:r>
          </w:p>
        </w:tc>
      </w:tr>
      <w:tr w:rsidR="00F43968" w:rsidRPr="00055936" w14:paraId="12B0600E" w14:textId="0DAF05CF" w:rsidTr="001404D2">
        <w:trPr>
          <w:trHeight w:val="290"/>
          <w:jc w:val="center"/>
        </w:trPr>
        <w:tc>
          <w:tcPr>
            <w:tcW w:w="2095" w:type="dxa"/>
            <w:shd w:val="clear" w:color="auto" w:fill="auto"/>
            <w:tcMar>
              <w:top w:w="0" w:type="dxa"/>
              <w:bottom w:w="0" w:type="dxa"/>
            </w:tcMar>
          </w:tcPr>
          <w:p w14:paraId="254C6FC5" w14:textId="77777777" w:rsidR="00F43968" w:rsidRPr="00055936" w:rsidRDefault="00F43968" w:rsidP="00F43968">
            <w:pPr>
              <w:pStyle w:val="TableParagraph"/>
              <w:spacing w:before="40"/>
              <w:jc w:val="right"/>
              <w:rPr>
                <w:rFonts w:asciiTheme="majorHAnsi" w:hAnsiTheme="majorHAnsi" w:cstheme="majorHAnsi"/>
                <w:b/>
                <w:sz w:val="20"/>
                <w:szCs w:val="18"/>
              </w:rPr>
            </w:pPr>
            <w:r w:rsidRPr="00055936">
              <w:rPr>
                <w:rFonts w:asciiTheme="majorHAnsi" w:hAnsiTheme="majorHAnsi" w:cstheme="majorHAnsi"/>
                <w:b/>
                <w:sz w:val="20"/>
                <w:szCs w:val="18"/>
              </w:rPr>
              <w:t>Soda</w:t>
            </w:r>
          </w:p>
        </w:tc>
        <w:tc>
          <w:tcPr>
            <w:tcW w:w="1656" w:type="dxa"/>
            <w:shd w:val="clear" w:color="auto" w:fill="auto"/>
            <w:tcMar>
              <w:top w:w="0" w:type="dxa"/>
              <w:bottom w:w="0" w:type="dxa"/>
            </w:tcMar>
          </w:tcPr>
          <w:p w14:paraId="044009ED"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34.4</w:t>
            </w:r>
          </w:p>
          <w:p w14:paraId="4791BF7E" w14:textId="27C96F1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6"/>
              </w:rPr>
              <w:t>(32.9, 35.8)</w:t>
            </w:r>
          </w:p>
        </w:tc>
        <w:tc>
          <w:tcPr>
            <w:tcW w:w="1656" w:type="dxa"/>
            <w:shd w:val="clear" w:color="auto" w:fill="auto"/>
            <w:tcMar>
              <w:top w:w="0" w:type="dxa"/>
              <w:bottom w:w="0" w:type="dxa"/>
            </w:tcMar>
          </w:tcPr>
          <w:p w14:paraId="1B2A6EFA"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38.1</w:t>
            </w:r>
          </w:p>
          <w:p w14:paraId="79327DD4" w14:textId="45F01E0C"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(36.6, 39.6)</w:t>
            </w:r>
          </w:p>
        </w:tc>
        <w:tc>
          <w:tcPr>
            <w:tcW w:w="1260" w:type="dxa"/>
            <w:shd w:val="clear" w:color="auto" w:fill="auto"/>
            <w:tcMar>
              <w:top w:w="0" w:type="dxa"/>
              <w:bottom w:w="0" w:type="dxa"/>
            </w:tcMar>
          </w:tcPr>
          <w:p w14:paraId="2FA99BD4"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3.7</w:t>
            </w:r>
          </w:p>
          <w:p w14:paraId="5297DFAD" w14:textId="18CBD701"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(2.6,</w:t>
            </w:r>
            <w:r>
              <w:rPr>
                <w:rFonts w:asciiTheme="majorHAnsi" w:hAnsiTheme="majorHAnsi" w:cstheme="majorHAnsi"/>
                <w:i/>
                <w:sz w:val="16"/>
                <w:szCs w:val="18"/>
              </w:rPr>
              <w:t xml:space="preserve"> </w:t>
            </w:r>
            <w:r w:rsidRPr="00055936">
              <w:rPr>
                <w:rFonts w:asciiTheme="majorHAnsi" w:hAnsiTheme="majorHAnsi" w:cstheme="majorHAnsi"/>
                <w:i/>
                <w:sz w:val="16"/>
                <w:szCs w:val="18"/>
              </w:rPr>
              <w:t>4.9)</w:t>
            </w:r>
          </w:p>
        </w:tc>
        <w:tc>
          <w:tcPr>
            <w:tcW w:w="1260" w:type="dxa"/>
          </w:tcPr>
          <w:p w14:paraId="0E7E985D" w14:textId="380DD42C" w:rsidR="00F43968" w:rsidRPr="00F43968" w:rsidRDefault="00F43968" w:rsidP="00F43968">
            <w:pPr>
              <w:pStyle w:val="TableParagraph"/>
              <w:spacing w:before="40" w:after="40"/>
              <w:rPr>
                <w:rFonts w:asciiTheme="majorHAnsi" w:hAnsiTheme="majorHAnsi" w:cstheme="majorHAnsi"/>
                <w:sz w:val="18"/>
                <w:szCs w:val="18"/>
              </w:rPr>
            </w:pPr>
            <w:r w:rsidRPr="005B4F46">
              <w:rPr>
                <w:rFonts w:asciiTheme="majorHAnsi" w:hAnsiTheme="majorHAnsi" w:cstheme="majorHAnsi"/>
                <w:sz w:val="18"/>
                <w:szCs w:val="18"/>
              </w:rPr>
              <w:t>&lt;0.001</w:t>
            </w:r>
          </w:p>
        </w:tc>
      </w:tr>
      <w:tr w:rsidR="00F43968" w:rsidRPr="00055936" w14:paraId="2E8FB2A7" w14:textId="29A7EA2C" w:rsidTr="00F43968">
        <w:trPr>
          <w:trHeight w:val="290"/>
          <w:jc w:val="center"/>
        </w:trPr>
        <w:tc>
          <w:tcPr>
            <w:tcW w:w="2095" w:type="dxa"/>
            <w:shd w:val="clear" w:color="auto" w:fill="auto"/>
            <w:tcMar>
              <w:top w:w="0" w:type="dxa"/>
              <w:bottom w:w="0" w:type="dxa"/>
            </w:tcMar>
          </w:tcPr>
          <w:p w14:paraId="1361A60C" w14:textId="77777777" w:rsidR="00F43968" w:rsidRPr="00055936" w:rsidRDefault="00F43968" w:rsidP="00F43968">
            <w:pPr>
              <w:pStyle w:val="TableParagraph"/>
              <w:spacing w:before="40"/>
              <w:jc w:val="right"/>
              <w:rPr>
                <w:rFonts w:asciiTheme="majorHAnsi" w:hAnsiTheme="majorHAnsi" w:cstheme="majorHAnsi"/>
                <w:b/>
                <w:sz w:val="20"/>
                <w:szCs w:val="18"/>
              </w:rPr>
            </w:pPr>
            <w:r w:rsidRPr="00055936">
              <w:rPr>
                <w:rFonts w:asciiTheme="majorHAnsi" w:hAnsiTheme="majorHAnsi" w:cstheme="majorHAnsi"/>
                <w:b/>
                <w:sz w:val="20"/>
                <w:szCs w:val="18"/>
              </w:rPr>
              <w:t>Fruit Drinks</w:t>
            </w:r>
          </w:p>
        </w:tc>
        <w:tc>
          <w:tcPr>
            <w:tcW w:w="1656" w:type="dxa"/>
            <w:shd w:val="clear" w:color="auto" w:fill="auto"/>
            <w:tcMar>
              <w:top w:w="0" w:type="dxa"/>
              <w:bottom w:w="0" w:type="dxa"/>
            </w:tcMar>
          </w:tcPr>
          <w:p w14:paraId="36C403F3"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24.0</w:t>
            </w:r>
          </w:p>
          <w:p w14:paraId="3F6D5D73" w14:textId="18D8464A"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6"/>
              </w:rPr>
              <w:t>(23.1, 25.0)</w:t>
            </w:r>
          </w:p>
        </w:tc>
        <w:tc>
          <w:tcPr>
            <w:tcW w:w="1656" w:type="dxa"/>
            <w:shd w:val="clear" w:color="auto" w:fill="auto"/>
            <w:tcMar>
              <w:top w:w="0" w:type="dxa"/>
              <w:bottom w:w="0" w:type="dxa"/>
            </w:tcMar>
          </w:tcPr>
          <w:p w14:paraId="63E43FD3"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59.5</w:t>
            </w:r>
          </w:p>
          <w:p w14:paraId="58D6EF28" w14:textId="46715AD1"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(58.1, 60.8)</w:t>
            </w:r>
          </w:p>
        </w:tc>
        <w:tc>
          <w:tcPr>
            <w:tcW w:w="1260" w:type="dxa"/>
            <w:shd w:val="clear" w:color="auto" w:fill="auto"/>
            <w:tcMar>
              <w:top w:w="0" w:type="dxa"/>
              <w:bottom w:w="0" w:type="dxa"/>
            </w:tcMar>
          </w:tcPr>
          <w:p w14:paraId="2DE9AFCA"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35.4</w:t>
            </w:r>
          </w:p>
          <w:p w14:paraId="7F5494DE" w14:textId="7909A33C"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(34.2,</w:t>
            </w:r>
            <w:r>
              <w:rPr>
                <w:rFonts w:asciiTheme="majorHAnsi" w:hAnsiTheme="majorHAnsi" w:cstheme="majorHAnsi"/>
                <w:i/>
                <w:sz w:val="16"/>
                <w:szCs w:val="18"/>
              </w:rPr>
              <w:t xml:space="preserve"> </w:t>
            </w:r>
            <w:r w:rsidRPr="00055936">
              <w:rPr>
                <w:rFonts w:asciiTheme="majorHAnsi" w:hAnsiTheme="majorHAnsi" w:cstheme="majorHAnsi"/>
                <w:i/>
                <w:sz w:val="16"/>
                <w:szCs w:val="18"/>
              </w:rPr>
              <w:t>36.7)</w:t>
            </w:r>
          </w:p>
        </w:tc>
        <w:tc>
          <w:tcPr>
            <w:tcW w:w="1260" w:type="dxa"/>
            <w:shd w:val="clear" w:color="auto" w:fill="auto"/>
          </w:tcPr>
          <w:p w14:paraId="29CF7147" w14:textId="7589D6A4" w:rsidR="00F43968" w:rsidRPr="00F43968" w:rsidRDefault="00F43968" w:rsidP="00F43968">
            <w:pPr>
              <w:pStyle w:val="TableParagraph"/>
              <w:spacing w:before="40" w:after="40"/>
              <w:rPr>
                <w:rFonts w:asciiTheme="majorHAnsi" w:hAnsiTheme="majorHAnsi" w:cstheme="majorHAnsi"/>
                <w:sz w:val="18"/>
                <w:szCs w:val="18"/>
              </w:rPr>
            </w:pPr>
            <w:r w:rsidRPr="002B7FD3">
              <w:rPr>
                <w:rFonts w:asciiTheme="majorHAnsi" w:hAnsiTheme="majorHAnsi" w:cstheme="majorHAnsi"/>
                <w:sz w:val="18"/>
                <w:szCs w:val="18"/>
              </w:rPr>
              <w:t>&lt;0.001</w:t>
            </w:r>
          </w:p>
        </w:tc>
      </w:tr>
      <w:tr w:rsidR="00F43968" w:rsidRPr="00055936" w14:paraId="7353B1DF" w14:textId="16397BB9" w:rsidTr="00F43968">
        <w:trPr>
          <w:trHeight w:val="290"/>
          <w:jc w:val="center"/>
        </w:trPr>
        <w:tc>
          <w:tcPr>
            <w:tcW w:w="2095" w:type="dxa"/>
            <w:shd w:val="clear" w:color="auto" w:fill="auto"/>
            <w:tcMar>
              <w:top w:w="0" w:type="dxa"/>
              <w:bottom w:w="0" w:type="dxa"/>
            </w:tcMar>
          </w:tcPr>
          <w:p w14:paraId="59C57992" w14:textId="77777777" w:rsidR="00F43968" w:rsidRPr="00055936" w:rsidRDefault="00F43968" w:rsidP="00F43968">
            <w:pPr>
              <w:pStyle w:val="TableParagraph"/>
              <w:spacing w:before="40"/>
              <w:jc w:val="right"/>
              <w:rPr>
                <w:rFonts w:asciiTheme="majorHAnsi" w:hAnsiTheme="majorHAnsi" w:cstheme="majorHAnsi"/>
                <w:b/>
                <w:sz w:val="20"/>
                <w:szCs w:val="18"/>
              </w:rPr>
            </w:pPr>
            <w:r w:rsidRPr="00055936">
              <w:rPr>
                <w:rFonts w:asciiTheme="majorHAnsi" w:hAnsiTheme="majorHAnsi" w:cstheme="majorHAnsi"/>
                <w:b/>
                <w:sz w:val="20"/>
                <w:szCs w:val="18"/>
              </w:rPr>
              <w:t>Waters</w:t>
            </w:r>
          </w:p>
        </w:tc>
        <w:tc>
          <w:tcPr>
            <w:tcW w:w="1656" w:type="dxa"/>
            <w:shd w:val="clear" w:color="auto" w:fill="auto"/>
            <w:tcMar>
              <w:top w:w="0" w:type="dxa"/>
              <w:bottom w:w="0" w:type="dxa"/>
            </w:tcMar>
          </w:tcPr>
          <w:p w14:paraId="4278674B"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73.3</w:t>
            </w:r>
          </w:p>
          <w:p w14:paraId="3004CBA8" w14:textId="201F8310"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6"/>
              </w:rPr>
              <w:t>(72.2, 74.4)</w:t>
            </w:r>
          </w:p>
        </w:tc>
        <w:tc>
          <w:tcPr>
            <w:tcW w:w="1656" w:type="dxa"/>
            <w:shd w:val="clear" w:color="auto" w:fill="auto"/>
            <w:tcMar>
              <w:top w:w="0" w:type="dxa"/>
              <w:bottom w:w="0" w:type="dxa"/>
            </w:tcMar>
          </w:tcPr>
          <w:p w14:paraId="67994EB9"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71.8</w:t>
            </w:r>
          </w:p>
          <w:p w14:paraId="4C968F70" w14:textId="7F6E08D0"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(70.7, 73.0)</w:t>
            </w:r>
          </w:p>
        </w:tc>
        <w:tc>
          <w:tcPr>
            <w:tcW w:w="1260" w:type="dxa"/>
            <w:shd w:val="clear" w:color="auto" w:fill="auto"/>
            <w:tcMar>
              <w:top w:w="0" w:type="dxa"/>
              <w:bottom w:w="0" w:type="dxa"/>
            </w:tcMar>
          </w:tcPr>
          <w:p w14:paraId="48C1C516"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-1.5</w:t>
            </w:r>
          </w:p>
          <w:p w14:paraId="55DF8C08" w14:textId="4CB2BE8C"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(-2.6,</w:t>
            </w:r>
            <w:r>
              <w:rPr>
                <w:rFonts w:asciiTheme="majorHAnsi" w:hAnsiTheme="majorHAnsi" w:cstheme="majorHAnsi"/>
                <w:i/>
                <w:sz w:val="16"/>
                <w:szCs w:val="18"/>
              </w:rPr>
              <w:t xml:space="preserve"> </w:t>
            </w:r>
            <w:r w:rsidRPr="00055936">
              <w:rPr>
                <w:rFonts w:asciiTheme="majorHAnsi" w:hAnsiTheme="majorHAnsi" w:cstheme="majorHAnsi"/>
                <w:i/>
                <w:sz w:val="16"/>
                <w:szCs w:val="18"/>
              </w:rPr>
              <w:t>-0.4)</w:t>
            </w:r>
          </w:p>
        </w:tc>
        <w:tc>
          <w:tcPr>
            <w:tcW w:w="1260" w:type="dxa"/>
            <w:shd w:val="clear" w:color="auto" w:fill="auto"/>
          </w:tcPr>
          <w:p w14:paraId="364C3443" w14:textId="6F60F5D9" w:rsidR="00F43968" w:rsidRPr="00F43968" w:rsidRDefault="00F43968" w:rsidP="00F43968">
            <w:pPr>
              <w:pStyle w:val="TableParagraph"/>
              <w:spacing w:before="40" w:after="40"/>
              <w:rPr>
                <w:rFonts w:asciiTheme="majorHAnsi" w:hAnsiTheme="majorHAnsi" w:cstheme="majorHAnsi"/>
                <w:sz w:val="18"/>
                <w:szCs w:val="18"/>
              </w:rPr>
            </w:pPr>
            <w:r w:rsidRPr="002B7FD3">
              <w:rPr>
                <w:rFonts w:asciiTheme="majorHAnsi" w:hAnsiTheme="majorHAnsi" w:cstheme="majorHAnsi"/>
                <w:sz w:val="18"/>
                <w:szCs w:val="18"/>
              </w:rPr>
              <w:t>&lt;0.005</w:t>
            </w:r>
          </w:p>
        </w:tc>
      </w:tr>
      <w:tr w:rsidR="00F43968" w:rsidRPr="00055936" w14:paraId="0A22B9EB" w14:textId="247DAFD4" w:rsidTr="00F43968">
        <w:trPr>
          <w:trHeight w:val="290"/>
          <w:jc w:val="center"/>
        </w:trPr>
        <w:tc>
          <w:tcPr>
            <w:tcW w:w="2095" w:type="dxa"/>
            <w:shd w:val="clear" w:color="auto" w:fill="auto"/>
            <w:tcMar>
              <w:top w:w="0" w:type="dxa"/>
              <w:bottom w:w="0" w:type="dxa"/>
            </w:tcMar>
          </w:tcPr>
          <w:p w14:paraId="6CDBA2C8" w14:textId="77777777" w:rsidR="00F43968" w:rsidRPr="00055936" w:rsidRDefault="00F43968" w:rsidP="00F43968">
            <w:pPr>
              <w:pStyle w:val="TableParagraph"/>
              <w:spacing w:before="40"/>
              <w:jc w:val="right"/>
              <w:rPr>
                <w:rFonts w:asciiTheme="majorHAnsi" w:hAnsiTheme="majorHAnsi" w:cstheme="majorHAnsi"/>
                <w:b/>
                <w:sz w:val="20"/>
                <w:szCs w:val="18"/>
              </w:rPr>
            </w:pPr>
            <w:r w:rsidRPr="00055936">
              <w:rPr>
                <w:rFonts w:asciiTheme="majorHAnsi" w:hAnsiTheme="majorHAnsi" w:cstheme="majorHAnsi"/>
                <w:b/>
                <w:sz w:val="20"/>
                <w:szCs w:val="18"/>
              </w:rPr>
              <w:t>Dairy</w:t>
            </w:r>
          </w:p>
        </w:tc>
        <w:tc>
          <w:tcPr>
            <w:tcW w:w="1656" w:type="dxa"/>
            <w:shd w:val="clear" w:color="auto" w:fill="auto"/>
            <w:tcMar>
              <w:top w:w="0" w:type="dxa"/>
              <w:bottom w:w="0" w:type="dxa"/>
            </w:tcMar>
          </w:tcPr>
          <w:p w14:paraId="0DA1FB10"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79.2</w:t>
            </w:r>
          </w:p>
          <w:p w14:paraId="56BA5E46" w14:textId="1A2956AD"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6"/>
              </w:rPr>
              <w:t>(78.2, 80.3)</w:t>
            </w:r>
          </w:p>
        </w:tc>
        <w:tc>
          <w:tcPr>
            <w:tcW w:w="1656" w:type="dxa"/>
            <w:shd w:val="clear" w:color="auto" w:fill="auto"/>
            <w:tcMar>
              <w:top w:w="0" w:type="dxa"/>
              <w:bottom w:w="0" w:type="dxa"/>
            </w:tcMar>
          </w:tcPr>
          <w:p w14:paraId="70A25BFB"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84.0</w:t>
            </w:r>
          </w:p>
          <w:p w14:paraId="3B15F329" w14:textId="1FAF9BFB"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(83.1, 85.0)</w:t>
            </w:r>
          </w:p>
        </w:tc>
        <w:tc>
          <w:tcPr>
            <w:tcW w:w="1260" w:type="dxa"/>
            <w:shd w:val="clear" w:color="auto" w:fill="auto"/>
            <w:tcMar>
              <w:top w:w="0" w:type="dxa"/>
              <w:bottom w:w="0" w:type="dxa"/>
            </w:tcMar>
          </w:tcPr>
          <w:p w14:paraId="1FA8678D"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4.8</w:t>
            </w:r>
          </w:p>
          <w:p w14:paraId="296023B8" w14:textId="1A995521"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(3.8,</w:t>
            </w:r>
            <w:r>
              <w:rPr>
                <w:rFonts w:asciiTheme="majorHAnsi" w:hAnsiTheme="majorHAnsi" w:cstheme="majorHAnsi"/>
                <w:i/>
                <w:sz w:val="16"/>
                <w:szCs w:val="18"/>
              </w:rPr>
              <w:t xml:space="preserve"> </w:t>
            </w:r>
            <w:r w:rsidRPr="00055936">
              <w:rPr>
                <w:rFonts w:asciiTheme="majorHAnsi" w:hAnsiTheme="majorHAnsi" w:cstheme="majorHAnsi"/>
                <w:i/>
                <w:sz w:val="16"/>
                <w:szCs w:val="18"/>
              </w:rPr>
              <w:t>5.8)</w:t>
            </w:r>
          </w:p>
        </w:tc>
        <w:tc>
          <w:tcPr>
            <w:tcW w:w="1260" w:type="dxa"/>
            <w:shd w:val="clear" w:color="auto" w:fill="auto"/>
          </w:tcPr>
          <w:p w14:paraId="04CF286B" w14:textId="14660426" w:rsidR="00F43968" w:rsidRPr="00F43968" w:rsidRDefault="00F43968" w:rsidP="00F43968">
            <w:pPr>
              <w:pStyle w:val="TableParagraph"/>
              <w:spacing w:before="40" w:after="40"/>
              <w:rPr>
                <w:rFonts w:asciiTheme="majorHAnsi" w:hAnsiTheme="majorHAnsi" w:cstheme="majorHAnsi"/>
                <w:sz w:val="18"/>
                <w:szCs w:val="18"/>
              </w:rPr>
            </w:pPr>
            <w:r w:rsidRPr="002B7FD3">
              <w:rPr>
                <w:rFonts w:asciiTheme="majorHAnsi" w:hAnsiTheme="majorHAnsi" w:cstheme="majorHAnsi"/>
                <w:sz w:val="18"/>
                <w:szCs w:val="18"/>
              </w:rPr>
              <w:t>&lt;0.001</w:t>
            </w:r>
          </w:p>
        </w:tc>
      </w:tr>
      <w:tr w:rsidR="00F43968" w:rsidRPr="00055936" w14:paraId="66F82AA4" w14:textId="1A4E4087" w:rsidTr="00ED2C0C">
        <w:trPr>
          <w:trHeight w:val="290"/>
          <w:jc w:val="center"/>
        </w:trPr>
        <w:tc>
          <w:tcPr>
            <w:tcW w:w="2095" w:type="dxa"/>
            <w:shd w:val="clear" w:color="auto" w:fill="auto"/>
            <w:tcMar>
              <w:top w:w="0" w:type="dxa"/>
              <w:bottom w:w="0" w:type="dxa"/>
            </w:tcMar>
          </w:tcPr>
          <w:p w14:paraId="71431248" w14:textId="77777777" w:rsidR="00F43968" w:rsidRPr="00055936" w:rsidRDefault="00F43968" w:rsidP="00F43968">
            <w:pPr>
              <w:pStyle w:val="TableParagraph"/>
              <w:spacing w:before="40"/>
              <w:jc w:val="right"/>
              <w:rPr>
                <w:rFonts w:asciiTheme="majorHAnsi" w:hAnsiTheme="majorHAnsi" w:cstheme="majorHAnsi"/>
                <w:b/>
                <w:sz w:val="20"/>
                <w:szCs w:val="18"/>
              </w:rPr>
            </w:pPr>
            <w:r w:rsidRPr="00055936">
              <w:rPr>
                <w:rFonts w:asciiTheme="majorHAnsi" w:hAnsiTheme="majorHAnsi" w:cstheme="majorHAnsi"/>
                <w:b/>
                <w:sz w:val="20"/>
                <w:szCs w:val="18"/>
              </w:rPr>
              <w:t>Coffee</w:t>
            </w:r>
          </w:p>
        </w:tc>
        <w:tc>
          <w:tcPr>
            <w:tcW w:w="1656" w:type="dxa"/>
            <w:shd w:val="clear" w:color="auto" w:fill="auto"/>
            <w:tcMar>
              <w:top w:w="0" w:type="dxa"/>
              <w:bottom w:w="0" w:type="dxa"/>
            </w:tcMar>
          </w:tcPr>
          <w:p w14:paraId="7FA2F05D"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48.9</w:t>
            </w:r>
          </w:p>
          <w:p w14:paraId="5A29E51E" w14:textId="28EC20F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6"/>
              </w:rPr>
              <w:t>(47.5, 50.3)</w:t>
            </w:r>
          </w:p>
        </w:tc>
        <w:tc>
          <w:tcPr>
            <w:tcW w:w="1656" w:type="dxa"/>
            <w:shd w:val="clear" w:color="auto" w:fill="auto"/>
            <w:tcMar>
              <w:top w:w="0" w:type="dxa"/>
              <w:bottom w:w="0" w:type="dxa"/>
            </w:tcMar>
          </w:tcPr>
          <w:p w14:paraId="332DD419"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47.9</w:t>
            </w:r>
          </w:p>
          <w:p w14:paraId="181FC1F7" w14:textId="002E962F"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(46.5, 49.3)</w:t>
            </w:r>
          </w:p>
        </w:tc>
        <w:tc>
          <w:tcPr>
            <w:tcW w:w="1260" w:type="dxa"/>
            <w:shd w:val="clear" w:color="auto" w:fill="auto"/>
            <w:tcMar>
              <w:top w:w="0" w:type="dxa"/>
              <w:bottom w:w="0" w:type="dxa"/>
            </w:tcMar>
          </w:tcPr>
          <w:p w14:paraId="4F9AC403" w14:textId="77777777"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sz w:val="18"/>
                <w:szCs w:val="18"/>
              </w:rPr>
              <w:t>-1.0</w:t>
            </w:r>
          </w:p>
          <w:p w14:paraId="3DF36FDA" w14:textId="7F5E8853" w:rsidR="00F43968" w:rsidRPr="00055936" w:rsidRDefault="00F43968" w:rsidP="00F43968">
            <w:pPr>
              <w:pStyle w:val="TableParagraph"/>
              <w:spacing w:before="40" w:after="40"/>
              <w:rPr>
                <w:rFonts w:asciiTheme="majorHAnsi" w:hAnsiTheme="majorHAnsi" w:cstheme="majorHAnsi"/>
                <w:sz w:val="18"/>
                <w:szCs w:val="18"/>
              </w:rPr>
            </w:pPr>
            <w:r w:rsidRPr="00055936">
              <w:rPr>
                <w:rFonts w:asciiTheme="majorHAnsi" w:hAnsiTheme="majorHAnsi" w:cstheme="majorHAnsi"/>
                <w:i/>
                <w:sz w:val="16"/>
                <w:szCs w:val="18"/>
              </w:rPr>
              <w:t>(-2.1,</w:t>
            </w:r>
            <w:r>
              <w:rPr>
                <w:rFonts w:asciiTheme="majorHAnsi" w:hAnsiTheme="majorHAnsi" w:cstheme="majorHAnsi"/>
                <w:i/>
                <w:sz w:val="16"/>
                <w:szCs w:val="18"/>
              </w:rPr>
              <w:t xml:space="preserve"> </w:t>
            </w:r>
            <w:r w:rsidRPr="00055936">
              <w:rPr>
                <w:rFonts w:asciiTheme="majorHAnsi" w:hAnsiTheme="majorHAnsi" w:cstheme="majorHAnsi"/>
                <w:i/>
                <w:sz w:val="16"/>
                <w:szCs w:val="18"/>
              </w:rPr>
              <w:t>-0.2)</w:t>
            </w:r>
          </w:p>
        </w:tc>
        <w:tc>
          <w:tcPr>
            <w:tcW w:w="1260" w:type="dxa"/>
            <w:shd w:val="clear" w:color="auto" w:fill="auto"/>
          </w:tcPr>
          <w:p w14:paraId="470E4299" w14:textId="7D738E8F" w:rsidR="00F43968" w:rsidRPr="00F43968" w:rsidRDefault="00F43968" w:rsidP="00F43968">
            <w:pPr>
              <w:pStyle w:val="TableParagraph"/>
              <w:spacing w:before="40" w:after="40"/>
              <w:rPr>
                <w:rFonts w:asciiTheme="majorHAnsi" w:hAnsiTheme="majorHAnsi" w:cstheme="majorHAnsi"/>
                <w:sz w:val="18"/>
                <w:szCs w:val="18"/>
              </w:rPr>
            </w:pPr>
            <w:r w:rsidRPr="002B7FD3">
              <w:rPr>
                <w:rFonts w:asciiTheme="majorHAnsi" w:hAnsiTheme="majorHAnsi" w:cstheme="majorHAnsi"/>
                <w:sz w:val="18"/>
                <w:szCs w:val="18"/>
              </w:rPr>
              <w:t>0.09</w:t>
            </w:r>
          </w:p>
        </w:tc>
      </w:tr>
    </w:tbl>
    <w:p w14:paraId="32C65898" w14:textId="77777777" w:rsidR="00BA34F8" w:rsidRPr="00055936" w:rsidRDefault="00BA34F8" w:rsidP="008F2664">
      <w:pPr>
        <w:rPr>
          <w:rFonts w:asciiTheme="majorHAnsi" w:hAnsiTheme="majorHAnsi" w:cstheme="majorHAnsi"/>
          <w:b/>
        </w:rPr>
      </w:pPr>
    </w:p>
    <w:p w14:paraId="690DBD8D" w14:textId="7567298D" w:rsidR="00243204" w:rsidRPr="00055936" w:rsidRDefault="002E7DCC" w:rsidP="000E133A">
      <w:pPr>
        <w:ind w:left="180" w:hanging="180"/>
        <w:rPr>
          <w:rFonts w:asciiTheme="majorHAnsi" w:hAnsiTheme="majorHAnsi" w:cstheme="majorHAnsi"/>
          <w:sz w:val="16"/>
        </w:rPr>
      </w:pPr>
      <w:r w:rsidRPr="002E7DCC">
        <w:rPr>
          <w:rFonts w:asciiTheme="majorHAnsi" w:hAnsiTheme="majorHAnsi" w:cstheme="majorHAnsi"/>
          <w:sz w:val="16"/>
          <w:vertAlign w:val="superscript"/>
        </w:rPr>
        <w:t>1</w:t>
      </w:r>
      <w:r w:rsidR="00F1284F" w:rsidRPr="00055936">
        <w:rPr>
          <w:rFonts w:asciiTheme="majorHAnsi" w:hAnsiTheme="majorHAnsi" w:cstheme="majorHAnsi"/>
          <w:sz w:val="16"/>
        </w:rPr>
        <w:t xml:space="preserve"> </w:t>
      </w:r>
      <w:r w:rsidR="00243204" w:rsidRPr="00055936">
        <w:rPr>
          <w:rFonts w:asciiTheme="majorHAnsi" w:hAnsiTheme="majorHAnsi" w:cstheme="majorHAnsi"/>
          <w:sz w:val="16"/>
        </w:rPr>
        <w:t xml:space="preserve">Percent of households that purchased &gt;0 milliliters of that beverage type </w:t>
      </w:r>
      <w:proofErr w:type="gramStart"/>
      <w:r w:rsidR="00243204" w:rsidRPr="00055936">
        <w:rPr>
          <w:rFonts w:asciiTheme="majorHAnsi" w:hAnsiTheme="majorHAnsi" w:cstheme="majorHAnsi"/>
          <w:sz w:val="16"/>
        </w:rPr>
        <w:t>in a given</w:t>
      </w:r>
      <w:proofErr w:type="gramEnd"/>
      <w:r w:rsidR="00243204" w:rsidRPr="00055936">
        <w:rPr>
          <w:rFonts w:asciiTheme="majorHAnsi" w:hAnsiTheme="majorHAnsi" w:cstheme="majorHAnsi"/>
          <w:sz w:val="16"/>
        </w:rPr>
        <w:t xml:space="preserve"> month.</w:t>
      </w:r>
    </w:p>
    <w:p w14:paraId="68D1B118" w14:textId="1A221181" w:rsidR="00F1284F" w:rsidRPr="00055936" w:rsidRDefault="002E7DCC" w:rsidP="000E133A">
      <w:pPr>
        <w:ind w:left="180" w:hanging="180"/>
        <w:rPr>
          <w:rFonts w:asciiTheme="majorHAnsi" w:hAnsiTheme="majorHAnsi" w:cstheme="majorHAnsi"/>
          <w:sz w:val="16"/>
        </w:rPr>
      </w:pPr>
      <w:r>
        <w:rPr>
          <w:rFonts w:asciiTheme="majorHAnsi" w:hAnsiTheme="majorHAnsi" w:cstheme="majorHAnsi"/>
          <w:sz w:val="16"/>
          <w:vertAlign w:val="superscript"/>
        </w:rPr>
        <w:t>2</w:t>
      </w:r>
      <w:r w:rsidR="00243204" w:rsidRPr="00055936">
        <w:rPr>
          <w:rFonts w:asciiTheme="majorHAnsi" w:hAnsiTheme="majorHAnsi" w:cstheme="majorHAnsi"/>
          <w:sz w:val="16"/>
        </w:rPr>
        <w:t xml:space="preserve"> </w:t>
      </w:r>
      <w:r w:rsidR="00F1284F" w:rsidRPr="00055936">
        <w:rPr>
          <w:rFonts w:asciiTheme="majorHAnsi" w:hAnsiTheme="majorHAnsi" w:cstheme="majorHAnsi"/>
          <w:sz w:val="16"/>
        </w:rPr>
        <w:t>Purchase data provided by Kantar WorldPanel Chile</w:t>
      </w:r>
      <w:r w:rsidR="00F12CB0" w:rsidRPr="00055936">
        <w:rPr>
          <w:rFonts w:asciiTheme="majorHAnsi" w:hAnsiTheme="majorHAnsi" w:cstheme="majorHAnsi"/>
          <w:sz w:val="16"/>
        </w:rPr>
        <w:t>.</w:t>
      </w:r>
    </w:p>
    <w:p w14:paraId="6CE1741C" w14:textId="53DC75A0" w:rsidR="00883079" w:rsidRPr="00055936" w:rsidRDefault="002E7DCC" w:rsidP="000E133A">
      <w:pPr>
        <w:widowControl/>
        <w:autoSpaceDE/>
        <w:autoSpaceDN/>
        <w:spacing w:line="259" w:lineRule="auto"/>
        <w:ind w:left="180" w:hanging="180"/>
        <w:rPr>
          <w:rFonts w:ascii="Arial" w:eastAsia="Arial" w:hAnsi="Arial" w:cs="Times New Roman"/>
          <w:sz w:val="16"/>
          <w:szCs w:val="16"/>
          <w:lang w:bidi="ar-SA"/>
        </w:rPr>
      </w:pPr>
      <w:r>
        <w:rPr>
          <w:rFonts w:asciiTheme="majorHAnsi" w:hAnsiTheme="majorHAnsi" w:cstheme="majorHAnsi"/>
          <w:sz w:val="16"/>
          <w:vertAlign w:val="superscript"/>
        </w:rPr>
        <w:t>3</w:t>
      </w:r>
      <w:r w:rsidR="00883079" w:rsidRPr="00055936">
        <w:rPr>
          <w:rFonts w:ascii="Arial" w:eastAsia="Arial" w:hAnsi="Arial" w:cs="Times New Roman"/>
          <w:sz w:val="16"/>
          <w:szCs w:val="16"/>
          <w:lang w:bidi="ar-SA"/>
        </w:rPr>
        <w:t xml:space="preserve"> </w:t>
      </w:r>
      <w:r w:rsidR="00B00189" w:rsidRPr="00055936">
        <w:rPr>
          <w:rFonts w:ascii="Arial" w:eastAsia="Arial" w:hAnsi="Arial" w:cs="Times New Roman"/>
          <w:sz w:val="16"/>
          <w:szCs w:val="16"/>
          <w:lang w:bidi="ar-SA"/>
        </w:rPr>
        <w:t>High-in</w:t>
      </w:r>
      <w:r w:rsidR="00883079" w:rsidRPr="00055936">
        <w:rPr>
          <w:rFonts w:ascii="Arial" w:eastAsia="Arial" w:hAnsi="Arial" w:cs="Times New Roman"/>
          <w:sz w:val="16"/>
          <w:szCs w:val="16"/>
          <w:lang w:bidi="ar-SA"/>
        </w:rPr>
        <w:t xml:space="preserve"> beverages are those subject to the Chilean Law of Labeling and </w:t>
      </w:r>
      <w:r w:rsidR="00F43968">
        <w:rPr>
          <w:rFonts w:ascii="Arial" w:eastAsia="Arial" w:hAnsi="Arial" w:cs="Times New Roman"/>
          <w:sz w:val="16"/>
          <w:szCs w:val="16"/>
          <w:lang w:bidi="ar-SA"/>
        </w:rPr>
        <w:t>Advertising due to containing</w:t>
      </w:r>
      <w:r w:rsidR="00883079" w:rsidRPr="00055936">
        <w:rPr>
          <w:rFonts w:ascii="Arial" w:eastAsia="Arial" w:hAnsi="Arial" w:cs="Times New Roman"/>
          <w:sz w:val="16"/>
          <w:szCs w:val="16"/>
          <w:lang w:bidi="ar-SA"/>
        </w:rPr>
        <w:t xml:space="preserve"> added sugars, saturated fats, or salt and exceeding nutrient or energy thresholds.</w:t>
      </w:r>
    </w:p>
    <w:p w14:paraId="648F6B62" w14:textId="0708AD40" w:rsidR="00F1284F" w:rsidRPr="00E55994" w:rsidRDefault="002E7DCC" w:rsidP="008B32EC">
      <w:pPr>
        <w:widowControl/>
        <w:autoSpaceDE/>
        <w:autoSpaceDN/>
        <w:spacing w:line="259" w:lineRule="auto"/>
        <w:ind w:left="180" w:hanging="180"/>
        <w:rPr>
          <w:rFonts w:ascii="Arial" w:eastAsia="Arial" w:hAnsi="Arial" w:cs="Times New Roman"/>
          <w:sz w:val="16"/>
          <w:szCs w:val="16"/>
          <w:lang w:bidi="ar-SA"/>
        </w:rPr>
      </w:pPr>
      <w:r>
        <w:rPr>
          <w:rFonts w:asciiTheme="majorHAnsi" w:hAnsiTheme="majorHAnsi" w:cstheme="majorHAnsi"/>
          <w:sz w:val="16"/>
          <w:vertAlign w:val="superscript"/>
        </w:rPr>
        <w:t>4</w:t>
      </w:r>
      <w:r w:rsidR="00883079" w:rsidRPr="00055936">
        <w:rPr>
          <w:rFonts w:ascii="Arial" w:eastAsia="Arial" w:hAnsi="Arial" w:cs="Times New Roman"/>
          <w:sz w:val="16"/>
          <w:szCs w:val="16"/>
          <w:lang w:bidi="ar-SA"/>
        </w:rPr>
        <w:t xml:space="preserve"> </w:t>
      </w:r>
      <w:r w:rsidR="00B00189" w:rsidRPr="00055936">
        <w:rPr>
          <w:rFonts w:ascii="Arial" w:eastAsia="Arial" w:hAnsi="Arial" w:cs="Times New Roman"/>
          <w:sz w:val="16"/>
          <w:szCs w:val="16"/>
          <w:lang w:bidi="ar-SA"/>
        </w:rPr>
        <w:t>Not high-in</w:t>
      </w:r>
      <w:r w:rsidR="00883079" w:rsidRPr="00055936">
        <w:rPr>
          <w:rFonts w:ascii="Arial" w:eastAsia="Arial" w:hAnsi="Arial" w:cs="Times New Roman"/>
          <w:sz w:val="16"/>
          <w:szCs w:val="16"/>
          <w:lang w:bidi="ar-SA"/>
        </w:rPr>
        <w:t xml:space="preserve"> beverages are not subject to the Chilean Law of Labeling and Advertising because they either do not contain added sugars, saturated fats, or salt or they do contain one or more of those added ingredients but do not exceed nutrient or energy thresholds.</w:t>
      </w:r>
      <w:bookmarkEnd w:id="0"/>
      <w:bookmarkEnd w:id="1"/>
    </w:p>
    <w:sectPr w:rsidR="00F1284F" w:rsidRPr="00E55994" w:rsidSect="008B32EC">
      <w:pgSz w:w="12240" w:h="15840"/>
      <w:pgMar w:top="1152"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5357F2"/>
    <w:multiLevelType w:val="hybridMultilevel"/>
    <w:tmpl w:val="3A3C90D4"/>
    <w:lvl w:ilvl="0" w:tplc="A79CBFD8">
      <w:start w:val="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813ADF"/>
    <w:multiLevelType w:val="multilevel"/>
    <w:tmpl w:val="6AF0EB78"/>
    <w:lvl w:ilvl="0">
      <w:start w:val="56"/>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28E4BE3"/>
    <w:multiLevelType w:val="hybridMultilevel"/>
    <w:tmpl w:val="EBDC1EA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E4F4A9D"/>
    <w:multiLevelType w:val="hybridMultilevel"/>
    <w:tmpl w:val="912848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CA6C62"/>
    <w:multiLevelType w:val="hybridMultilevel"/>
    <w:tmpl w:val="997490CE"/>
    <w:lvl w:ilvl="0" w:tplc="ECAC2436">
      <w:start w:val="18"/>
      <w:numFmt w:val="bullet"/>
      <w:lvlText w:val=""/>
      <w:lvlJc w:val="left"/>
      <w:pPr>
        <w:ind w:left="720" w:hanging="360"/>
      </w:pPr>
      <w:rPr>
        <w:rFonts w:ascii="Symbol" w:eastAsia="Calibri"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D4021E"/>
    <w:multiLevelType w:val="hybridMultilevel"/>
    <w:tmpl w:val="A10E005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AD8"/>
    <w:rsid w:val="00055936"/>
    <w:rsid w:val="000844D9"/>
    <w:rsid w:val="00094B4A"/>
    <w:rsid w:val="000C0AD8"/>
    <w:rsid w:val="000C430C"/>
    <w:rsid w:val="000D3001"/>
    <w:rsid w:val="000E133A"/>
    <w:rsid w:val="000E71FF"/>
    <w:rsid w:val="001111FE"/>
    <w:rsid w:val="001404D2"/>
    <w:rsid w:val="00161C46"/>
    <w:rsid w:val="0017116B"/>
    <w:rsid w:val="00181300"/>
    <w:rsid w:val="00181BA5"/>
    <w:rsid w:val="00181F0E"/>
    <w:rsid w:val="0018704B"/>
    <w:rsid w:val="0018773D"/>
    <w:rsid w:val="00194290"/>
    <w:rsid w:val="001E08D4"/>
    <w:rsid w:val="002163B3"/>
    <w:rsid w:val="002214D9"/>
    <w:rsid w:val="002412D4"/>
    <w:rsid w:val="00243204"/>
    <w:rsid w:val="002479DA"/>
    <w:rsid w:val="00262BFA"/>
    <w:rsid w:val="002778BE"/>
    <w:rsid w:val="00283668"/>
    <w:rsid w:val="002A019E"/>
    <w:rsid w:val="002C5AB7"/>
    <w:rsid w:val="002E7C63"/>
    <w:rsid w:val="002E7DCC"/>
    <w:rsid w:val="002F2492"/>
    <w:rsid w:val="00311C10"/>
    <w:rsid w:val="003256D3"/>
    <w:rsid w:val="00326465"/>
    <w:rsid w:val="00363870"/>
    <w:rsid w:val="00385546"/>
    <w:rsid w:val="003A4449"/>
    <w:rsid w:val="003D0F09"/>
    <w:rsid w:val="00410192"/>
    <w:rsid w:val="0042698B"/>
    <w:rsid w:val="00433272"/>
    <w:rsid w:val="004339D1"/>
    <w:rsid w:val="0044041D"/>
    <w:rsid w:val="00463795"/>
    <w:rsid w:val="00475E9A"/>
    <w:rsid w:val="00476BA9"/>
    <w:rsid w:val="00476C2D"/>
    <w:rsid w:val="004805E3"/>
    <w:rsid w:val="00480ABF"/>
    <w:rsid w:val="00491550"/>
    <w:rsid w:val="00496B61"/>
    <w:rsid w:val="004B2914"/>
    <w:rsid w:val="004B62E9"/>
    <w:rsid w:val="004D1824"/>
    <w:rsid w:val="004E1C0A"/>
    <w:rsid w:val="004F1D6C"/>
    <w:rsid w:val="004F7C1A"/>
    <w:rsid w:val="00514948"/>
    <w:rsid w:val="0056669B"/>
    <w:rsid w:val="005A04E7"/>
    <w:rsid w:val="005B0CAF"/>
    <w:rsid w:val="005C10E6"/>
    <w:rsid w:val="005C2EE0"/>
    <w:rsid w:val="005D7F34"/>
    <w:rsid w:val="005F5B89"/>
    <w:rsid w:val="0068203E"/>
    <w:rsid w:val="006D5316"/>
    <w:rsid w:val="006F0BBB"/>
    <w:rsid w:val="006F101C"/>
    <w:rsid w:val="00722326"/>
    <w:rsid w:val="00756E61"/>
    <w:rsid w:val="0077045F"/>
    <w:rsid w:val="007710C9"/>
    <w:rsid w:val="007A758D"/>
    <w:rsid w:val="007C38C8"/>
    <w:rsid w:val="007D4805"/>
    <w:rsid w:val="007E15A0"/>
    <w:rsid w:val="0080252E"/>
    <w:rsid w:val="00806D7A"/>
    <w:rsid w:val="00816843"/>
    <w:rsid w:val="008216C0"/>
    <w:rsid w:val="00857926"/>
    <w:rsid w:val="008604D2"/>
    <w:rsid w:val="0086765A"/>
    <w:rsid w:val="008768A8"/>
    <w:rsid w:val="00883079"/>
    <w:rsid w:val="008B1A0C"/>
    <w:rsid w:val="008B32EC"/>
    <w:rsid w:val="008C1AC4"/>
    <w:rsid w:val="008D5209"/>
    <w:rsid w:val="008E418C"/>
    <w:rsid w:val="008E5FDD"/>
    <w:rsid w:val="008E61B9"/>
    <w:rsid w:val="008F2664"/>
    <w:rsid w:val="008F38F8"/>
    <w:rsid w:val="00910716"/>
    <w:rsid w:val="00935358"/>
    <w:rsid w:val="00957CFA"/>
    <w:rsid w:val="00964218"/>
    <w:rsid w:val="009767CE"/>
    <w:rsid w:val="00982FD0"/>
    <w:rsid w:val="00984C61"/>
    <w:rsid w:val="009E5C8C"/>
    <w:rsid w:val="00A378D3"/>
    <w:rsid w:val="00A538BE"/>
    <w:rsid w:val="00A65D5F"/>
    <w:rsid w:val="00A710D8"/>
    <w:rsid w:val="00AA7C50"/>
    <w:rsid w:val="00AC3A94"/>
    <w:rsid w:val="00AD13D4"/>
    <w:rsid w:val="00AD3B27"/>
    <w:rsid w:val="00AF0722"/>
    <w:rsid w:val="00AF0C27"/>
    <w:rsid w:val="00B00189"/>
    <w:rsid w:val="00B6505B"/>
    <w:rsid w:val="00B749DE"/>
    <w:rsid w:val="00B956C5"/>
    <w:rsid w:val="00BA28BD"/>
    <w:rsid w:val="00BA34F8"/>
    <w:rsid w:val="00BB32CE"/>
    <w:rsid w:val="00BB79EB"/>
    <w:rsid w:val="00BF5A4D"/>
    <w:rsid w:val="00C013FD"/>
    <w:rsid w:val="00C52743"/>
    <w:rsid w:val="00C65B5A"/>
    <w:rsid w:val="00CF11C2"/>
    <w:rsid w:val="00D06372"/>
    <w:rsid w:val="00D14CBA"/>
    <w:rsid w:val="00D21691"/>
    <w:rsid w:val="00D35FDA"/>
    <w:rsid w:val="00D424B4"/>
    <w:rsid w:val="00D4565A"/>
    <w:rsid w:val="00D6521A"/>
    <w:rsid w:val="00D9457F"/>
    <w:rsid w:val="00DA0E05"/>
    <w:rsid w:val="00DA2B02"/>
    <w:rsid w:val="00DB395E"/>
    <w:rsid w:val="00DB7F32"/>
    <w:rsid w:val="00DC0094"/>
    <w:rsid w:val="00DE5F4A"/>
    <w:rsid w:val="00E26A16"/>
    <w:rsid w:val="00E55994"/>
    <w:rsid w:val="00E712D6"/>
    <w:rsid w:val="00E724E5"/>
    <w:rsid w:val="00ED2C0C"/>
    <w:rsid w:val="00ED2F2F"/>
    <w:rsid w:val="00EF0712"/>
    <w:rsid w:val="00EF3398"/>
    <w:rsid w:val="00F01B6A"/>
    <w:rsid w:val="00F1284F"/>
    <w:rsid w:val="00F12CB0"/>
    <w:rsid w:val="00F30DBF"/>
    <w:rsid w:val="00F3774D"/>
    <w:rsid w:val="00F37EC9"/>
    <w:rsid w:val="00F43968"/>
    <w:rsid w:val="00F82F05"/>
    <w:rsid w:val="00FB18CB"/>
    <w:rsid w:val="00FC1C85"/>
    <w:rsid w:val="00FD7252"/>
    <w:rsid w:val="00FE7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852358"/>
  <w15:docId w15:val="{B4EB15AF-F46A-478F-9142-16C459F91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jc w:val="center"/>
    </w:pPr>
  </w:style>
  <w:style w:type="paragraph" w:styleId="BalloonText">
    <w:name w:val="Balloon Text"/>
    <w:basedOn w:val="Normal"/>
    <w:link w:val="BalloonTextChar"/>
    <w:uiPriority w:val="99"/>
    <w:semiHidden/>
    <w:unhideWhenUsed/>
    <w:rsid w:val="008B1A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1A0C"/>
    <w:rPr>
      <w:rFonts w:ascii="Segoe UI" w:eastAsia="Calibri" w:hAnsi="Segoe UI" w:cs="Segoe UI"/>
      <w:sz w:val="18"/>
      <w:szCs w:val="18"/>
      <w:lang w:bidi="en-US"/>
    </w:rPr>
  </w:style>
  <w:style w:type="character" w:styleId="CommentReference">
    <w:name w:val="annotation reference"/>
    <w:basedOn w:val="DefaultParagraphFont"/>
    <w:uiPriority w:val="99"/>
    <w:semiHidden/>
    <w:unhideWhenUsed/>
    <w:rsid w:val="00DB7F32"/>
    <w:rPr>
      <w:sz w:val="16"/>
      <w:szCs w:val="16"/>
    </w:rPr>
  </w:style>
  <w:style w:type="paragraph" w:styleId="CommentText">
    <w:name w:val="annotation text"/>
    <w:basedOn w:val="Normal"/>
    <w:link w:val="CommentTextChar"/>
    <w:uiPriority w:val="99"/>
    <w:semiHidden/>
    <w:unhideWhenUsed/>
    <w:rsid w:val="00DB7F32"/>
    <w:rPr>
      <w:sz w:val="20"/>
      <w:szCs w:val="20"/>
    </w:rPr>
  </w:style>
  <w:style w:type="character" w:customStyle="1" w:styleId="CommentTextChar">
    <w:name w:val="Comment Text Char"/>
    <w:basedOn w:val="DefaultParagraphFont"/>
    <w:link w:val="CommentText"/>
    <w:uiPriority w:val="99"/>
    <w:semiHidden/>
    <w:rsid w:val="00DB7F32"/>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DB7F32"/>
    <w:rPr>
      <w:b/>
      <w:bCs/>
    </w:rPr>
  </w:style>
  <w:style w:type="character" w:customStyle="1" w:styleId="CommentSubjectChar">
    <w:name w:val="Comment Subject Char"/>
    <w:basedOn w:val="CommentTextChar"/>
    <w:link w:val="CommentSubject"/>
    <w:uiPriority w:val="99"/>
    <w:semiHidden/>
    <w:rsid w:val="00DB7F32"/>
    <w:rPr>
      <w:rFonts w:ascii="Calibri" w:eastAsia="Calibri" w:hAnsi="Calibri" w:cs="Calibri"/>
      <w:b/>
      <w:bCs/>
      <w:sz w:val="20"/>
      <w:szCs w:val="20"/>
      <w:lang w:bidi="en-US"/>
    </w:rPr>
  </w:style>
  <w:style w:type="table" w:styleId="TableGrid">
    <w:name w:val="Table Grid"/>
    <w:basedOn w:val="TableNormal"/>
    <w:uiPriority w:val="39"/>
    <w:rsid w:val="00A65D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E26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83605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F804-FD32-4C6C-8BEC-872031068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Smith, Lindsey</dc:creator>
  <cp:lastModifiedBy>Busey, Emily</cp:lastModifiedBy>
  <cp:revision>4</cp:revision>
  <dcterms:created xsi:type="dcterms:W3CDTF">2019-12-10T19:20:00Z</dcterms:created>
  <dcterms:modified xsi:type="dcterms:W3CDTF">2019-12-17T15:38:00Z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Acrobat PDFMaker 19 for Excel</vt:lpwstr>
  </property>
  <property fmtid="{D5CDD505-2E9C-101B-9397-08002B2CF9AE}" pid="4" name="LastSaved">
    <vt:filetime>2019-01-25T00:00:00Z</vt:filetime>
  </property>
</Properties>
</file>