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FD269C" w14:textId="332325F4" w:rsidR="00B46BB1" w:rsidRPr="00B46BB1" w:rsidRDefault="00B46BB1" w:rsidP="00B46BB1">
      <w:pPr>
        <w:contextualSpacing/>
        <w:rPr>
          <w:rFonts w:asciiTheme="minorHAnsi" w:hAnsiTheme="minorHAnsi" w:cstheme="minorHAnsi"/>
          <w:b/>
          <w:sz w:val="22"/>
          <w:szCs w:val="20"/>
        </w:rPr>
      </w:pPr>
      <w:bookmarkStart w:id="0" w:name="_GoBack"/>
      <w:bookmarkEnd w:id="0"/>
    </w:p>
    <w:tbl>
      <w:tblPr>
        <w:tblW w:w="10980" w:type="dxa"/>
        <w:tblLook w:val="04A0" w:firstRow="1" w:lastRow="0" w:firstColumn="1" w:lastColumn="0" w:noHBand="0" w:noVBand="1"/>
      </w:tblPr>
      <w:tblGrid>
        <w:gridCol w:w="2790"/>
        <w:gridCol w:w="1170"/>
        <w:gridCol w:w="1170"/>
        <w:gridCol w:w="1170"/>
        <w:gridCol w:w="1260"/>
        <w:gridCol w:w="1170"/>
        <w:gridCol w:w="1080"/>
        <w:gridCol w:w="1170"/>
      </w:tblGrid>
      <w:tr w:rsidR="00B46BB1" w:rsidRPr="00B46BB1" w14:paraId="479E5943" w14:textId="77777777" w:rsidTr="005C6356">
        <w:trPr>
          <w:trHeight w:val="300"/>
        </w:trPr>
        <w:tc>
          <w:tcPr>
            <w:tcW w:w="2790" w:type="dxa"/>
            <w:tcBorders>
              <w:top w:val="nil"/>
              <w:left w:val="nil"/>
              <w:bottom w:val="single" w:sz="4" w:space="0" w:color="auto"/>
              <w:right w:val="nil"/>
            </w:tcBorders>
            <w:shd w:val="clear" w:color="auto" w:fill="auto"/>
            <w:noWrap/>
            <w:vAlign w:val="center"/>
            <w:hideMark/>
          </w:tcPr>
          <w:p w14:paraId="50BF346B" w14:textId="77777777" w:rsidR="00B46BB1" w:rsidRPr="00B46BB1" w:rsidRDefault="00B46BB1" w:rsidP="005C6356">
            <w:pPr>
              <w:contextualSpacing/>
              <w:jc w:val="center"/>
              <w:rPr>
                <w:rFonts w:asciiTheme="minorHAnsi" w:hAnsiTheme="minorHAnsi" w:cstheme="minorHAnsi"/>
                <w:b/>
                <w:sz w:val="18"/>
                <w:szCs w:val="16"/>
              </w:rPr>
            </w:pPr>
            <w:r w:rsidRPr="00B46BB1">
              <w:rPr>
                <w:rFonts w:asciiTheme="minorHAnsi" w:hAnsiTheme="minorHAnsi" w:cstheme="minorHAnsi"/>
                <w:b/>
                <w:sz w:val="18"/>
                <w:szCs w:val="16"/>
              </w:rPr>
              <w:t>Bandwidth = 100 days</w:t>
            </w:r>
          </w:p>
        </w:tc>
        <w:tc>
          <w:tcPr>
            <w:tcW w:w="1170" w:type="dxa"/>
            <w:tcBorders>
              <w:top w:val="nil"/>
              <w:left w:val="nil"/>
              <w:bottom w:val="single" w:sz="4" w:space="0" w:color="auto"/>
              <w:right w:val="nil"/>
            </w:tcBorders>
            <w:shd w:val="clear" w:color="auto" w:fill="auto"/>
            <w:vAlign w:val="center"/>
            <w:hideMark/>
          </w:tcPr>
          <w:p w14:paraId="524ACF8D" w14:textId="77777777" w:rsidR="00B46BB1" w:rsidRPr="00B46BB1" w:rsidRDefault="00B46BB1" w:rsidP="005C6356">
            <w:pPr>
              <w:contextualSpacing/>
              <w:jc w:val="center"/>
              <w:rPr>
                <w:rFonts w:asciiTheme="minorHAnsi" w:hAnsiTheme="minorHAnsi" w:cstheme="minorHAnsi"/>
                <w:b/>
                <w:sz w:val="18"/>
                <w:szCs w:val="16"/>
              </w:rPr>
            </w:pPr>
            <w:r w:rsidRPr="00B46BB1">
              <w:rPr>
                <w:rFonts w:asciiTheme="minorHAnsi" w:hAnsiTheme="minorHAnsi" w:cstheme="minorHAnsi"/>
                <w:b/>
                <w:sz w:val="18"/>
                <w:szCs w:val="16"/>
              </w:rPr>
              <w:t>Pooled</w:t>
            </w:r>
          </w:p>
        </w:tc>
        <w:tc>
          <w:tcPr>
            <w:tcW w:w="1170" w:type="dxa"/>
            <w:tcBorders>
              <w:top w:val="nil"/>
              <w:left w:val="nil"/>
              <w:bottom w:val="single" w:sz="4" w:space="0" w:color="auto"/>
              <w:right w:val="nil"/>
            </w:tcBorders>
            <w:shd w:val="clear" w:color="auto" w:fill="auto"/>
            <w:vAlign w:val="center"/>
            <w:hideMark/>
          </w:tcPr>
          <w:p w14:paraId="1B093688" w14:textId="77777777" w:rsidR="00B46BB1" w:rsidRPr="00B46BB1" w:rsidRDefault="00B46BB1" w:rsidP="005C6356">
            <w:pPr>
              <w:contextualSpacing/>
              <w:jc w:val="center"/>
              <w:rPr>
                <w:rFonts w:asciiTheme="minorHAnsi" w:hAnsiTheme="minorHAnsi" w:cstheme="minorHAnsi"/>
                <w:b/>
                <w:sz w:val="18"/>
                <w:szCs w:val="16"/>
              </w:rPr>
            </w:pPr>
            <w:r w:rsidRPr="00B46BB1">
              <w:rPr>
                <w:rFonts w:asciiTheme="minorHAnsi" w:hAnsiTheme="minorHAnsi" w:cstheme="minorHAnsi"/>
                <w:b/>
                <w:sz w:val="18"/>
                <w:szCs w:val="16"/>
              </w:rPr>
              <w:t>Rwanda</w:t>
            </w:r>
          </w:p>
        </w:tc>
        <w:tc>
          <w:tcPr>
            <w:tcW w:w="1170" w:type="dxa"/>
            <w:tcBorders>
              <w:top w:val="nil"/>
              <w:left w:val="nil"/>
              <w:bottom w:val="single" w:sz="4" w:space="0" w:color="auto"/>
              <w:right w:val="nil"/>
            </w:tcBorders>
            <w:shd w:val="clear" w:color="auto" w:fill="auto"/>
            <w:vAlign w:val="center"/>
            <w:hideMark/>
          </w:tcPr>
          <w:p w14:paraId="4B7DBEDF" w14:textId="77777777" w:rsidR="00B46BB1" w:rsidRPr="00B46BB1" w:rsidRDefault="00B46BB1" w:rsidP="005C6356">
            <w:pPr>
              <w:contextualSpacing/>
              <w:jc w:val="center"/>
              <w:rPr>
                <w:rFonts w:asciiTheme="minorHAnsi" w:hAnsiTheme="minorHAnsi" w:cstheme="minorHAnsi"/>
                <w:b/>
                <w:sz w:val="18"/>
                <w:szCs w:val="16"/>
              </w:rPr>
            </w:pPr>
            <w:r w:rsidRPr="00B46BB1">
              <w:rPr>
                <w:rFonts w:asciiTheme="minorHAnsi" w:hAnsiTheme="minorHAnsi" w:cstheme="minorHAnsi"/>
                <w:b/>
                <w:sz w:val="18"/>
                <w:szCs w:val="16"/>
              </w:rPr>
              <w:t>Kenya</w:t>
            </w:r>
          </w:p>
        </w:tc>
        <w:tc>
          <w:tcPr>
            <w:tcW w:w="1260" w:type="dxa"/>
            <w:tcBorders>
              <w:top w:val="nil"/>
              <w:left w:val="nil"/>
              <w:bottom w:val="single" w:sz="4" w:space="0" w:color="auto"/>
              <w:right w:val="nil"/>
            </w:tcBorders>
            <w:shd w:val="clear" w:color="auto" w:fill="auto"/>
            <w:vAlign w:val="center"/>
            <w:hideMark/>
          </w:tcPr>
          <w:p w14:paraId="32104515" w14:textId="77777777" w:rsidR="00B46BB1" w:rsidRPr="00B46BB1" w:rsidRDefault="00B46BB1" w:rsidP="005C6356">
            <w:pPr>
              <w:contextualSpacing/>
              <w:jc w:val="center"/>
              <w:rPr>
                <w:rFonts w:asciiTheme="minorHAnsi" w:hAnsiTheme="minorHAnsi" w:cstheme="minorHAnsi"/>
                <w:b/>
                <w:sz w:val="18"/>
                <w:szCs w:val="16"/>
              </w:rPr>
            </w:pPr>
            <w:r w:rsidRPr="00B46BB1">
              <w:rPr>
                <w:rFonts w:asciiTheme="minorHAnsi" w:hAnsiTheme="minorHAnsi" w:cstheme="minorHAnsi"/>
                <w:b/>
                <w:sz w:val="18"/>
                <w:szCs w:val="16"/>
              </w:rPr>
              <w:t>Burundi</w:t>
            </w:r>
          </w:p>
        </w:tc>
        <w:tc>
          <w:tcPr>
            <w:tcW w:w="1170" w:type="dxa"/>
            <w:tcBorders>
              <w:top w:val="nil"/>
              <w:left w:val="nil"/>
              <w:bottom w:val="single" w:sz="4" w:space="0" w:color="auto"/>
              <w:right w:val="nil"/>
            </w:tcBorders>
            <w:shd w:val="clear" w:color="auto" w:fill="auto"/>
            <w:vAlign w:val="center"/>
            <w:hideMark/>
          </w:tcPr>
          <w:p w14:paraId="353708D4" w14:textId="77777777" w:rsidR="00B46BB1" w:rsidRPr="00B46BB1" w:rsidRDefault="00B46BB1" w:rsidP="005C6356">
            <w:pPr>
              <w:contextualSpacing/>
              <w:jc w:val="center"/>
              <w:rPr>
                <w:rFonts w:asciiTheme="minorHAnsi" w:hAnsiTheme="minorHAnsi" w:cstheme="minorHAnsi"/>
                <w:b/>
                <w:sz w:val="18"/>
                <w:szCs w:val="16"/>
              </w:rPr>
            </w:pPr>
            <w:r w:rsidRPr="00B46BB1">
              <w:rPr>
                <w:rFonts w:asciiTheme="minorHAnsi" w:hAnsiTheme="minorHAnsi" w:cstheme="minorHAnsi"/>
                <w:b/>
                <w:sz w:val="18"/>
                <w:szCs w:val="16"/>
              </w:rPr>
              <w:t>Malawi</w:t>
            </w:r>
          </w:p>
        </w:tc>
        <w:tc>
          <w:tcPr>
            <w:tcW w:w="1080" w:type="dxa"/>
            <w:tcBorders>
              <w:top w:val="nil"/>
              <w:left w:val="nil"/>
              <w:bottom w:val="single" w:sz="4" w:space="0" w:color="auto"/>
              <w:right w:val="nil"/>
            </w:tcBorders>
            <w:shd w:val="clear" w:color="auto" w:fill="auto"/>
            <w:vAlign w:val="center"/>
            <w:hideMark/>
          </w:tcPr>
          <w:p w14:paraId="1B5A6A76" w14:textId="77777777" w:rsidR="00B46BB1" w:rsidRPr="00B46BB1" w:rsidRDefault="00B46BB1" w:rsidP="005C6356">
            <w:pPr>
              <w:contextualSpacing/>
              <w:jc w:val="center"/>
              <w:rPr>
                <w:rFonts w:asciiTheme="minorHAnsi" w:hAnsiTheme="minorHAnsi" w:cstheme="minorHAnsi"/>
                <w:b/>
                <w:sz w:val="18"/>
                <w:szCs w:val="16"/>
              </w:rPr>
            </w:pPr>
            <w:r w:rsidRPr="00B46BB1">
              <w:rPr>
                <w:rFonts w:asciiTheme="minorHAnsi" w:hAnsiTheme="minorHAnsi" w:cstheme="minorHAnsi"/>
                <w:b/>
                <w:sz w:val="18"/>
                <w:szCs w:val="16"/>
              </w:rPr>
              <w:t>Zambia</w:t>
            </w:r>
          </w:p>
        </w:tc>
        <w:tc>
          <w:tcPr>
            <w:tcW w:w="1170" w:type="dxa"/>
            <w:tcBorders>
              <w:top w:val="nil"/>
              <w:left w:val="nil"/>
              <w:bottom w:val="single" w:sz="4" w:space="0" w:color="auto"/>
              <w:right w:val="nil"/>
            </w:tcBorders>
            <w:shd w:val="clear" w:color="auto" w:fill="auto"/>
            <w:vAlign w:val="center"/>
            <w:hideMark/>
          </w:tcPr>
          <w:p w14:paraId="76B2E23E" w14:textId="77777777" w:rsidR="00B46BB1" w:rsidRPr="00B46BB1" w:rsidRDefault="00B46BB1" w:rsidP="005C6356">
            <w:pPr>
              <w:contextualSpacing/>
              <w:jc w:val="center"/>
              <w:rPr>
                <w:rFonts w:asciiTheme="minorHAnsi" w:hAnsiTheme="minorHAnsi" w:cstheme="minorHAnsi"/>
                <w:b/>
                <w:sz w:val="18"/>
                <w:szCs w:val="16"/>
              </w:rPr>
            </w:pPr>
            <w:r w:rsidRPr="00B46BB1">
              <w:rPr>
                <w:rFonts w:asciiTheme="minorHAnsi" w:hAnsiTheme="minorHAnsi" w:cstheme="minorHAnsi"/>
                <w:b/>
                <w:sz w:val="18"/>
                <w:szCs w:val="16"/>
              </w:rPr>
              <w:t>Uganda</w:t>
            </w:r>
          </w:p>
        </w:tc>
      </w:tr>
      <w:tr w:rsidR="00B46BB1" w:rsidRPr="00B46BB1" w14:paraId="1AAB5E23" w14:textId="77777777" w:rsidTr="005C6356">
        <w:trPr>
          <w:trHeight w:val="278"/>
        </w:trPr>
        <w:tc>
          <w:tcPr>
            <w:tcW w:w="2790" w:type="dxa"/>
            <w:tcBorders>
              <w:top w:val="nil"/>
              <w:left w:val="nil"/>
              <w:bottom w:val="nil"/>
              <w:right w:val="nil"/>
            </w:tcBorders>
            <w:shd w:val="clear" w:color="auto" w:fill="auto"/>
            <w:vAlign w:val="bottom"/>
            <w:hideMark/>
          </w:tcPr>
          <w:p w14:paraId="20D3392E" w14:textId="77777777" w:rsidR="00B46BB1" w:rsidRPr="00B46BB1" w:rsidRDefault="00B46BB1" w:rsidP="005C6356">
            <w:pPr>
              <w:contextualSpacing/>
              <w:rPr>
                <w:rFonts w:asciiTheme="minorHAnsi" w:hAnsiTheme="minorHAnsi" w:cstheme="minorHAnsi"/>
                <w:sz w:val="18"/>
                <w:szCs w:val="16"/>
              </w:rPr>
            </w:pPr>
            <w:r w:rsidRPr="00B46BB1">
              <w:rPr>
                <w:rFonts w:asciiTheme="minorHAnsi" w:hAnsiTheme="minorHAnsi" w:cstheme="minorHAnsi"/>
                <w:sz w:val="18"/>
                <w:szCs w:val="16"/>
              </w:rPr>
              <w:t xml:space="preserve">Risk difference at the Treat All adoption threshold  </w:t>
            </w:r>
          </w:p>
        </w:tc>
        <w:tc>
          <w:tcPr>
            <w:tcW w:w="1170" w:type="dxa"/>
            <w:tcBorders>
              <w:top w:val="nil"/>
              <w:left w:val="nil"/>
              <w:bottom w:val="nil"/>
              <w:right w:val="nil"/>
            </w:tcBorders>
            <w:shd w:val="clear" w:color="auto" w:fill="auto"/>
            <w:vAlign w:val="bottom"/>
            <w:hideMark/>
          </w:tcPr>
          <w:p w14:paraId="62456B62"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14.9</w:t>
            </w:r>
          </w:p>
        </w:tc>
        <w:tc>
          <w:tcPr>
            <w:tcW w:w="1170" w:type="dxa"/>
            <w:tcBorders>
              <w:top w:val="nil"/>
              <w:left w:val="nil"/>
              <w:bottom w:val="nil"/>
              <w:right w:val="nil"/>
            </w:tcBorders>
            <w:shd w:val="clear" w:color="auto" w:fill="auto"/>
            <w:vAlign w:val="bottom"/>
            <w:hideMark/>
          </w:tcPr>
          <w:p w14:paraId="1C3567FE"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42.9</w:t>
            </w:r>
          </w:p>
        </w:tc>
        <w:tc>
          <w:tcPr>
            <w:tcW w:w="1170" w:type="dxa"/>
            <w:tcBorders>
              <w:top w:val="nil"/>
              <w:left w:val="nil"/>
              <w:bottom w:val="nil"/>
              <w:right w:val="nil"/>
            </w:tcBorders>
            <w:shd w:val="clear" w:color="auto" w:fill="auto"/>
            <w:vAlign w:val="bottom"/>
            <w:hideMark/>
          </w:tcPr>
          <w:p w14:paraId="47E34980"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19.0</w:t>
            </w:r>
          </w:p>
        </w:tc>
        <w:tc>
          <w:tcPr>
            <w:tcW w:w="1260" w:type="dxa"/>
            <w:tcBorders>
              <w:top w:val="nil"/>
              <w:left w:val="nil"/>
              <w:bottom w:val="nil"/>
              <w:right w:val="nil"/>
            </w:tcBorders>
            <w:shd w:val="clear" w:color="auto" w:fill="auto"/>
            <w:vAlign w:val="bottom"/>
            <w:hideMark/>
          </w:tcPr>
          <w:p w14:paraId="75877F40"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13.1</w:t>
            </w:r>
          </w:p>
        </w:tc>
        <w:tc>
          <w:tcPr>
            <w:tcW w:w="1170" w:type="dxa"/>
            <w:tcBorders>
              <w:top w:val="nil"/>
              <w:left w:val="nil"/>
              <w:bottom w:val="nil"/>
              <w:right w:val="nil"/>
            </w:tcBorders>
            <w:shd w:val="clear" w:color="auto" w:fill="auto"/>
            <w:vAlign w:val="bottom"/>
            <w:hideMark/>
          </w:tcPr>
          <w:p w14:paraId="6A29AC97"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12.5</w:t>
            </w:r>
          </w:p>
        </w:tc>
        <w:tc>
          <w:tcPr>
            <w:tcW w:w="1080" w:type="dxa"/>
            <w:tcBorders>
              <w:top w:val="nil"/>
              <w:left w:val="nil"/>
              <w:bottom w:val="nil"/>
              <w:right w:val="nil"/>
            </w:tcBorders>
            <w:shd w:val="clear" w:color="auto" w:fill="auto"/>
            <w:vAlign w:val="bottom"/>
            <w:hideMark/>
          </w:tcPr>
          <w:p w14:paraId="5BCEFDE3"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4.0</w:t>
            </w:r>
          </w:p>
        </w:tc>
        <w:tc>
          <w:tcPr>
            <w:tcW w:w="1170" w:type="dxa"/>
            <w:tcBorders>
              <w:top w:val="nil"/>
              <w:left w:val="nil"/>
              <w:bottom w:val="nil"/>
              <w:right w:val="nil"/>
            </w:tcBorders>
            <w:shd w:val="clear" w:color="auto" w:fill="auto"/>
            <w:vAlign w:val="bottom"/>
            <w:hideMark/>
          </w:tcPr>
          <w:p w14:paraId="2EEECFEC"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7.0</w:t>
            </w:r>
          </w:p>
        </w:tc>
      </w:tr>
      <w:tr w:rsidR="00B46BB1" w:rsidRPr="00B46BB1" w14:paraId="78230F88" w14:textId="77777777" w:rsidTr="005C6356">
        <w:trPr>
          <w:trHeight w:val="300"/>
        </w:trPr>
        <w:tc>
          <w:tcPr>
            <w:tcW w:w="2790" w:type="dxa"/>
            <w:tcBorders>
              <w:top w:val="nil"/>
              <w:left w:val="nil"/>
              <w:bottom w:val="nil"/>
              <w:right w:val="nil"/>
            </w:tcBorders>
            <w:shd w:val="clear" w:color="auto" w:fill="auto"/>
            <w:vAlign w:val="bottom"/>
            <w:hideMark/>
          </w:tcPr>
          <w:p w14:paraId="3B47308B" w14:textId="77777777" w:rsidR="00B46BB1" w:rsidRPr="00B46BB1" w:rsidRDefault="00B46BB1" w:rsidP="005C6356">
            <w:pPr>
              <w:ind w:firstLineChars="100" w:firstLine="180"/>
              <w:contextualSpacing/>
              <w:rPr>
                <w:rFonts w:asciiTheme="minorHAnsi" w:hAnsiTheme="minorHAnsi" w:cstheme="minorHAnsi"/>
                <w:sz w:val="18"/>
                <w:szCs w:val="16"/>
              </w:rPr>
            </w:pPr>
            <w:r w:rsidRPr="00B46BB1">
              <w:rPr>
                <w:rFonts w:asciiTheme="minorHAnsi" w:hAnsiTheme="minorHAnsi" w:cstheme="minorHAnsi"/>
                <w:sz w:val="18"/>
                <w:szCs w:val="16"/>
              </w:rPr>
              <w:t>95% CI</w:t>
            </w:r>
          </w:p>
        </w:tc>
        <w:tc>
          <w:tcPr>
            <w:tcW w:w="1170" w:type="dxa"/>
            <w:tcBorders>
              <w:top w:val="nil"/>
              <w:left w:val="nil"/>
              <w:bottom w:val="nil"/>
              <w:right w:val="nil"/>
            </w:tcBorders>
            <w:shd w:val="clear" w:color="auto" w:fill="auto"/>
            <w:vAlign w:val="bottom"/>
            <w:hideMark/>
          </w:tcPr>
          <w:p w14:paraId="351E1771"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(6.8, 23.0)</w:t>
            </w:r>
          </w:p>
        </w:tc>
        <w:tc>
          <w:tcPr>
            <w:tcW w:w="1170" w:type="dxa"/>
            <w:tcBorders>
              <w:top w:val="nil"/>
              <w:left w:val="nil"/>
              <w:bottom w:val="nil"/>
              <w:right w:val="nil"/>
            </w:tcBorders>
            <w:shd w:val="clear" w:color="auto" w:fill="auto"/>
            <w:vAlign w:val="bottom"/>
            <w:hideMark/>
          </w:tcPr>
          <w:p w14:paraId="5E7626CF"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(28.4, 57.4)</w:t>
            </w:r>
          </w:p>
        </w:tc>
        <w:tc>
          <w:tcPr>
            <w:tcW w:w="1170" w:type="dxa"/>
            <w:tcBorders>
              <w:top w:val="nil"/>
              <w:left w:val="nil"/>
              <w:bottom w:val="nil"/>
              <w:right w:val="nil"/>
            </w:tcBorders>
            <w:shd w:val="clear" w:color="auto" w:fill="auto"/>
            <w:vAlign w:val="bottom"/>
            <w:hideMark/>
          </w:tcPr>
          <w:p w14:paraId="75BBCE74"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(14.4, 23.7)</w:t>
            </w:r>
          </w:p>
        </w:tc>
        <w:tc>
          <w:tcPr>
            <w:tcW w:w="1260" w:type="dxa"/>
            <w:tcBorders>
              <w:top w:val="nil"/>
              <w:left w:val="nil"/>
              <w:bottom w:val="nil"/>
              <w:right w:val="nil"/>
            </w:tcBorders>
            <w:shd w:val="clear" w:color="auto" w:fill="auto"/>
            <w:vAlign w:val="bottom"/>
            <w:hideMark/>
          </w:tcPr>
          <w:p w14:paraId="40EC30A0"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(-10.8, 37.0)</w:t>
            </w:r>
          </w:p>
        </w:tc>
        <w:tc>
          <w:tcPr>
            <w:tcW w:w="1170" w:type="dxa"/>
            <w:tcBorders>
              <w:top w:val="nil"/>
              <w:left w:val="nil"/>
              <w:bottom w:val="nil"/>
              <w:right w:val="nil"/>
            </w:tcBorders>
            <w:shd w:val="clear" w:color="auto" w:fill="auto"/>
            <w:vAlign w:val="bottom"/>
            <w:hideMark/>
          </w:tcPr>
          <w:p w14:paraId="401246F6"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(7.7, 17.4)</w:t>
            </w:r>
          </w:p>
        </w:tc>
        <w:tc>
          <w:tcPr>
            <w:tcW w:w="1080" w:type="dxa"/>
            <w:tcBorders>
              <w:top w:val="nil"/>
              <w:left w:val="nil"/>
              <w:bottom w:val="nil"/>
              <w:right w:val="nil"/>
            </w:tcBorders>
            <w:shd w:val="clear" w:color="auto" w:fill="auto"/>
            <w:vAlign w:val="bottom"/>
            <w:hideMark/>
          </w:tcPr>
          <w:p w14:paraId="1839273B"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(1.0, 7.0)</w:t>
            </w:r>
          </w:p>
        </w:tc>
        <w:tc>
          <w:tcPr>
            <w:tcW w:w="1170" w:type="dxa"/>
            <w:tcBorders>
              <w:top w:val="nil"/>
              <w:left w:val="nil"/>
              <w:bottom w:val="nil"/>
              <w:right w:val="nil"/>
            </w:tcBorders>
            <w:shd w:val="clear" w:color="auto" w:fill="auto"/>
            <w:vAlign w:val="bottom"/>
            <w:hideMark/>
          </w:tcPr>
          <w:p w14:paraId="63A2D06F"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(-0.1, 14.0)</w:t>
            </w:r>
          </w:p>
        </w:tc>
      </w:tr>
      <w:tr w:rsidR="00B46BB1" w:rsidRPr="00B46BB1" w14:paraId="2B1C4DC0" w14:textId="77777777" w:rsidTr="005C6356">
        <w:trPr>
          <w:trHeight w:val="300"/>
        </w:trPr>
        <w:tc>
          <w:tcPr>
            <w:tcW w:w="2790" w:type="dxa"/>
            <w:tcBorders>
              <w:top w:val="nil"/>
              <w:left w:val="nil"/>
              <w:bottom w:val="nil"/>
              <w:right w:val="nil"/>
            </w:tcBorders>
            <w:shd w:val="clear" w:color="auto" w:fill="auto"/>
            <w:vAlign w:val="bottom"/>
            <w:hideMark/>
          </w:tcPr>
          <w:p w14:paraId="7417D31B" w14:textId="77777777" w:rsidR="00B46BB1" w:rsidRPr="00B46BB1" w:rsidRDefault="00B46BB1" w:rsidP="005C6356">
            <w:pPr>
              <w:ind w:firstLineChars="100" w:firstLine="180"/>
              <w:contextualSpacing/>
              <w:rPr>
                <w:rFonts w:asciiTheme="minorHAnsi" w:hAnsiTheme="minorHAnsi" w:cstheme="minorHAnsi"/>
                <w:sz w:val="18"/>
                <w:szCs w:val="16"/>
              </w:rPr>
            </w:pPr>
            <w:r w:rsidRPr="00B46BB1">
              <w:rPr>
                <w:rFonts w:asciiTheme="minorHAnsi" w:hAnsiTheme="minorHAnsi" w:cstheme="minorHAnsi"/>
                <w:sz w:val="18"/>
                <w:szCs w:val="16"/>
              </w:rPr>
              <w:t>p-value</w:t>
            </w:r>
          </w:p>
        </w:tc>
        <w:tc>
          <w:tcPr>
            <w:tcW w:w="1170" w:type="dxa"/>
            <w:tcBorders>
              <w:top w:val="nil"/>
              <w:left w:val="nil"/>
              <w:bottom w:val="nil"/>
              <w:right w:val="nil"/>
            </w:tcBorders>
            <w:shd w:val="clear" w:color="000000" w:fill="D9D9D9"/>
            <w:vAlign w:val="bottom"/>
            <w:hideMark/>
          </w:tcPr>
          <w:p w14:paraId="510AB901"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 </w:t>
            </w:r>
          </w:p>
        </w:tc>
        <w:tc>
          <w:tcPr>
            <w:tcW w:w="1170" w:type="dxa"/>
            <w:tcBorders>
              <w:top w:val="nil"/>
              <w:left w:val="nil"/>
              <w:bottom w:val="nil"/>
              <w:right w:val="nil"/>
            </w:tcBorders>
            <w:shd w:val="clear" w:color="auto" w:fill="auto"/>
            <w:vAlign w:val="bottom"/>
            <w:hideMark/>
          </w:tcPr>
          <w:p w14:paraId="2368417E"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&lt;0.001</w:t>
            </w:r>
          </w:p>
        </w:tc>
        <w:tc>
          <w:tcPr>
            <w:tcW w:w="1170" w:type="dxa"/>
            <w:tcBorders>
              <w:top w:val="nil"/>
              <w:left w:val="nil"/>
              <w:bottom w:val="nil"/>
              <w:right w:val="nil"/>
            </w:tcBorders>
            <w:shd w:val="clear" w:color="auto" w:fill="auto"/>
            <w:vAlign w:val="bottom"/>
            <w:hideMark/>
          </w:tcPr>
          <w:p w14:paraId="71A5485A"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&lt;0.001</w:t>
            </w:r>
          </w:p>
        </w:tc>
        <w:tc>
          <w:tcPr>
            <w:tcW w:w="1260" w:type="dxa"/>
            <w:tcBorders>
              <w:top w:val="nil"/>
              <w:left w:val="nil"/>
              <w:bottom w:val="nil"/>
              <w:right w:val="nil"/>
            </w:tcBorders>
            <w:shd w:val="clear" w:color="auto" w:fill="auto"/>
            <w:vAlign w:val="bottom"/>
            <w:hideMark/>
          </w:tcPr>
          <w:p w14:paraId="6CD58CC5"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0.282</w:t>
            </w:r>
          </w:p>
        </w:tc>
        <w:tc>
          <w:tcPr>
            <w:tcW w:w="1170" w:type="dxa"/>
            <w:tcBorders>
              <w:top w:val="nil"/>
              <w:left w:val="nil"/>
              <w:bottom w:val="nil"/>
              <w:right w:val="nil"/>
            </w:tcBorders>
            <w:shd w:val="clear" w:color="auto" w:fill="auto"/>
            <w:vAlign w:val="bottom"/>
            <w:hideMark/>
          </w:tcPr>
          <w:p w14:paraId="578646F1"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&lt;0.001</w:t>
            </w:r>
          </w:p>
        </w:tc>
        <w:tc>
          <w:tcPr>
            <w:tcW w:w="1080" w:type="dxa"/>
            <w:tcBorders>
              <w:top w:val="nil"/>
              <w:left w:val="nil"/>
              <w:bottom w:val="nil"/>
              <w:right w:val="nil"/>
            </w:tcBorders>
            <w:shd w:val="clear" w:color="auto" w:fill="auto"/>
            <w:vAlign w:val="bottom"/>
            <w:hideMark/>
          </w:tcPr>
          <w:p w14:paraId="555C829C"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0.008</w:t>
            </w:r>
          </w:p>
        </w:tc>
        <w:tc>
          <w:tcPr>
            <w:tcW w:w="1170" w:type="dxa"/>
            <w:tcBorders>
              <w:top w:val="nil"/>
              <w:left w:val="nil"/>
              <w:bottom w:val="nil"/>
              <w:right w:val="nil"/>
            </w:tcBorders>
            <w:shd w:val="clear" w:color="auto" w:fill="auto"/>
            <w:vAlign w:val="bottom"/>
            <w:hideMark/>
          </w:tcPr>
          <w:p w14:paraId="590B8C90"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0.053</w:t>
            </w:r>
          </w:p>
        </w:tc>
      </w:tr>
      <w:tr w:rsidR="00B46BB1" w:rsidRPr="00B46BB1" w14:paraId="3A7A18E5" w14:textId="77777777" w:rsidTr="005C6356">
        <w:trPr>
          <w:trHeight w:val="300"/>
        </w:trPr>
        <w:tc>
          <w:tcPr>
            <w:tcW w:w="2790" w:type="dxa"/>
            <w:tcBorders>
              <w:top w:val="nil"/>
              <w:left w:val="nil"/>
              <w:bottom w:val="single" w:sz="4" w:space="0" w:color="auto"/>
              <w:right w:val="nil"/>
            </w:tcBorders>
            <w:shd w:val="clear" w:color="auto" w:fill="auto"/>
            <w:vAlign w:val="bottom"/>
            <w:hideMark/>
          </w:tcPr>
          <w:p w14:paraId="77DF85A1" w14:textId="77777777" w:rsidR="00B46BB1" w:rsidRPr="00B46BB1" w:rsidRDefault="00B46BB1" w:rsidP="005C6356">
            <w:pPr>
              <w:ind w:firstLineChars="100" w:firstLine="180"/>
              <w:contextualSpacing/>
              <w:rPr>
                <w:rFonts w:asciiTheme="minorHAnsi" w:hAnsiTheme="minorHAnsi" w:cstheme="minorHAnsi"/>
                <w:sz w:val="18"/>
                <w:szCs w:val="16"/>
              </w:rPr>
            </w:pPr>
            <w:r w:rsidRPr="00B46BB1">
              <w:rPr>
                <w:rFonts w:asciiTheme="minorHAnsi" w:hAnsiTheme="minorHAnsi" w:cstheme="minorHAnsi"/>
                <w:sz w:val="18"/>
                <w:szCs w:val="16"/>
              </w:rPr>
              <w:t>N within bandwidth</w:t>
            </w:r>
          </w:p>
        </w:tc>
        <w:tc>
          <w:tcPr>
            <w:tcW w:w="1170" w:type="dxa"/>
            <w:tcBorders>
              <w:top w:val="nil"/>
              <w:left w:val="nil"/>
              <w:bottom w:val="single" w:sz="4" w:space="0" w:color="auto"/>
              <w:right w:val="nil"/>
            </w:tcBorders>
            <w:shd w:val="clear" w:color="000000" w:fill="D9D9D9"/>
            <w:vAlign w:val="bottom"/>
            <w:hideMark/>
          </w:tcPr>
          <w:p w14:paraId="55166B3F"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 </w:t>
            </w:r>
          </w:p>
        </w:tc>
        <w:tc>
          <w:tcPr>
            <w:tcW w:w="1170" w:type="dxa"/>
            <w:tcBorders>
              <w:top w:val="nil"/>
              <w:left w:val="nil"/>
              <w:bottom w:val="single" w:sz="4" w:space="0" w:color="auto"/>
              <w:right w:val="nil"/>
            </w:tcBorders>
            <w:shd w:val="clear" w:color="auto" w:fill="auto"/>
            <w:vAlign w:val="bottom"/>
            <w:hideMark/>
          </w:tcPr>
          <w:p w14:paraId="581D302B"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574</w:t>
            </w:r>
          </w:p>
        </w:tc>
        <w:tc>
          <w:tcPr>
            <w:tcW w:w="1170" w:type="dxa"/>
            <w:tcBorders>
              <w:top w:val="nil"/>
              <w:left w:val="nil"/>
              <w:bottom w:val="single" w:sz="4" w:space="0" w:color="auto"/>
              <w:right w:val="nil"/>
            </w:tcBorders>
            <w:shd w:val="clear" w:color="auto" w:fill="auto"/>
            <w:vAlign w:val="bottom"/>
            <w:hideMark/>
          </w:tcPr>
          <w:p w14:paraId="72CDCB1E"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5,335</w:t>
            </w:r>
          </w:p>
        </w:tc>
        <w:tc>
          <w:tcPr>
            <w:tcW w:w="1260" w:type="dxa"/>
            <w:tcBorders>
              <w:top w:val="nil"/>
              <w:left w:val="nil"/>
              <w:bottom w:val="single" w:sz="4" w:space="0" w:color="auto"/>
              <w:right w:val="nil"/>
            </w:tcBorders>
            <w:shd w:val="clear" w:color="auto" w:fill="auto"/>
            <w:vAlign w:val="bottom"/>
            <w:hideMark/>
          </w:tcPr>
          <w:p w14:paraId="5BF63482"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277</w:t>
            </w:r>
          </w:p>
        </w:tc>
        <w:tc>
          <w:tcPr>
            <w:tcW w:w="1170" w:type="dxa"/>
            <w:tcBorders>
              <w:top w:val="nil"/>
              <w:left w:val="nil"/>
              <w:bottom w:val="single" w:sz="4" w:space="0" w:color="auto"/>
              <w:right w:val="nil"/>
            </w:tcBorders>
            <w:shd w:val="clear" w:color="auto" w:fill="auto"/>
            <w:vAlign w:val="bottom"/>
            <w:hideMark/>
          </w:tcPr>
          <w:p w14:paraId="0F494DC0"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5,207</w:t>
            </w:r>
          </w:p>
        </w:tc>
        <w:tc>
          <w:tcPr>
            <w:tcW w:w="1080" w:type="dxa"/>
            <w:tcBorders>
              <w:top w:val="nil"/>
              <w:left w:val="nil"/>
              <w:bottom w:val="single" w:sz="4" w:space="0" w:color="auto"/>
              <w:right w:val="nil"/>
            </w:tcBorders>
            <w:shd w:val="clear" w:color="auto" w:fill="auto"/>
            <w:vAlign w:val="bottom"/>
            <w:hideMark/>
          </w:tcPr>
          <w:p w14:paraId="0A386F28"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16,392</w:t>
            </w:r>
          </w:p>
        </w:tc>
        <w:tc>
          <w:tcPr>
            <w:tcW w:w="1170" w:type="dxa"/>
            <w:tcBorders>
              <w:top w:val="nil"/>
              <w:left w:val="nil"/>
              <w:bottom w:val="single" w:sz="4" w:space="0" w:color="auto"/>
              <w:right w:val="nil"/>
            </w:tcBorders>
            <w:shd w:val="clear" w:color="auto" w:fill="auto"/>
            <w:vAlign w:val="bottom"/>
            <w:hideMark/>
          </w:tcPr>
          <w:p w14:paraId="320D120C"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2,710</w:t>
            </w:r>
          </w:p>
        </w:tc>
      </w:tr>
      <w:tr w:rsidR="00B46BB1" w:rsidRPr="00B46BB1" w14:paraId="0A618105" w14:textId="77777777" w:rsidTr="005C6356">
        <w:trPr>
          <w:trHeight w:val="300"/>
        </w:trPr>
        <w:tc>
          <w:tcPr>
            <w:tcW w:w="2790" w:type="dxa"/>
            <w:tcBorders>
              <w:top w:val="nil"/>
              <w:left w:val="nil"/>
              <w:bottom w:val="single" w:sz="4" w:space="0" w:color="auto"/>
              <w:right w:val="nil"/>
            </w:tcBorders>
            <w:shd w:val="clear" w:color="auto" w:fill="auto"/>
            <w:noWrap/>
            <w:vAlign w:val="center"/>
            <w:hideMark/>
          </w:tcPr>
          <w:p w14:paraId="7919EE6B" w14:textId="77777777" w:rsidR="00B46BB1" w:rsidRPr="00B46BB1" w:rsidRDefault="00B46BB1" w:rsidP="005C6356">
            <w:pPr>
              <w:contextualSpacing/>
              <w:jc w:val="center"/>
              <w:rPr>
                <w:rFonts w:asciiTheme="minorHAnsi" w:hAnsiTheme="minorHAnsi" w:cstheme="minorHAnsi"/>
                <w:b/>
                <w:sz w:val="18"/>
                <w:szCs w:val="16"/>
              </w:rPr>
            </w:pPr>
            <w:r w:rsidRPr="00B46BB1">
              <w:rPr>
                <w:rFonts w:asciiTheme="minorHAnsi" w:hAnsiTheme="minorHAnsi" w:cstheme="minorHAnsi"/>
                <w:b/>
                <w:sz w:val="18"/>
                <w:szCs w:val="16"/>
              </w:rPr>
              <w:t>Bandwidth = 200 days</w:t>
            </w:r>
          </w:p>
        </w:tc>
        <w:tc>
          <w:tcPr>
            <w:tcW w:w="1170" w:type="dxa"/>
            <w:tcBorders>
              <w:top w:val="nil"/>
              <w:left w:val="nil"/>
              <w:bottom w:val="single" w:sz="4" w:space="0" w:color="auto"/>
              <w:right w:val="nil"/>
            </w:tcBorders>
            <w:shd w:val="clear" w:color="auto" w:fill="auto"/>
            <w:vAlign w:val="center"/>
            <w:hideMark/>
          </w:tcPr>
          <w:p w14:paraId="72DC67EB" w14:textId="77777777" w:rsidR="00B46BB1" w:rsidRPr="00B46BB1" w:rsidRDefault="00B46BB1" w:rsidP="005C6356">
            <w:pPr>
              <w:contextualSpacing/>
              <w:jc w:val="center"/>
              <w:rPr>
                <w:rFonts w:asciiTheme="minorHAnsi" w:hAnsiTheme="minorHAnsi" w:cstheme="minorHAnsi"/>
                <w:b/>
                <w:sz w:val="18"/>
                <w:szCs w:val="16"/>
              </w:rPr>
            </w:pPr>
            <w:r w:rsidRPr="00B46BB1">
              <w:rPr>
                <w:rFonts w:asciiTheme="minorHAnsi" w:hAnsiTheme="minorHAnsi" w:cstheme="minorHAnsi"/>
                <w:b/>
                <w:sz w:val="18"/>
                <w:szCs w:val="16"/>
              </w:rPr>
              <w:t>Pooled</w:t>
            </w:r>
          </w:p>
        </w:tc>
        <w:tc>
          <w:tcPr>
            <w:tcW w:w="1170" w:type="dxa"/>
            <w:tcBorders>
              <w:top w:val="nil"/>
              <w:left w:val="nil"/>
              <w:bottom w:val="single" w:sz="4" w:space="0" w:color="auto"/>
              <w:right w:val="nil"/>
            </w:tcBorders>
            <w:shd w:val="clear" w:color="auto" w:fill="auto"/>
            <w:vAlign w:val="center"/>
            <w:hideMark/>
          </w:tcPr>
          <w:p w14:paraId="0C8B95B0" w14:textId="77777777" w:rsidR="00B46BB1" w:rsidRPr="00B46BB1" w:rsidRDefault="00B46BB1" w:rsidP="005C6356">
            <w:pPr>
              <w:contextualSpacing/>
              <w:jc w:val="center"/>
              <w:rPr>
                <w:rFonts w:asciiTheme="minorHAnsi" w:hAnsiTheme="minorHAnsi" w:cstheme="minorHAnsi"/>
                <w:b/>
                <w:sz w:val="18"/>
                <w:szCs w:val="16"/>
              </w:rPr>
            </w:pPr>
            <w:r w:rsidRPr="00B46BB1">
              <w:rPr>
                <w:rFonts w:asciiTheme="minorHAnsi" w:hAnsiTheme="minorHAnsi" w:cstheme="minorHAnsi"/>
                <w:b/>
                <w:sz w:val="18"/>
                <w:szCs w:val="16"/>
              </w:rPr>
              <w:t>Rwanda</w:t>
            </w:r>
          </w:p>
        </w:tc>
        <w:tc>
          <w:tcPr>
            <w:tcW w:w="1170" w:type="dxa"/>
            <w:tcBorders>
              <w:top w:val="nil"/>
              <w:left w:val="nil"/>
              <w:bottom w:val="single" w:sz="4" w:space="0" w:color="auto"/>
              <w:right w:val="nil"/>
            </w:tcBorders>
            <w:shd w:val="clear" w:color="auto" w:fill="auto"/>
            <w:vAlign w:val="center"/>
            <w:hideMark/>
          </w:tcPr>
          <w:p w14:paraId="61FA4964" w14:textId="77777777" w:rsidR="00B46BB1" w:rsidRPr="00B46BB1" w:rsidRDefault="00B46BB1" w:rsidP="005C6356">
            <w:pPr>
              <w:contextualSpacing/>
              <w:jc w:val="center"/>
              <w:rPr>
                <w:rFonts w:asciiTheme="minorHAnsi" w:hAnsiTheme="minorHAnsi" w:cstheme="minorHAnsi"/>
                <w:b/>
                <w:sz w:val="18"/>
                <w:szCs w:val="16"/>
              </w:rPr>
            </w:pPr>
            <w:r w:rsidRPr="00B46BB1">
              <w:rPr>
                <w:rFonts w:asciiTheme="minorHAnsi" w:hAnsiTheme="minorHAnsi" w:cstheme="minorHAnsi"/>
                <w:b/>
                <w:sz w:val="18"/>
                <w:szCs w:val="16"/>
              </w:rPr>
              <w:t>Kenya</w:t>
            </w:r>
          </w:p>
        </w:tc>
        <w:tc>
          <w:tcPr>
            <w:tcW w:w="1260" w:type="dxa"/>
            <w:tcBorders>
              <w:top w:val="nil"/>
              <w:left w:val="nil"/>
              <w:bottom w:val="single" w:sz="4" w:space="0" w:color="auto"/>
              <w:right w:val="nil"/>
            </w:tcBorders>
            <w:shd w:val="clear" w:color="auto" w:fill="auto"/>
            <w:vAlign w:val="center"/>
            <w:hideMark/>
          </w:tcPr>
          <w:p w14:paraId="59DE73F8" w14:textId="77777777" w:rsidR="00B46BB1" w:rsidRPr="00B46BB1" w:rsidRDefault="00B46BB1" w:rsidP="005C6356">
            <w:pPr>
              <w:contextualSpacing/>
              <w:jc w:val="center"/>
              <w:rPr>
                <w:rFonts w:asciiTheme="minorHAnsi" w:hAnsiTheme="minorHAnsi" w:cstheme="minorHAnsi"/>
                <w:b/>
                <w:sz w:val="18"/>
                <w:szCs w:val="16"/>
              </w:rPr>
            </w:pPr>
            <w:r w:rsidRPr="00B46BB1">
              <w:rPr>
                <w:rFonts w:asciiTheme="minorHAnsi" w:hAnsiTheme="minorHAnsi" w:cstheme="minorHAnsi"/>
                <w:b/>
                <w:sz w:val="18"/>
                <w:szCs w:val="16"/>
              </w:rPr>
              <w:t>Burundi</w:t>
            </w:r>
          </w:p>
        </w:tc>
        <w:tc>
          <w:tcPr>
            <w:tcW w:w="1170" w:type="dxa"/>
            <w:tcBorders>
              <w:top w:val="nil"/>
              <w:left w:val="nil"/>
              <w:bottom w:val="single" w:sz="4" w:space="0" w:color="auto"/>
              <w:right w:val="nil"/>
            </w:tcBorders>
            <w:shd w:val="clear" w:color="000000" w:fill="D9D9D9"/>
            <w:vAlign w:val="center"/>
            <w:hideMark/>
          </w:tcPr>
          <w:p w14:paraId="4613C77C" w14:textId="77777777" w:rsidR="00B46BB1" w:rsidRPr="00B46BB1" w:rsidRDefault="00B46BB1" w:rsidP="005C6356">
            <w:pPr>
              <w:contextualSpacing/>
              <w:jc w:val="center"/>
              <w:rPr>
                <w:rFonts w:asciiTheme="minorHAnsi" w:hAnsiTheme="minorHAnsi" w:cstheme="minorHAnsi"/>
                <w:b/>
                <w:color w:val="FF0000"/>
                <w:sz w:val="18"/>
                <w:szCs w:val="16"/>
              </w:rPr>
            </w:pPr>
          </w:p>
        </w:tc>
        <w:tc>
          <w:tcPr>
            <w:tcW w:w="1080" w:type="dxa"/>
            <w:tcBorders>
              <w:top w:val="nil"/>
              <w:left w:val="nil"/>
              <w:bottom w:val="single" w:sz="4" w:space="0" w:color="auto"/>
              <w:right w:val="nil"/>
            </w:tcBorders>
            <w:shd w:val="clear" w:color="auto" w:fill="auto"/>
            <w:vAlign w:val="center"/>
            <w:hideMark/>
          </w:tcPr>
          <w:p w14:paraId="7FD8CA71" w14:textId="77777777" w:rsidR="00B46BB1" w:rsidRPr="00B46BB1" w:rsidRDefault="00B46BB1" w:rsidP="005C6356">
            <w:pPr>
              <w:contextualSpacing/>
              <w:jc w:val="center"/>
              <w:rPr>
                <w:rFonts w:asciiTheme="minorHAnsi" w:hAnsiTheme="minorHAnsi" w:cstheme="minorHAnsi"/>
                <w:b/>
                <w:sz w:val="18"/>
                <w:szCs w:val="16"/>
              </w:rPr>
            </w:pPr>
            <w:r w:rsidRPr="00B46BB1">
              <w:rPr>
                <w:rFonts w:asciiTheme="minorHAnsi" w:hAnsiTheme="minorHAnsi" w:cstheme="minorHAnsi"/>
                <w:b/>
                <w:sz w:val="18"/>
                <w:szCs w:val="16"/>
              </w:rPr>
              <w:t>Zambia</w:t>
            </w:r>
          </w:p>
        </w:tc>
        <w:tc>
          <w:tcPr>
            <w:tcW w:w="1170" w:type="dxa"/>
            <w:tcBorders>
              <w:top w:val="nil"/>
              <w:left w:val="nil"/>
              <w:bottom w:val="single" w:sz="4" w:space="0" w:color="auto"/>
              <w:right w:val="nil"/>
            </w:tcBorders>
            <w:shd w:val="clear" w:color="auto" w:fill="auto"/>
            <w:vAlign w:val="center"/>
            <w:hideMark/>
          </w:tcPr>
          <w:p w14:paraId="3ADB4E8E" w14:textId="77777777" w:rsidR="00B46BB1" w:rsidRPr="00B46BB1" w:rsidRDefault="00B46BB1" w:rsidP="005C6356">
            <w:pPr>
              <w:contextualSpacing/>
              <w:jc w:val="center"/>
              <w:rPr>
                <w:rFonts w:asciiTheme="minorHAnsi" w:hAnsiTheme="minorHAnsi" w:cstheme="minorHAnsi"/>
                <w:b/>
                <w:sz w:val="18"/>
                <w:szCs w:val="16"/>
              </w:rPr>
            </w:pPr>
            <w:r w:rsidRPr="00B46BB1">
              <w:rPr>
                <w:rFonts w:asciiTheme="minorHAnsi" w:hAnsiTheme="minorHAnsi" w:cstheme="minorHAnsi"/>
                <w:b/>
                <w:sz w:val="18"/>
                <w:szCs w:val="16"/>
              </w:rPr>
              <w:t>Uganda</w:t>
            </w:r>
          </w:p>
        </w:tc>
      </w:tr>
      <w:tr w:rsidR="00B46BB1" w:rsidRPr="00B46BB1" w14:paraId="0B8C3A3C" w14:textId="77777777" w:rsidTr="005C6356">
        <w:trPr>
          <w:trHeight w:val="395"/>
        </w:trPr>
        <w:tc>
          <w:tcPr>
            <w:tcW w:w="2790" w:type="dxa"/>
            <w:tcBorders>
              <w:top w:val="nil"/>
              <w:left w:val="nil"/>
              <w:bottom w:val="nil"/>
              <w:right w:val="nil"/>
            </w:tcBorders>
            <w:shd w:val="clear" w:color="auto" w:fill="auto"/>
            <w:vAlign w:val="bottom"/>
            <w:hideMark/>
          </w:tcPr>
          <w:p w14:paraId="599F51B7" w14:textId="77777777" w:rsidR="00B46BB1" w:rsidRPr="00B46BB1" w:rsidRDefault="00B46BB1" w:rsidP="005C6356">
            <w:pPr>
              <w:contextualSpacing/>
              <w:rPr>
                <w:rFonts w:asciiTheme="minorHAnsi" w:hAnsiTheme="minorHAnsi" w:cstheme="minorHAnsi"/>
                <w:sz w:val="18"/>
                <w:szCs w:val="16"/>
              </w:rPr>
            </w:pPr>
            <w:r w:rsidRPr="00B46BB1">
              <w:rPr>
                <w:rFonts w:asciiTheme="minorHAnsi" w:hAnsiTheme="minorHAnsi" w:cstheme="minorHAnsi"/>
                <w:sz w:val="18"/>
                <w:szCs w:val="16"/>
              </w:rPr>
              <w:t xml:space="preserve">Risk difference at the Treat All adoption threshold  </w:t>
            </w:r>
          </w:p>
        </w:tc>
        <w:tc>
          <w:tcPr>
            <w:tcW w:w="1170" w:type="dxa"/>
            <w:tcBorders>
              <w:top w:val="nil"/>
              <w:left w:val="nil"/>
              <w:bottom w:val="nil"/>
              <w:right w:val="nil"/>
            </w:tcBorders>
            <w:shd w:val="clear" w:color="auto" w:fill="auto"/>
            <w:vAlign w:val="bottom"/>
            <w:hideMark/>
          </w:tcPr>
          <w:p w14:paraId="500EBC76"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15.8</w:t>
            </w:r>
          </w:p>
        </w:tc>
        <w:tc>
          <w:tcPr>
            <w:tcW w:w="1170" w:type="dxa"/>
            <w:tcBorders>
              <w:top w:val="nil"/>
              <w:left w:val="nil"/>
              <w:bottom w:val="nil"/>
              <w:right w:val="nil"/>
            </w:tcBorders>
            <w:shd w:val="clear" w:color="auto" w:fill="auto"/>
            <w:vAlign w:val="bottom"/>
            <w:hideMark/>
          </w:tcPr>
          <w:p w14:paraId="6060D2AE"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39.0</w:t>
            </w:r>
          </w:p>
        </w:tc>
        <w:tc>
          <w:tcPr>
            <w:tcW w:w="1170" w:type="dxa"/>
            <w:tcBorders>
              <w:top w:val="nil"/>
              <w:left w:val="nil"/>
              <w:bottom w:val="nil"/>
              <w:right w:val="nil"/>
            </w:tcBorders>
            <w:shd w:val="clear" w:color="auto" w:fill="auto"/>
            <w:vAlign w:val="bottom"/>
            <w:hideMark/>
          </w:tcPr>
          <w:p w14:paraId="7D7F58EA"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24.6</w:t>
            </w:r>
          </w:p>
        </w:tc>
        <w:tc>
          <w:tcPr>
            <w:tcW w:w="1260" w:type="dxa"/>
            <w:tcBorders>
              <w:top w:val="nil"/>
              <w:left w:val="nil"/>
              <w:bottom w:val="nil"/>
              <w:right w:val="nil"/>
            </w:tcBorders>
            <w:shd w:val="clear" w:color="auto" w:fill="auto"/>
            <w:vAlign w:val="bottom"/>
            <w:hideMark/>
          </w:tcPr>
          <w:p w14:paraId="198304F1"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12.9</w:t>
            </w:r>
          </w:p>
        </w:tc>
        <w:tc>
          <w:tcPr>
            <w:tcW w:w="1170" w:type="dxa"/>
            <w:tcBorders>
              <w:top w:val="nil"/>
              <w:left w:val="nil"/>
              <w:bottom w:val="nil"/>
              <w:right w:val="nil"/>
            </w:tcBorders>
            <w:shd w:val="clear" w:color="000000" w:fill="D9D9D9"/>
            <w:vAlign w:val="bottom"/>
            <w:hideMark/>
          </w:tcPr>
          <w:p w14:paraId="526155CF" w14:textId="77777777" w:rsidR="00B46BB1" w:rsidRPr="00B46BB1" w:rsidRDefault="00B46BB1" w:rsidP="005C6356">
            <w:pPr>
              <w:contextualSpacing/>
              <w:jc w:val="center"/>
              <w:rPr>
                <w:rFonts w:asciiTheme="minorHAnsi" w:hAnsiTheme="minorHAnsi" w:cstheme="minorHAnsi"/>
                <w:color w:val="FF0000"/>
                <w:sz w:val="18"/>
                <w:szCs w:val="16"/>
              </w:rPr>
            </w:pPr>
            <w:r w:rsidRPr="00B46BB1">
              <w:rPr>
                <w:rFonts w:asciiTheme="minorHAnsi" w:hAnsiTheme="minorHAnsi" w:cstheme="minorHAnsi"/>
                <w:color w:val="FF0000"/>
                <w:sz w:val="18"/>
                <w:szCs w:val="16"/>
              </w:rPr>
              <w:t> </w:t>
            </w:r>
          </w:p>
        </w:tc>
        <w:tc>
          <w:tcPr>
            <w:tcW w:w="1080" w:type="dxa"/>
            <w:tcBorders>
              <w:top w:val="nil"/>
              <w:left w:val="nil"/>
              <w:bottom w:val="nil"/>
              <w:right w:val="nil"/>
            </w:tcBorders>
            <w:shd w:val="clear" w:color="auto" w:fill="auto"/>
            <w:vAlign w:val="bottom"/>
            <w:hideMark/>
          </w:tcPr>
          <w:p w14:paraId="7B25D23E"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8.3</w:t>
            </w:r>
          </w:p>
        </w:tc>
        <w:tc>
          <w:tcPr>
            <w:tcW w:w="1170" w:type="dxa"/>
            <w:tcBorders>
              <w:top w:val="nil"/>
              <w:left w:val="nil"/>
              <w:bottom w:val="nil"/>
              <w:right w:val="nil"/>
            </w:tcBorders>
            <w:shd w:val="clear" w:color="auto" w:fill="auto"/>
            <w:vAlign w:val="bottom"/>
            <w:hideMark/>
          </w:tcPr>
          <w:p w14:paraId="74FF91E0"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-3.7</w:t>
            </w:r>
          </w:p>
        </w:tc>
      </w:tr>
      <w:tr w:rsidR="00B46BB1" w:rsidRPr="00B46BB1" w14:paraId="25F9A55F" w14:textId="77777777" w:rsidTr="005C6356">
        <w:trPr>
          <w:trHeight w:val="300"/>
        </w:trPr>
        <w:tc>
          <w:tcPr>
            <w:tcW w:w="2790" w:type="dxa"/>
            <w:tcBorders>
              <w:top w:val="nil"/>
              <w:left w:val="nil"/>
              <w:bottom w:val="nil"/>
              <w:right w:val="nil"/>
            </w:tcBorders>
            <w:shd w:val="clear" w:color="auto" w:fill="auto"/>
            <w:vAlign w:val="bottom"/>
            <w:hideMark/>
          </w:tcPr>
          <w:p w14:paraId="1DA2CD04" w14:textId="77777777" w:rsidR="00B46BB1" w:rsidRPr="00B46BB1" w:rsidRDefault="00B46BB1" w:rsidP="005C6356">
            <w:pPr>
              <w:ind w:firstLineChars="100" w:firstLine="180"/>
              <w:contextualSpacing/>
              <w:rPr>
                <w:rFonts w:asciiTheme="minorHAnsi" w:hAnsiTheme="minorHAnsi" w:cstheme="minorHAnsi"/>
                <w:sz w:val="18"/>
                <w:szCs w:val="16"/>
              </w:rPr>
            </w:pPr>
            <w:r w:rsidRPr="00B46BB1">
              <w:rPr>
                <w:rFonts w:asciiTheme="minorHAnsi" w:hAnsiTheme="minorHAnsi" w:cstheme="minorHAnsi"/>
                <w:sz w:val="18"/>
                <w:szCs w:val="16"/>
              </w:rPr>
              <w:t>95% CI</w:t>
            </w:r>
          </w:p>
        </w:tc>
        <w:tc>
          <w:tcPr>
            <w:tcW w:w="1170" w:type="dxa"/>
            <w:tcBorders>
              <w:top w:val="nil"/>
              <w:left w:val="nil"/>
              <w:bottom w:val="nil"/>
              <w:right w:val="nil"/>
            </w:tcBorders>
            <w:shd w:val="clear" w:color="auto" w:fill="auto"/>
            <w:vAlign w:val="bottom"/>
            <w:hideMark/>
          </w:tcPr>
          <w:p w14:paraId="099FD54B"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(4.2, 27.4)</w:t>
            </w:r>
          </w:p>
        </w:tc>
        <w:tc>
          <w:tcPr>
            <w:tcW w:w="1170" w:type="dxa"/>
            <w:tcBorders>
              <w:top w:val="nil"/>
              <w:left w:val="nil"/>
              <w:bottom w:val="nil"/>
              <w:right w:val="nil"/>
            </w:tcBorders>
            <w:shd w:val="clear" w:color="auto" w:fill="auto"/>
            <w:vAlign w:val="bottom"/>
            <w:hideMark/>
          </w:tcPr>
          <w:p w14:paraId="53C6529F"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(28.5, 49.5)</w:t>
            </w:r>
          </w:p>
        </w:tc>
        <w:tc>
          <w:tcPr>
            <w:tcW w:w="1170" w:type="dxa"/>
            <w:tcBorders>
              <w:top w:val="nil"/>
              <w:left w:val="nil"/>
              <w:bottom w:val="nil"/>
              <w:right w:val="nil"/>
            </w:tcBorders>
            <w:shd w:val="clear" w:color="auto" w:fill="auto"/>
            <w:vAlign w:val="bottom"/>
            <w:hideMark/>
          </w:tcPr>
          <w:p w14:paraId="7A5C7653"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(21.2, 28.1)</w:t>
            </w:r>
          </w:p>
        </w:tc>
        <w:tc>
          <w:tcPr>
            <w:tcW w:w="1260" w:type="dxa"/>
            <w:tcBorders>
              <w:top w:val="nil"/>
              <w:left w:val="nil"/>
              <w:bottom w:val="nil"/>
              <w:right w:val="nil"/>
            </w:tcBorders>
            <w:shd w:val="clear" w:color="auto" w:fill="auto"/>
            <w:vAlign w:val="bottom"/>
            <w:hideMark/>
          </w:tcPr>
          <w:p w14:paraId="483442D1"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(-2.9, 28.8)</w:t>
            </w:r>
          </w:p>
        </w:tc>
        <w:tc>
          <w:tcPr>
            <w:tcW w:w="1170" w:type="dxa"/>
            <w:tcBorders>
              <w:top w:val="nil"/>
              <w:left w:val="nil"/>
              <w:bottom w:val="nil"/>
              <w:right w:val="nil"/>
            </w:tcBorders>
            <w:shd w:val="clear" w:color="000000" w:fill="D9D9D9"/>
            <w:vAlign w:val="bottom"/>
            <w:hideMark/>
          </w:tcPr>
          <w:p w14:paraId="17F41EB9" w14:textId="77777777" w:rsidR="00B46BB1" w:rsidRPr="00B46BB1" w:rsidRDefault="00B46BB1" w:rsidP="005C6356">
            <w:pPr>
              <w:contextualSpacing/>
              <w:jc w:val="center"/>
              <w:rPr>
                <w:rFonts w:asciiTheme="minorHAnsi" w:hAnsiTheme="minorHAnsi" w:cstheme="minorHAnsi"/>
                <w:color w:val="FF0000"/>
                <w:sz w:val="18"/>
                <w:szCs w:val="16"/>
              </w:rPr>
            </w:pPr>
            <w:r w:rsidRPr="00B46BB1">
              <w:rPr>
                <w:rFonts w:asciiTheme="minorHAnsi" w:hAnsiTheme="minorHAnsi" w:cstheme="minorHAnsi"/>
                <w:color w:val="FF0000"/>
                <w:sz w:val="18"/>
                <w:szCs w:val="16"/>
              </w:rPr>
              <w:t> </w:t>
            </w:r>
          </w:p>
        </w:tc>
        <w:tc>
          <w:tcPr>
            <w:tcW w:w="1080" w:type="dxa"/>
            <w:tcBorders>
              <w:top w:val="nil"/>
              <w:left w:val="nil"/>
              <w:bottom w:val="nil"/>
              <w:right w:val="nil"/>
            </w:tcBorders>
            <w:shd w:val="clear" w:color="auto" w:fill="auto"/>
            <w:vAlign w:val="bottom"/>
            <w:hideMark/>
          </w:tcPr>
          <w:p w14:paraId="0B4B6E09"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(6.3, 10.4)</w:t>
            </w:r>
          </w:p>
        </w:tc>
        <w:tc>
          <w:tcPr>
            <w:tcW w:w="1170" w:type="dxa"/>
            <w:tcBorders>
              <w:top w:val="nil"/>
              <w:left w:val="nil"/>
              <w:bottom w:val="nil"/>
              <w:right w:val="nil"/>
            </w:tcBorders>
            <w:shd w:val="clear" w:color="auto" w:fill="auto"/>
            <w:vAlign w:val="bottom"/>
            <w:hideMark/>
          </w:tcPr>
          <w:p w14:paraId="67C9060A"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(-8.6, 1.2)</w:t>
            </w:r>
          </w:p>
        </w:tc>
      </w:tr>
      <w:tr w:rsidR="00B46BB1" w:rsidRPr="00B46BB1" w14:paraId="302DB330" w14:textId="77777777" w:rsidTr="005C6356">
        <w:trPr>
          <w:trHeight w:val="300"/>
        </w:trPr>
        <w:tc>
          <w:tcPr>
            <w:tcW w:w="2790" w:type="dxa"/>
            <w:tcBorders>
              <w:top w:val="nil"/>
              <w:left w:val="nil"/>
              <w:bottom w:val="nil"/>
              <w:right w:val="nil"/>
            </w:tcBorders>
            <w:shd w:val="clear" w:color="auto" w:fill="auto"/>
            <w:vAlign w:val="bottom"/>
            <w:hideMark/>
          </w:tcPr>
          <w:p w14:paraId="7549EB06" w14:textId="77777777" w:rsidR="00B46BB1" w:rsidRPr="00B46BB1" w:rsidRDefault="00B46BB1" w:rsidP="005C6356">
            <w:pPr>
              <w:ind w:firstLineChars="100" w:firstLine="180"/>
              <w:contextualSpacing/>
              <w:rPr>
                <w:rFonts w:asciiTheme="minorHAnsi" w:hAnsiTheme="minorHAnsi" w:cstheme="minorHAnsi"/>
                <w:sz w:val="18"/>
                <w:szCs w:val="16"/>
              </w:rPr>
            </w:pPr>
            <w:r w:rsidRPr="00B46BB1">
              <w:rPr>
                <w:rFonts w:asciiTheme="minorHAnsi" w:hAnsiTheme="minorHAnsi" w:cstheme="minorHAnsi"/>
                <w:sz w:val="18"/>
                <w:szCs w:val="16"/>
              </w:rPr>
              <w:t>p-value</w:t>
            </w:r>
          </w:p>
        </w:tc>
        <w:tc>
          <w:tcPr>
            <w:tcW w:w="1170" w:type="dxa"/>
            <w:tcBorders>
              <w:top w:val="nil"/>
              <w:left w:val="nil"/>
              <w:bottom w:val="nil"/>
              <w:right w:val="nil"/>
            </w:tcBorders>
            <w:shd w:val="clear" w:color="000000" w:fill="D9D9D9"/>
            <w:vAlign w:val="bottom"/>
            <w:hideMark/>
          </w:tcPr>
          <w:p w14:paraId="2FCA4A41"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 </w:t>
            </w:r>
          </w:p>
        </w:tc>
        <w:tc>
          <w:tcPr>
            <w:tcW w:w="1170" w:type="dxa"/>
            <w:tcBorders>
              <w:top w:val="nil"/>
              <w:left w:val="nil"/>
              <w:bottom w:val="nil"/>
              <w:right w:val="nil"/>
            </w:tcBorders>
            <w:shd w:val="clear" w:color="auto" w:fill="auto"/>
            <w:vAlign w:val="bottom"/>
            <w:hideMark/>
          </w:tcPr>
          <w:p w14:paraId="7E8F69DD"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&lt;0.001</w:t>
            </w:r>
          </w:p>
        </w:tc>
        <w:tc>
          <w:tcPr>
            <w:tcW w:w="1170" w:type="dxa"/>
            <w:tcBorders>
              <w:top w:val="nil"/>
              <w:left w:val="nil"/>
              <w:bottom w:val="nil"/>
              <w:right w:val="nil"/>
            </w:tcBorders>
            <w:shd w:val="clear" w:color="auto" w:fill="auto"/>
            <w:vAlign w:val="bottom"/>
            <w:hideMark/>
          </w:tcPr>
          <w:p w14:paraId="5EDD43B6"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&lt;0.001</w:t>
            </w:r>
          </w:p>
        </w:tc>
        <w:tc>
          <w:tcPr>
            <w:tcW w:w="1260" w:type="dxa"/>
            <w:tcBorders>
              <w:top w:val="nil"/>
              <w:left w:val="nil"/>
              <w:bottom w:val="nil"/>
              <w:right w:val="nil"/>
            </w:tcBorders>
            <w:shd w:val="clear" w:color="auto" w:fill="auto"/>
            <w:vAlign w:val="bottom"/>
            <w:hideMark/>
          </w:tcPr>
          <w:p w14:paraId="697B83D7"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0.110</w:t>
            </w:r>
          </w:p>
        </w:tc>
        <w:tc>
          <w:tcPr>
            <w:tcW w:w="1170" w:type="dxa"/>
            <w:tcBorders>
              <w:top w:val="nil"/>
              <w:left w:val="nil"/>
              <w:bottom w:val="nil"/>
              <w:right w:val="nil"/>
            </w:tcBorders>
            <w:shd w:val="clear" w:color="000000" w:fill="D9D9D9"/>
            <w:vAlign w:val="bottom"/>
            <w:hideMark/>
          </w:tcPr>
          <w:p w14:paraId="427DD06F" w14:textId="77777777" w:rsidR="00B46BB1" w:rsidRPr="00B46BB1" w:rsidRDefault="00B46BB1" w:rsidP="005C6356">
            <w:pPr>
              <w:contextualSpacing/>
              <w:jc w:val="center"/>
              <w:rPr>
                <w:rFonts w:asciiTheme="minorHAnsi" w:hAnsiTheme="minorHAnsi" w:cstheme="minorHAnsi"/>
                <w:color w:val="FF0000"/>
                <w:sz w:val="18"/>
                <w:szCs w:val="16"/>
              </w:rPr>
            </w:pPr>
            <w:r w:rsidRPr="00B46BB1">
              <w:rPr>
                <w:rFonts w:asciiTheme="minorHAnsi" w:hAnsiTheme="minorHAnsi" w:cstheme="minorHAnsi"/>
                <w:color w:val="FF0000"/>
                <w:sz w:val="18"/>
                <w:szCs w:val="16"/>
              </w:rPr>
              <w:t> </w:t>
            </w:r>
          </w:p>
        </w:tc>
        <w:tc>
          <w:tcPr>
            <w:tcW w:w="1080" w:type="dxa"/>
            <w:tcBorders>
              <w:top w:val="nil"/>
              <w:left w:val="nil"/>
              <w:bottom w:val="nil"/>
              <w:right w:val="nil"/>
            </w:tcBorders>
            <w:shd w:val="clear" w:color="auto" w:fill="auto"/>
            <w:vAlign w:val="bottom"/>
            <w:hideMark/>
          </w:tcPr>
          <w:p w14:paraId="6FB1F96E"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&lt;0.001</w:t>
            </w:r>
          </w:p>
        </w:tc>
        <w:tc>
          <w:tcPr>
            <w:tcW w:w="1170" w:type="dxa"/>
            <w:tcBorders>
              <w:top w:val="nil"/>
              <w:left w:val="nil"/>
              <w:bottom w:val="nil"/>
              <w:right w:val="nil"/>
            </w:tcBorders>
            <w:shd w:val="clear" w:color="auto" w:fill="auto"/>
            <w:vAlign w:val="bottom"/>
            <w:hideMark/>
          </w:tcPr>
          <w:p w14:paraId="19BAD944"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0.139</w:t>
            </w:r>
          </w:p>
        </w:tc>
      </w:tr>
      <w:tr w:rsidR="00B46BB1" w:rsidRPr="00B46BB1" w14:paraId="297873DE" w14:textId="77777777" w:rsidTr="005C6356">
        <w:trPr>
          <w:trHeight w:val="300"/>
        </w:trPr>
        <w:tc>
          <w:tcPr>
            <w:tcW w:w="2790" w:type="dxa"/>
            <w:tcBorders>
              <w:top w:val="nil"/>
              <w:left w:val="nil"/>
              <w:bottom w:val="single" w:sz="4" w:space="0" w:color="auto"/>
              <w:right w:val="nil"/>
            </w:tcBorders>
            <w:shd w:val="clear" w:color="auto" w:fill="auto"/>
            <w:vAlign w:val="bottom"/>
            <w:hideMark/>
          </w:tcPr>
          <w:p w14:paraId="643FF5BA" w14:textId="77777777" w:rsidR="00B46BB1" w:rsidRPr="00B46BB1" w:rsidRDefault="00B46BB1" w:rsidP="005C6356">
            <w:pPr>
              <w:ind w:firstLineChars="100" w:firstLine="180"/>
              <w:contextualSpacing/>
              <w:rPr>
                <w:rFonts w:asciiTheme="minorHAnsi" w:hAnsiTheme="minorHAnsi" w:cstheme="minorHAnsi"/>
                <w:sz w:val="18"/>
                <w:szCs w:val="16"/>
              </w:rPr>
            </w:pPr>
            <w:r w:rsidRPr="00B46BB1">
              <w:rPr>
                <w:rFonts w:asciiTheme="minorHAnsi" w:hAnsiTheme="minorHAnsi" w:cstheme="minorHAnsi"/>
                <w:sz w:val="18"/>
                <w:szCs w:val="16"/>
              </w:rPr>
              <w:t>N within bandwidth</w:t>
            </w:r>
          </w:p>
        </w:tc>
        <w:tc>
          <w:tcPr>
            <w:tcW w:w="1170" w:type="dxa"/>
            <w:tcBorders>
              <w:top w:val="nil"/>
              <w:left w:val="nil"/>
              <w:bottom w:val="single" w:sz="4" w:space="0" w:color="auto"/>
              <w:right w:val="nil"/>
            </w:tcBorders>
            <w:shd w:val="clear" w:color="000000" w:fill="D9D9D9"/>
            <w:vAlign w:val="bottom"/>
            <w:hideMark/>
          </w:tcPr>
          <w:p w14:paraId="04C2D0BE"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 </w:t>
            </w:r>
          </w:p>
        </w:tc>
        <w:tc>
          <w:tcPr>
            <w:tcW w:w="1170" w:type="dxa"/>
            <w:tcBorders>
              <w:top w:val="nil"/>
              <w:left w:val="nil"/>
              <w:bottom w:val="single" w:sz="4" w:space="0" w:color="auto"/>
              <w:right w:val="nil"/>
            </w:tcBorders>
            <w:shd w:val="clear" w:color="auto" w:fill="auto"/>
            <w:vAlign w:val="bottom"/>
            <w:hideMark/>
          </w:tcPr>
          <w:p w14:paraId="40CEB947"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1,058</w:t>
            </w:r>
          </w:p>
        </w:tc>
        <w:tc>
          <w:tcPr>
            <w:tcW w:w="1170" w:type="dxa"/>
            <w:tcBorders>
              <w:top w:val="nil"/>
              <w:left w:val="nil"/>
              <w:bottom w:val="single" w:sz="4" w:space="0" w:color="auto"/>
              <w:right w:val="nil"/>
            </w:tcBorders>
            <w:shd w:val="clear" w:color="auto" w:fill="auto"/>
            <w:vAlign w:val="bottom"/>
            <w:hideMark/>
          </w:tcPr>
          <w:p w14:paraId="55A6B1BB"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9,412</w:t>
            </w:r>
          </w:p>
        </w:tc>
        <w:tc>
          <w:tcPr>
            <w:tcW w:w="1260" w:type="dxa"/>
            <w:tcBorders>
              <w:top w:val="nil"/>
              <w:left w:val="nil"/>
              <w:bottom w:val="single" w:sz="4" w:space="0" w:color="auto"/>
              <w:right w:val="nil"/>
            </w:tcBorders>
            <w:shd w:val="clear" w:color="auto" w:fill="auto"/>
            <w:vAlign w:val="bottom"/>
            <w:hideMark/>
          </w:tcPr>
          <w:p w14:paraId="76FD4413"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604</w:t>
            </w:r>
          </w:p>
        </w:tc>
        <w:tc>
          <w:tcPr>
            <w:tcW w:w="1170" w:type="dxa"/>
            <w:tcBorders>
              <w:top w:val="nil"/>
              <w:left w:val="nil"/>
              <w:bottom w:val="single" w:sz="4" w:space="0" w:color="auto"/>
              <w:right w:val="nil"/>
            </w:tcBorders>
            <w:shd w:val="clear" w:color="000000" w:fill="D9D9D9"/>
            <w:vAlign w:val="bottom"/>
            <w:hideMark/>
          </w:tcPr>
          <w:p w14:paraId="6D297161" w14:textId="77777777" w:rsidR="00B46BB1" w:rsidRPr="00B46BB1" w:rsidRDefault="00B46BB1" w:rsidP="005C6356">
            <w:pPr>
              <w:contextualSpacing/>
              <w:jc w:val="center"/>
              <w:rPr>
                <w:rFonts w:asciiTheme="minorHAnsi" w:hAnsiTheme="minorHAnsi" w:cstheme="minorHAnsi"/>
                <w:color w:val="FF0000"/>
                <w:sz w:val="18"/>
                <w:szCs w:val="16"/>
              </w:rPr>
            </w:pPr>
            <w:r w:rsidRPr="00B46BB1">
              <w:rPr>
                <w:rFonts w:asciiTheme="minorHAnsi" w:hAnsiTheme="minorHAnsi" w:cstheme="minorHAnsi"/>
                <w:color w:val="FF0000"/>
                <w:sz w:val="18"/>
                <w:szCs w:val="16"/>
              </w:rPr>
              <w:t> </w:t>
            </w:r>
          </w:p>
        </w:tc>
        <w:tc>
          <w:tcPr>
            <w:tcW w:w="1080" w:type="dxa"/>
            <w:tcBorders>
              <w:top w:val="nil"/>
              <w:left w:val="nil"/>
              <w:bottom w:val="single" w:sz="4" w:space="0" w:color="auto"/>
              <w:right w:val="nil"/>
            </w:tcBorders>
            <w:shd w:val="clear" w:color="auto" w:fill="auto"/>
            <w:vAlign w:val="bottom"/>
            <w:hideMark/>
          </w:tcPr>
          <w:p w14:paraId="69EF8667"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33,067</w:t>
            </w:r>
          </w:p>
        </w:tc>
        <w:tc>
          <w:tcPr>
            <w:tcW w:w="1170" w:type="dxa"/>
            <w:tcBorders>
              <w:top w:val="nil"/>
              <w:left w:val="nil"/>
              <w:bottom w:val="single" w:sz="4" w:space="0" w:color="auto"/>
              <w:right w:val="nil"/>
            </w:tcBorders>
            <w:shd w:val="clear" w:color="auto" w:fill="auto"/>
            <w:vAlign w:val="bottom"/>
            <w:hideMark/>
          </w:tcPr>
          <w:p w14:paraId="25041A7A"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5,244</w:t>
            </w:r>
          </w:p>
        </w:tc>
      </w:tr>
      <w:tr w:rsidR="00B46BB1" w:rsidRPr="00B46BB1" w14:paraId="446CC3CB" w14:textId="77777777" w:rsidTr="005C6356">
        <w:trPr>
          <w:trHeight w:val="345"/>
        </w:trPr>
        <w:tc>
          <w:tcPr>
            <w:tcW w:w="2790" w:type="dxa"/>
            <w:tcBorders>
              <w:top w:val="nil"/>
              <w:left w:val="nil"/>
              <w:bottom w:val="single" w:sz="4" w:space="0" w:color="auto"/>
              <w:right w:val="nil"/>
            </w:tcBorders>
            <w:shd w:val="clear" w:color="auto" w:fill="auto"/>
            <w:noWrap/>
            <w:vAlign w:val="center"/>
            <w:hideMark/>
          </w:tcPr>
          <w:p w14:paraId="0D01D24F" w14:textId="77777777" w:rsidR="00B46BB1" w:rsidRPr="00B46BB1" w:rsidRDefault="00B46BB1" w:rsidP="005C6356">
            <w:pPr>
              <w:contextualSpacing/>
              <w:jc w:val="center"/>
              <w:rPr>
                <w:rFonts w:asciiTheme="minorHAnsi" w:hAnsiTheme="minorHAnsi" w:cstheme="minorHAnsi"/>
                <w:b/>
                <w:sz w:val="18"/>
                <w:szCs w:val="16"/>
              </w:rPr>
            </w:pPr>
            <w:r w:rsidRPr="00B46BB1">
              <w:rPr>
                <w:rFonts w:asciiTheme="minorHAnsi" w:hAnsiTheme="minorHAnsi" w:cstheme="minorHAnsi"/>
                <w:b/>
                <w:sz w:val="18"/>
                <w:szCs w:val="16"/>
              </w:rPr>
              <w:t>Bandwidth = 300 days</w:t>
            </w:r>
            <w:r w:rsidRPr="00B46BB1">
              <w:rPr>
                <w:rFonts w:asciiTheme="minorHAnsi" w:hAnsiTheme="minorHAnsi" w:cstheme="minorHAnsi"/>
                <w:b/>
                <w:sz w:val="18"/>
                <w:szCs w:val="16"/>
                <w:vertAlign w:val="superscript"/>
              </w:rPr>
              <w:t>*</w:t>
            </w:r>
          </w:p>
        </w:tc>
        <w:tc>
          <w:tcPr>
            <w:tcW w:w="1170" w:type="dxa"/>
            <w:tcBorders>
              <w:top w:val="nil"/>
              <w:left w:val="nil"/>
              <w:bottom w:val="single" w:sz="4" w:space="0" w:color="auto"/>
              <w:right w:val="nil"/>
            </w:tcBorders>
            <w:shd w:val="clear" w:color="auto" w:fill="auto"/>
            <w:vAlign w:val="center"/>
            <w:hideMark/>
          </w:tcPr>
          <w:p w14:paraId="19EDDF31" w14:textId="77777777" w:rsidR="00B46BB1" w:rsidRPr="00B46BB1" w:rsidRDefault="00B46BB1" w:rsidP="005C6356">
            <w:pPr>
              <w:contextualSpacing/>
              <w:jc w:val="center"/>
              <w:rPr>
                <w:rFonts w:asciiTheme="minorHAnsi" w:hAnsiTheme="minorHAnsi" w:cstheme="minorHAnsi"/>
                <w:b/>
                <w:sz w:val="18"/>
                <w:szCs w:val="16"/>
              </w:rPr>
            </w:pPr>
            <w:r w:rsidRPr="00B46BB1">
              <w:rPr>
                <w:rFonts w:asciiTheme="minorHAnsi" w:hAnsiTheme="minorHAnsi" w:cstheme="minorHAnsi"/>
                <w:b/>
                <w:sz w:val="18"/>
                <w:szCs w:val="16"/>
              </w:rPr>
              <w:t>Pooled</w:t>
            </w:r>
          </w:p>
        </w:tc>
        <w:tc>
          <w:tcPr>
            <w:tcW w:w="1170" w:type="dxa"/>
            <w:tcBorders>
              <w:top w:val="nil"/>
              <w:left w:val="nil"/>
              <w:bottom w:val="single" w:sz="4" w:space="0" w:color="auto"/>
              <w:right w:val="nil"/>
            </w:tcBorders>
            <w:shd w:val="clear" w:color="auto" w:fill="auto"/>
            <w:vAlign w:val="center"/>
            <w:hideMark/>
          </w:tcPr>
          <w:p w14:paraId="55982102" w14:textId="77777777" w:rsidR="00B46BB1" w:rsidRPr="00B46BB1" w:rsidRDefault="00B46BB1" w:rsidP="005C6356">
            <w:pPr>
              <w:contextualSpacing/>
              <w:jc w:val="center"/>
              <w:rPr>
                <w:rFonts w:asciiTheme="minorHAnsi" w:hAnsiTheme="minorHAnsi" w:cstheme="minorHAnsi"/>
                <w:b/>
                <w:sz w:val="18"/>
                <w:szCs w:val="16"/>
              </w:rPr>
            </w:pPr>
            <w:r w:rsidRPr="00B46BB1">
              <w:rPr>
                <w:rFonts w:asciiTheme="minorHAnsi" w:hAnsiTheme="minorHAnsi" w:cstheme="minorHAnsi"/>
                <w:b/>
                <w:sz w:val="18"/>
                <w:szCs w:val="16"/>
              </w:rPr>
              <w:t>Rwanda</w:t>
            </w:r>
          </w:p>
        </w:tc>
        <w:tc>
          <w:tcPr>
            <w:tcW w:w="1170" w:type="dxa"/>
            <w:tcBorders>
              <w:top w:val="nil"/>
              <w:left w:val="nil"/>
              <w:bottom w:val="single" w:sz="4" w:space="0" w:color="auto"/>
              <w:right w:val="nil"/>
            </w:tcBorders>
            <w:shd w:val="clear" w:color="auto" w:fill="auto"/>
            <w:vAlign w:val="center"/>
            <w:hideMark/>
          </w:tcPr>
          <w:p w14:paraId="48372B22" w14:textId="77777777" w:rsidR="00B46BB1" w:rsidRPr="00B46BB1" w:rsidRDefault="00B46BB1" w:rsidP="005C6356">
            <w:pPr>
              <w:contextualSpacing/>
              <w:jc w:val="center"/>
              <w:rPr>
                <w:rFonts w:asciiTheme="minorHAnsi" w:hAnsiTheme="minorHAnsi" w:cstheme="minorHAnsi"/>
                <w:b/>
                <w:sz w:val="18"/>
                <w:szCs w:val="16"/>
              </w:rPr>
            </w:pPr>
            <w:r w:rsidRPr="00B46BB1">
              <w:rPr>
                <w:rFonts w:asciiTheme="minorHAnsi" w:hAnsiTheme="minorHAnsi" w:cstheme="minorHAnsi"/>
                <w:b/>
                <w:sz w:val="18"/>
                <w:szCs w:val="16"/>
              </w:rPr>
              <w:t>Kenya</w:t>
            </w:r>
          </w:p>
        </w:tc>
        <w:tc>
          <w:tcPr>
            <w:tcW w:w="1260" w:type="dxa"/>
            <w:tcBorders>
              <w:top w:val="nil"/>
              <w:left w:val="nil"/>
              <w:bottom w:val="single" w:sz="4" w:space="0" w:color="auto"/>
              <w:right w:val="nil"/>
            </w:tcBorders>
            <w:shd w:val="clear" w:color="auto" w:fill="auto"/>
            <w:vAlign w:val="center"/>
            <w:hideMark/>
          </w:tcPr>
          <w:p w14:paraId="077E964A" w14:textId="77777777" w:rsidR="00B46BB1" w:rsidRPr="00B46BB1" w:rsidRDefault="00B46BB1" w:rsidP="005C6356">
            <w:pPr>
              <w:contextualSpacing/>
              <w:jc w:val="center"/>
              <w:rPr>
                <w:rFonts w:asciiTheme="minorHAnsi" w:hAnsiTheme="minorHAnsi" w:cstheme="minorHAnsi"/>
                <w:b/>
                <w:sz w:val="18"/>
                <w:szCs w:val="16"/>
              </w:rPr>
            </w:pPr>
            <w:r w:rsidRPr="00B46BB1">
              <w:rPr>
                <w:rFonts w:asciiTheme="minorHAnsi" w:hAnsiTheme="minorHAnsi" w:cstheme="minorHAnsi"/>
                <w:b/>
                <w:sz w:val="18"/>
                <w:szCs w:val="16"/>
              </w:rPr>
              <w:t>Burundi</w:t>
            </w:r>
          </w:p>
        </w:tc>
        <w:tc>
          <w:tcPr>
            <w:tcW w:w="1170" w:type="dxa"/>
            <w:tcBorders>
              <w:top w:val="nil"/>
              <w:left w:val="nil"/>
              <w:bottom w:val="single" w:sz="4" w:space="0" w:color="auto"/>
              <w:right w:val="nil"/>
            </w:tcBorders>
            <w:shd w:val="clear" w:color="000000" w:fill="D9D9D9"/>
            <w:vAlign w:val="center"/>
            <w:hideMark/>
          </w:tcPr>
          <w:p w14:paraId="1E584DAE" w14:textId="77777777" w:rsidR="00B46BB1" w:rsidRPr="00B46BB1" w:rsidRDefault="00B46BB1" w:rsidP="005C6356">
            <w:pPr>
              <w:contextualSpacing/>
              <w:jc w:val="center"/>
              <w:rPr>
                <w:rFonts w:asciiTheme="minorHAnsi" w:hAnsiTheme="minorHAnsi" w:cstheme="minorHAnsi"/>
                <w:b/>
                <w:color w:val="FF0000"/>
                <w:sz w:val="18"/>
                <w:szCs w:val="16"/>
              </w:rPr>
            </w:pPr>
          </w:p>
        </w:tc>
        <w:tc>
          <w:tcPr>
            <w:tcW w:w="1080" w:type="dxa"/>
            <w:tcBorders>
              <w:top w:val="nil"/>
              <w:left w:val="nil"/>
              <w:bottom w:val="single" w:sz="4" w:space="0" w:color="auto"/>
              <w:right w:val="nil"/>
            </w:tcBorders>
            <w:shd w:val="clear" w:color="auto" w:fill="auto"/>
            <w:vAlign w:val="center"/>
            <w:hideMark/>
          </w:tcPr>
          <w:p w14:paraId="3CA8D9E9" w14:textId="77777777" w:rsidR="00B46BB1" w:rsidRPr="00B46BB1" w:rsidRDefault="00B46BB1" w:rsidP="005C6356">
            <w:pPr>
              <w:contextualSpacing/>
              <w:jc w:val="center"/>
              <w:rPr>
                <w:rFonts w:asciiTheme="minorHAnsi" w:hAnsiTheme="minorHAnsi" w:cstheme="minorHAnsi"/>
                <w:b/>
                <w:sz w:val="18"/>
                <w:szCs w:val="16"/>
              </w:rPr>
            </w:pPr>
            <w:r w:rsidRPr="00B46BB1">
              <w:rPr>
                <w:rFonts w:asciiTheme="minorHAnsi" w:hAnsiTheme="minorHAnsi" w:cstheme="minorHAnsi"/>
                <w:b/>
                <w:sz w:val="18"/>
                <w:szCs w:val="16"/>
              </w:rPr>
              <w:t>Zambia</w:t>
            </w:r>
          </w:p>
        </w:tc>
        <w:tc>
          <w:tcPr>
            <w:tcW w:w="1170" w:type="dxa"/>
            <w:tcBorders>
              <w:top w:val="nil"/>
              <w:left w:val="nil"/>
              <w:bottom w:val="single" w:sz="4" w:space="0" w:color="auto"/>
              <w:right w:val="nil"/>
            </w:tcBorders>
            <w:shd w:val="clear" w:color="auto" w:fill="auto"/>
            <w:vAlign w:val="center"/>
            <w:hideMark/>
          </w:tcPr>
          <w:p w14:paraId="34BCA759" w14:textId="77777777" w:rsidR="00B46BB1" w:rsidRPr="00B46BB1" w:rsidRDefault="00B46BB1" w:rsidP="005C6356">
            <w:pPr>
              <w:contextualSpacing/>
              <w:jc w:val="center"/>
              <w:rPr>
                <w:rFonts w:asciiTheme="minorHAnsi" w:hAnsiTheme="minorHAnsi" w:cstheme="minorHAnsi"/>
                <w:b/>
                <w:sz w:val="18"/>
                <w:szCs w:val="16"/>
              </w:rPr>
            </w:pPr>
            <w:r w:rsidRPr="00B46BB1">
              <w:rPr>
                <w:rFonts w:asciiTheme="minorHAnsi" w:hAnsiTheme="minorHAnsi" w:cstheme="minorHAnsi"/>
                <w:b/>
                <w:sz w:val="18"/>
                <w:szCs w:val="16"/>
              </w:rPr>
              <w:t>Uganda</w:t>
            </w:r>
          </w:p>
        </w:tc>
      </w:tr>
      <w:tr w:rsidR="00B46BB1" w:rsidRPr="00B46BB1" w14:paraId="1D6A44D6" w14:textId="77777777" w:rsidTr="005C6356">
        <w:trPr>
          <w:trHeight w:val="368"/>
        </w:trPr>
        <w:tc>
          <w:tcPr>
            <w:tcW w:w="2790" w:type="dxa"/>
            <w:tcBorders>
              <w:top w:val="nil"/>
              <w:left w:val="nil"/>
              <w:bottom w:val="nil"/>
              <w:right w:val="nil"/>
            </w:tcBorders>
            <w:shd w:val="clear" w:color="auto" w:fill="auto"/>
            <w:vAlign w:val="bottom"/>
            <w:hideMark/>
          </w:tcPr>
          <w:p w14:paraId="1BA02102" w14:textId="77777777" w:rsidR="00B46BB1" w:rsidRPr="00B46BB1" w:rsidRDefault="00B46BB1" w:rsidP="005C6356">
            <w:pPr>
              <w:contextualSpacing/>
              <w:rPr>
                <w:rFonts w:asciiTheme="minorHAnsi" w:hAnsiTheme="minorHAnsi" w:cstheme="minorHAnsi"/>
                <w:sz w:val="18"/>
                <w:szCs w:val="16"/>
              </w:rPr>
            </w:pPr>
            <w:r w:rsidRPr="00B46BB1">
              <w:rPr>
                <w:rFonts w:asciiTheme="minorHAnsi" w:hAnsiTheme="minorHAnsi" w:cstheme="minorHAnsi"/>
                <w:sz w:val="18"/>
                <w:szCs w:val="16"/>
              </w:rPr>
              <w:t xml:space="preserve">Risk difference at the Treat All adoption threshold  </w:t>
            </w:r>
          </w:p>
        </w:tc>
        <w:tc>
          <w:tcPr>
            <w:tcW w:w="1170" w:type="dxa"/>
            <w:tcBorders>
              <w:top w:val="nil"/>
              <w:left w:val="nil"/>
              <w:bottom w:val="nil"/>
              <w:right w:val="nil"/>
            </w:tcBorders>
            <w:shd w:val="clear" w:color="auto" w:fill="auto"/>
            <w:vAlign w:val="bottom"/>
            <w:hideMark/>
          </w:tcPr>
          <w:p w14:paraId="691F1088"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19.3</w:t>
            </w:r>
          </w:p>
        </w:tc>
        <w:tc>
          <w:tcPr>
            <w:tcW w:w="1170" w:type="dxa"/>
            <w:tcBorders>
              <w:top w:val="nil"/>
              <w:left w:val="nil"/>
              <w:bottom w:val="nil"/>
              <w:right w:val="nil"/>
            </w:tcBorders>
            <w:shd w:val="clear" w:color="auto" w:fill="auto"/>
            <w:vAlign w:val="bottom"/>
            <w:hideMark/>
          </w:tcPr>
          <w:p w14:paraId="67CA2432"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36.3</w:t>
            </w:r>
          </w:p>
        </w:tc>
        <w:tc>
          <w:tcPr>
            <w:tcW w:w="1170" w:type="dxa"/>
            <w:tcBorders>
              <w:top w:val="nil"/>
              <w:left w:val="nil"/>
              <w:bottom w:val="nil"/>
              <w:right w:val="nil"/>
            </w:tcBorders>
            <w:shd w:val="clear" w:color="auto" w:fill="auto"/>
            <w:vAlign w:val="bottom"/>
            <w:hideMark/>
          </w:tcPr>
          <w:p w14:paraId="50DB767E"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25.5</w:t>
            </w:r>
          </w:p>
        </w:tc>
        <w:tc>
          <w:tcPr>
            <w:tcW w:w="1260" w:type="dxa"/>
            <w:tcBorders>
              <w:top w:val="nil"/>
              <w:left w:val="nil"/>
              <w:bottom w:val="nil"/>
              <w:right w:val="nil"/>
            </w:tcBorders>
            <w:shd w:val="clear" w:color="auto" w:fill="auto"/>
            <w:vAlign w:val="bottom"/>
            <w:hideMark/>
          </w:tcPr>
          <w:p w14:paraId="0E5DA1EF"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19.2</w:t>
            </w:r>
          </w:p>
        </w:tc>
        <w:tc>
          <w:tcPr>
            <w:tcW w:w="1170" w:type="dxa"/>
            <w:tcBorders>
              <w:top w:val="nil"/>
              <w:left w:val="nil"/>
              <w:bottom w:val="nil"/>
              <w:right w:val="nil"/>
            </w:tcBorders>
            <w:shd w:val="clear" w:color="000000" w:fill="D9D9D9"/>
            <w:vAlign w:val="bottom"/>
            <w:hideMark/>
          </w:tcPr>
          <w:p w14:paraId="3919FF5A" w14:textId="77777777" w:rsidR="00B46BB1" w:rsidRPr="00B46BB1" w:rsidRDefault="00B46BB1" w:rsidP="005C6356">
            <w:pPr>
              <w:contextualSpacing/>
              <w:jc w:val="center"/>
              <w:rPr>
                <w:rFonts w:asciiTheme="minorHAnsi" w:hAnsiTheme="minorHAnsi" w:cstheme="minorHAnsi"/>
                <w:color w:val="FF0000"/>
                <w:sz w:val="18"/>
                <w:szCs w:val="16"/>
              </w:rPr>
            </w:pPr>
            <w:r w:rsidRPr="00B46BB1">
              <w:rPr>
                <w:rFonts w:asciiTheme="minorHAnsi" w:hAnsiTheme="minorHAnsi" w:cstheme="minorHAnsi"/>
                <w:color w:val="FF0000"/>
                <w:sz w:val="18"/>
                <w:szCs w:val="16"/>
              </w:rPr>
              <w:t> </w:t>
            </w:r>
          </w:p>
        </w:tc>
        <w:tc>
          <w:tcPr>
            <w:tcW w:w="1080" w:type="dxa"/>
            <w:tcBorders>
              <w:top w:val="nil"/>
              <w:left w:val="nil"/>
              <w:bottom w:val="nil"/>
              <w:right w:val="nil"/>
            </w:tcBorders>
            <w:shd w:val="clear" w:color="000000" w:fill="D9D9D9"/>
            <w:vAlign w:val="bottom"/>
            <w:hideMark/>
          </w:tcPr>
          <w:p w14:paraId="3565FC02"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 </w:t>
            </w:r>
          </w:p>
        </w:tc>
        <w:tc>
          <w:tcPr>
            <w:tcW w:w="1170" w:type="dxa"/>
            <w:tcBorders>
              <w:top w:val="nil"/>
              <w:left w:val="nil"/>
              <w:bottom w:val="nil"/>
              <w:right w:val="nil"/>
            </w:tcBorders>
            <w:shd w:val="clear" w:color="auto" w:fill="auto"/>
            <w:vAlign w:val="bottom"/>
            <w:hideMark/>
          </w:tcPr>
          <w:p w14:paraId="2481AA2D"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-3.0</w:t>
            </w:r>
          </w:p>
        </w:tc>
      </w:tr>
      <w:tr w:rsidR="00B46BB1" w:rsidRPr="00B46BB1" w14:paraId="7C428AD2" w14:textId="77777777" w:rsidTr="005C6356">
        <w:trPr>
          <w:trHeight w:val="300"/>
        </w:trPr>
        <w:tc>
          <w:tcPr>
            <w:tcW w:w="2790" w:type="dxa"/>
            <w:tcBorders>
              <w:top w:val="nil"/>
              <w:left w:val="nil"/>
              <w:bottom w:val="nil"/>
              <w:right w:val="nil"/>
            </w:tcBorders>
            <w:shd w:val="clear" w:color="auto" w:fill="auto"/>
            <w:vAlign w:val="bottom"/>
            <w:hideMark/>
          </w:tcPr>
          <w:p w14:paraId="10DF79F8" w14:textId="77777777" w:rsidR="00B46BB1" w:rsidRPr="00B46BB1" w:rsidRDefault="00B46BB1" w:rsidP="005C6356">
            <w:pPr>
              <w:ind w:firstLineChars="100" w:firstLine="180"/>
              <w:contextualSpacing/>
              <w:rPr>
                <w:rFonts w:asciiTheme="minorHAnsi" w:hAnsiTheme="minorHAnsi" w:cstheme="minorHAnsi"/>
                <w:sz w:val="18"/>
                <w:szCs w:val="16"/>
              </w:rPr>
            </w:pPr>
            <w:r w:rsidRPr="00B46BB1">
              <w:rPr>
                <w:rFonts w:asciiTheme="minorHAnsi" w:hAnsiTheme="minorHAnsi" w:cstheme="minorHAnsi"/>
                <w:sz w:val="18"/>
                <w:szCs w:val="16"/>
              </w:rPr>
              <w:t>95% CI</w:t>
            </w:r>
          </w:p>
        </w:tc>
        <w:tc>
          <w:tcPr>
            <w:tcW w:w="1170" w:type="dxa"/>
            <w:tcBorders>
              <w:top w:val="nil"/>
              <w:left w:val="nil"/>
              <w:bottom w:val="nil"/>
              <w:right w:val="nil"/>
            </w:tcBorders>
            <w:shd w:val="clear" w:color="auto" w:fill="auto"/>
            <w:vAlign w:val="bottom"/>
            <w:hideMark/>
          </w:tcPr>
          <w:p w14:paraId="6856E9B8"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(0.8, 37.9)</w:t>
            </w:r>
          </w:p>
        </w:tc>
        <w:tc>
          <w:tcPr>
            <w:tcW w:w="1170" w:type="dxa"/>
            <w:tcBorders>
              <w:top w:val="nil"/>
              <w:left w:val="nil"/>
              <w:bottom w:val="nil"/>
              <w:right w:val="nil"/>
            </w:tcBorders>
            <w:shd w:val="clear" w:color="auto" w:fill="auto"/>
            <w:vAlign w:val="bottom"/>
            <w:hideMark/>
          </w:tcPr>
          <w:p w14:paraId="695134BF"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(27.7, 44.9)</w:t>
            </w:r>
          </w:p>
        </w:tc>
        <w:tc>
          <w:tcPr>
            <w:tcW w:w="1170" w:type="dxa"/>
            <w:tcBorders>
              <w:top w:val="nil"/>
              <w:left w:val="nil"/>
              <w:bottom w:val="nil"/>
              <w:right w:val="nil"/>
            </w:tcBorders>
            <w:shd w:val="clear" w:color="auto" w:fill="auto"/>
            <w:vAlign w:val="bottom"/>
            <w:hideMark/>
          </w:tcPr>
          <w:p w14:paraId="6B617BB8"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(22.7, 28.2)</w:t>
            </w:r>
          </w:p>
        </w:tc>
        <w:tc>
          <w:tcPr>
            <w:tcW w:w="1260" w:type="dxa"/>
            <w:tcBorders>
              <w:top w:val="nil"/>
              <w:left w:val="nil"/>
              <w:bottom w:val="nil"/>
              <w:right w:val="nil"/>
            </w:tcBorders>
            <w:shd w:val="clear" w:color="auto" w:fill="auto"/>
            <w:vAlign w:val="bottom"/>
            <w:hideMark/>
          </w:tcPr>
          <w:p w14:paraId="15D4371C"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(6.4, 32.0)</w:t>
            </w:r>
          </w:p>
        </w:tc>
        <w:tc>
          <w:tcPr>
            <w:tcW w:w="1170" w:type="dxa"/>
            <w:tcBorders>
              <w:top w:val="nil"/>
              <w:left w:val="nil"/>
              <w:bottom w:val="nil"/>
              <w:right w:val="nil"/>
            </w:tcBorders>
            <w:shd w:val="clear" w:color="000000" w:fill="D9D9D9"/>
            <w:vAlign w:val="bottom"/>
            <w:hideMark/>
          </w:tcPr>
          <w:p w14:paraId="0952EAFE" w14:textId="77777777" w:rsidR="00B46BB1" w:rsidRPr="00B46BB1" w:rsidRDefault="00B46BB1" w:rsidP="005C6356">
            <w:pPr>
              <w:contextualSpacing/>
              <w:jc w:val="center"/>
              <w:rPr>
                <w:rFonts w:asciiTheme="minorHAnsi" w:hAnsiTheme="minorHAnsi" w:cstheme="minorHAnsi"/>
                <w:color w:val="FF0000"/>
                <w:sz w:val="18"/>
                <w:szCs w:val="16"/>
              </w:rPr>
            </w:pPr>
            <w:r w:rsidRPr="00B46BB1">
              <w:rPr>
                <w:rFonts w:asciiTheme="minorHAnsi" w:hAnsiTheme="minorHAnsi" w:cstheme="minorHAnsi"/>
                <w:color w:val="FF0000"/>
                <w:sz w:val="18"/>
                <w:szCs w:val="16"/>
              </w:rPr>
              <w:t> </w:t>
            </w:r>
          </w:p>
        </w:tc>
        <w:tc>
          <w:tcPr>
            <w:tcW w:w="1080" w:type="dxa"/>
            <w:tcBorders>
              <w:top w:val="nil"/>
              <w:left w:val="nil"/>
              <w:bottom w:val="nil"/>
              <w:right w:val="nil"/>
            </w:tcBorders>
            <w:shd w:val="clear" w:color="000000" w:fill="D9D9D9"/>
            <w:vAlign w:val="bottom"/>
            <w:hideMark/>
          </w:tcPr>
          <w:p w14:paraId="4D0DC021"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 </w:t>
            </w:r>
          </w:p>
        </w:tc>
        <w:tc>
          <w:tcPr>
            <w:tcW w:w="1170" w:type="dxa"/>
            <w:tcBorders>
              <w:top w:val="nil"/>
              <w:left w:val="nil"/>
              <w:bottom w:val="nil"/>
              <w:right w:val="nil"/>
            </w:tcBorders>
            <w:shd w:val="clear" w:color="auto" w:fill="auto"/>
            <w:vAlign w:val="bottom"/>
            <w:hideMark/>
          </w:tcPr>
          <w:p w14:paraId="23909220"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(-8.6, 1.2)</w:t>
            </w:r>
          </w:p>
        </w:tc>
      </w:tr>
      <w:tr w:rsidR="00B46BB1" w:rsidRPr="00B46BB1" w14:paraId="680862A2" w14:textId="77777777" w:rsidTr="005C6356">
        <w:trPr>
          <w:trHeight w:val="300"/>
        </w:trPr>
        <w:tc>
          <w:tcPr>
            <w:tcW w:w="2790" w:type="dxa"/>
            <w:tcBorders>
              <w:top w:val="nil"/>
              <w:left w:val="nil"/>
              <w:bottom w:val="nil"/>
              <w:right w:val="nil"/>
            </w:tcBorders>
            <w:shd w:val="clear" w:color="auto" w:fill="auto"/>
            <w:vAlign w:val="bottom"/>
            <w:hideMark/>
          </w:tcPr>
          <w:p w14:paraId="1FD49925" w14:textId="77777777" w:rsidR="00B46BB1" w:rsidRPr="00B46BB1" w:rsidRDefault="00B46BB1" w:rsidP="005C6356">
            <w:pPr>
              <w:ind w:firstLineChars="100" w:firstLine="180"/>
              <w:contextualSpacing/>
              <w:rPr>
                <w:rFonts w:asciiTheme="minorHAnsi" w:hAnsiTheme="minorHAnsi" w:cstheme="minorHAnsi"/>
                <w:sz w:val="18"/>
                <w:szCs w:val="16"/>
              </w:rPr>
            </w:pPr>
            <w:r w:rsidRPr="00B46BB1">
              <w:rPr>
                <w:rFonts w:asciiTheme="minorHAnsi" w:hAnsiTheme="minorHAnsi" w:cstheme="minorHAnsi"/>
                <w:sz w:val="18"/>
                <w:szCs w:val="16"/>
              </w:rPr>
              <w:t>p-value</w:t>
            </w:r>
          </w:p>
        </w:tc>
        <w:tc>
          <w:tcPr>
            <w:tcW w:w="1170" w:type="dxa"/>
            <w:tcBorders>
              <w:top w:val="nil"/>
              <w:left w:val="nil"/>
              <w:bottom w:val="nil"/>
              <w:right w:val="nil"/>
            </w:tcBorders>
            <w:shd w:val="clear" w:color="000000" w:fill="D9D9D9"/>
            <w:vAlign w:val="bottom"/>
            <w:hideMark/>
          </w:tcPr>
          <w:p w14:paraId="3A03E7D9"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 </w:t>
            </w:r>
          </w:p>
        </w:tc>
        <w:tc>
          <w:tcPr>
            <w:tcW w:w="1170" w:type="dxa"/>
            <w:tcBorders>
              <w:top w:val="nil"/>
              <w:left w:val="nil"/>
              <w:bottom w:val="nil"/>
              <w:right w:val="nil"/>
            </w:tcBorders>
            <w:shd w:val="clear" w:color="auto" w:fill="auto"/>
            <w:vAlign w:val="bottom"/>
            <w:hideMark/>
          </w:tcPr>
          <w:p w14:paraId="42E24DA4"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&lt;0.001</w:t>
            </w:r>
          </w:p>
        </w:tc>
        <w:tc>
          <w:tcPr>
            <w:tcW w:w="1170" w:type="dxa"/>
            <w:tcBorders>
              <w:top w:val="nil"/>
              <w:left w:val="nil"/>
              <w:bottom w:val="nil"/>
              <w:right w:val="nil"/>
            </w:tcBorders>
            <w:shd w:val="clear" w:color="auto" w:fill="auto"/>
            <w:vAlign w:val="bottom"/>
            <w:hideMark/>
          </w:tcPr>
          <w:p w14:paraId="7EC9764C"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&lt;0.001</w:t>
            </w:r>
          </w:p>
        </w:tc>
        <w:tc>
          <w:tcPr>
            <w:tcW w:w="1260" w:type="dxa"/>
            <w:tcBorders>
              <w:top w:val="nil"/>
              <w:left w:val="nil"/>
              <w:bottom w:val="nil"/>
              <w:right w:val="nil"/>
            </w:tcBorders>
            <w:shd w:val="clear" w:color="auto" w:fill="auto"/>
            <w:vAlign w:val="bottom"/>
            <w:hideMark/>
          </w:tcPr>
          <w:p w14:paraId="11CC4D21"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0.003</w:t>
            </w:r>
          </w:p>
        </w:tc>
        <w:tc>
          <w:tcPr>
            <w:tcW w:w="1170" w:type="dxa"/>
            <w:tcBorders>
              <w:top w:val="nil"/>
              <w:left w:val="nil"/>
              <w:bottom w:val="nil"/>
              <w:right w:val="nil"/>
            </w:tcBorders>
            <w:shd w:val="clear" w:color="000000" w:fill="D9D9D9"/>
            <w:vAlign w:val="bottom"/>
            <w:hideMark/>
          </w:tcPr>
          <w:p w14:paraId="65B7A6DB" w14:textId="77777777" w:rsidR="00B46BB1" w:rsidRPr="00B46BB1" w:rsidRDefault="00B46BB1" w:rsidP="005C6356">
            <w:pPr>
              <w:contextualSpacing/>
              <w:jc w:val="center"/>
              <w:rPr>
                <w:rFonts w:asciiTheme="minorHAnsi" w:hAnsiTheme="minorHAnsi" w:cstheme="minorHAnsi"/>
                <w:color w:val="FF0000"/>
                <w:sz w:val="18"/>
                <w:szCs w:val="16"/>
              </w:rPr>
            </w:pPr>
            <w:r w:rsidRPr="00B46BB1">
              <w:rPr>
                <w:rFonts w:asciiTheme="minorHAnsi" w:hAnsiTheme="minorHAnsi" w:cstheme="minorHAnsi"/>
                <w:color w:val="FF0000"/>
                <w:sz w:val="18"/>
                <w:szCs w:val="16"/>
              </w:rPr>
              <w:t> </w:t>
            </w:r>
          </w:p>
        </w:tc>
        <w:tc>
          <w:tcPr>
            <w:tcW w:w="1080" w:type="dxa"/>
            <w:tcBorders>
              <w:top w:val="nil"/>
              <w:left w:val="nil"/>
              <w:bottom w:val="nil"/>
              <w:right w:val="nil"/>
            </w:tcBorders>
            <w:shd w:val="clear" w:color="000000" w:fill="D9D9D9"/>
            <w:vAlign w:val="bottom"/>
            <w:hideMark/>
          </w:tcPr>
          <w:p w14:paraId="5188FE6B"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 </w:t>
            </w:r>
          </w:p>
        </w:tc>
        <w:tc>
          <w:tcPr>
            <w:tcW w:w="1170" w:type="dxa"/>
            <w:tcBorders>
              <w:top w:val="nil"/>
              <w:left w:val="nil"/>
              <w:bottom w:val="nil"/>
              <w:right w:val="nil"/>
            </w:tcBorders>
            <w:shd w:val="clear" w:color="auto" w:fill="auto"/>
            <w:vAlign w:val="bottom"/>
            <w:hideMark/>
          </w:tcPr>
          <w:p w14:paraId="0F952711"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0.132</w:t>
            </w:r>
          </w:p>
        </w:tc>
      </w:tr>
      <w:tr w:rsidR="00B46BB1" w:rsidRPr="00B46BB1" w14:paraId="74C8C625" w14:textId="77777777" w:rsidTr="005C6356">
        <w:trPr>
          <w:trHeight w:val="300"/>
        </w:trPr>
        <w:tc>
          <w:tcPr>
            <w:tcW w:w="2790" w:type="dxa"/>
            <w:tcBorders>
              <w:top w:val="nil"/>
              <w:left w:val="nil"/>
              <w:bottom w:val="single" w:sz="4" w:space="0" w:color="auto"/>
              <w:right w:val="nil"/>
            </w:tcBorders>
            <w:shd w:val="clear" w:color="auto" w:fill="auto"/>
            <w:vAlign w:val="bottom"/>
            <w:hideMark/>
          </w:tcPr>
          <w:p w14:paraId="24BCC82E" w14:textId="77777777" w:rsidR="00B46BB1" w:rsidRPr="00B46BB1" w:rsidRDefault="00B46BB1" w:rsidP="005C6356">
            <w:pPr>
              <w:ind w:firstLineChars="100" w:firstLine="180"/>
              <w:contextualSpacing/>
              <w:rPr>
                <w:rFonts w:asciiTheme="minorHAnsi" w:hAnsiTheme="minorHAnsi" w:cstheme="minorHAnsi"/>
                <w:sz w:val="18"/>
                <w:szCs w:val="16"/>
              </w:rPr>
            </w:pPr>
            <w:r w:rsidRPr="00B46BB1">
              <w:rPr>
                <w:rFonts w:asciiTheme="minorHAnsi" w:hAnsiTheme="minorHAnsi" w:cstheme="minorHAnsi"/>
                <w:sz w:val="18"/>
                <w:szCs w:val="16"/>
              </w:rPr>
              <w:t>N within bandwidth</w:t>
            </w:r>
          </w:p>
        </w:tc>
        <w:tc>
          <w:tcPr>
            <w:tcW w:w="1170" w:type="dxa"/>
            <w:tcBorders>
              <w:top w:val="nil"/>
              <w:left w:val="nil"/>
              <w:bottom w:val="single" w:sz="4" w:space="0" w:color="auto"/>
              <w:right w:val="nil"/>
            </w:tcBorders>
            <w:shd w:val="clear" w:color="000000" w:fill="D9D9D9"/>
            <w:vAlign w:val="bottom"/>
            <w:hideMark/>
          </w:tcPr>
          <w:p w14:paraId="795852B1"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 </w:t>
            </w:r>
          </w:p>
        </w:tc>
        <w:tc>
          <w:tcPr>
            <w:tcW w:w="1170" w:type="dxa"/>
            <w:tcBorders>
              <w:top w:val="nil"/>
              <w:left w:val="nil"/>
              <w:bottom w:val="single" w:sz="4" w:space="0" w:color="auto"/>
              <w:right w:val="nil"/>
            </w:tcBorders>
            <w:shd w:val="clear" w:color="auto" w:fill="auto"/>
            <w:vAlign w:val="bottom"/>
            <w:hideMark/>
          </w:tcPr>
          <w:p w14:paraId="4C69432A"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1,564</w:t>
            </w:r>
          </w:p>
        </w:tc>
        <w:tc>
          <w:tcPr>
            <w:tcW w:w="1170" w:type="dxa"/>
            <w:tcBorders>
              <w:top w:val="nil"/>
              <w:left w:val="nil"/>
              <w:bottom w:val="single" w:sz="4" w:space="0" w:color="auto"/>
              <w:right w:val="nil"/>
            </w:tcBorders>
            <w:shd w:val="clear" w:color="auto" w:fill="auto"/>
            <w:vAlign w:val="bottom"/>
            <w:hideMark/>
          </w:tcPr>
          <w:p w14:paraId="7D428DA0"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14,078</w:t>
            </w:r>
          </w:p>
        </w:tc>
        <w:tc>
          <w:tcPr>
            <w:tcW w:w="1260" w:type="dxa"/>
            <w:tcBorders>
              <w:top w:val="nil"/>
              <w:left w:val="nil"/>
              <w:bottom w:val="single" w:sz="4" w:space="0" w:color="auto"/>
              <w:right w:val="nil"/>
            </w:tcBorders>
            <w:shd w:val="clear" w:color="auto" w:fill="auto"/>
            <w:vAlign w:val="bottom"/>
            <w:hideMark/>
          </w:tcPr>
          <w:p w14:paraId="7D403E7D"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910</w:t>
            </w:r>
          </w:p>
        </w:tc>
        <w:tc>
          <w:tcPr>
            <w:tcW w:w="1170" w:type="dxa"/>
            <w:tcBorders>
              <w:top w:val="nil"/>
              <w:left w:val="nil"/>
              <w:bottom w:val="single" w:sz="4" w:space="0" w:color="auto"/>
              <w:right w:val="nil"/>
            </w:tcBorders>
            <w:shd w:val="clear" w:color="000000" w:fill="D9D9D9"/>
            <w:vAlign w:val="bottom"/>
            <w:hideMark/>
          </w:tcPr>
          <w:p w14:paraId="24AA3BEB" w14:textId="77777777" w:rsidR="00B46BB1" w:rsidRPr="00B46BB1" w:rsidRDefault="00B46BB1" w:rsidP="005C6356">
            <w:pPr>
              <w:contextualSpacing/>
              <w:jc w:val="center"/>
              <w:rPr>
                <w:rFonts w:asciiTheme="minorHAnsi" w:hAnsiTheme="minorHAnsi" w:cstheme="minorHAnsi"/>
                <w:color w:val="FF0000"/>
                <w:sz w:val="18"/>
                <w:szCs w:val="16"/>
              </w:rPr>
            </w:pPr>
            <w:r w:rsidRPr="00B46BB1">
              <w:rPr>
                <w:rFonts w:asciiTheme="minorHAnsi" w:hAnsiTheme="minorHAnsi" w:cstheme="minorHAnsi"/>
                <w:color w:val="FF0000"/>
                <w:sz w:val="18"/>
                <w:szCs w:val="16"/>
              </w:rPr>
              <w:t> </w:t>
            </w:r>
          </w:p>
        </w:tc>
        <w:tc>
          <w:tcPr>
            <w:tcW w:w="1080" w:type="dxa"/>
            <w:tcBorders>
              <w:top w:val="nil"/>
              <w:left w:val="nil"/>
              <w:bottom w:val="single" w:sz="4" w:space="0" w:color="auto"/>
              <w:right w:val="nil"/>
            </w:tcBorders>
            <w:shd w:val="clear" w:color="000000" w:fill="D9D9D9"/>
            <w:vAlign w:val="bottom"/>
            <w:hideMark/>
          </w:tcPr>
          <w:p w14:paraId="31C97F9D"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 </w:t>
            </w:r>
          </w:p>
        </w:tc>
        <w:tc>
          <w:tcPr>
            <w:tcW w:w="1170" w:type="dxa"/>
            <w:tcBorders>
              <w:top w:val="nil"/>
              <w:left w:val="nil"/>
              <w:bottom w:val="single" w:sz="4" w:space="0" w:color="auto"/>
              <w:right w:val="nil"/>
            </w:tcBorders>
            <w:shd w:val="clear" w:color="auto" w:fill="auto"/>
            <w:vAlign w:val="bottom"/>
            <w:hideMark/>
          </w:tcPr>
          <w:p w14:paraId="1A316A54" w14:textId="77777777" w:rsidR="00B46BB1" w:rsidRPr="00B46BB1" w:rsidRDefault="00B46BB1" w:rsidP="005C6356">
            <w:pPr>
              <w:contextualSpacing/>
              <w:jc w:val="center"/>
              <w:rPr>
                <w:rFonts w:asciiTheme="minorHAnsi" w:hAnsiTheme="minorHAnsi" w:cstheme="minorHAnsi"/>
                <w:sz w:val="18"/>
                <w:szCs w:val="16"/>
              </w:rPr>
            </w:pPr>
            <w:r w:rsidRPr="00B46BB1">
              <w:rPr>
                <w:rFonts w:asciiTheme="minorHAnsi" w:hAnsiTheme="minorHAnsi" w:cstheme="minorHAnsi"/>
                <w:sz w:val="18"/>
                <w:szCs w:val="16"/>
              </w:rPr>
              <w:t>7,674</w:t>
            </w:r>
          </w:p>
        </w:tc>
      </w:tr>
      <w:tr w:rsidR="00B46BB1" w:rsidRPr="00B46BB1" w14:paraId="5524F9D5" w14:textId="77777777" w:rsidTr="005C6356">
        <w:trPr>
          <w:trHeight w:val="692"/>
        </w:trPr>
        <w:tc>
          <w:tcPr>
            <w:tcW w:w="10980" w:type="dxa"/>
            <w:gridSpan w:val="8"/>
            <w:tcBorders>
              <w:top w:val="single" w:sz="4" w:space="0" w:color="auto"/>
              <w:left w:val="nil"/>
              <w:bottom w:val="nil"/>
              <w:right w:val="nil"/>
            </w:tcBorders>
            <w:shd w:val="clear" w:color="auto" w:fill="auto"/>
            <w:vAlign w:val="bottom"/>
            <w:hideMark/>
          </w:tcPr>
          <w:p w14:paraId="55666B08" w14:textId="77777777" w:rsidR="00B46BB1" w:rsidRPr="00B46BB1" w:rsidRDefault="00B46BB1" w:rsidP="005C6356">
            <w:pPr>
              <w:contextualSpacing/>
              <w:rPr>
                <w:rFonts w:asciiTheme="minorHAnsi" w:hAnsiTheme="minorHAnsi" w:cstheme="minorHAnsi"/>
                <w:sz w:val="18"/>
                <w:szCs w:val="16"/>
              </w:rPr>
            </w:pPr>
            <w:r w:rsidRPr="00B46BB1">
              <w:rPr>
                <w:rFonts w:asciiTheme="minorHAnsi" w:hAnsiTheme="minorHAnsi" w:cstheme="minorHAnsi"/>
                <w:sz w:val="18"/>
                <w:szCs w:val="16"/>
              </w:rPr>
              <w:t>* Bandwidth of size 300 days not used in Malawi and Zambia, as well as 200 days in Malawi, due to short follow-up time available in those countries (enrollments eligible for inclusion in the analysis terminate at 152 and 229 days after Treat All adoption, respectively). Pooled estimates for these bandwidths are not comparable with the pooled 100 day bandwidth estimate, because not all six countries were included in them.</w:t>
            </w:r>
          </w:p>
        </w:tc>
      </w:tr>
    </w:tbl>
    <w:p w14:paraId="58A4D7C3" w14:textId="77777777" w:rsidR="00B46BB1" w:rsidRDefault="00B46BB1" w:rsidP="001C4872">
      <w:pPr>
        <w:rPr>
          <w:rFonts w:asciiTheme="minorHAnsi" w:hAnsiTheme="minorHAnsi" w:cstheme="minorHAnsi"/>
          <w:sz w:val="22"/>
        </w:rPr>
      </w:pPr>
    </w:p>
    <w:p w14:paraId="5FE3F8C3" w14:textId="74F26ACC" w:rsidR="00874D03" w:rsidRPr="001C4872" w:rsidRDefault="00874D03" w:rsidP="001C4872">
      <w:pPr>
        <w:rPr>
          <w:rFonts w:asciiTheme="minorHAnsi" w:hAnsiTheme="minorHAnsi" w:cstheme="minorHAnsi"/>
          <w:sz w:val="22"/>
        </w:rPr>
      </w:pPr>
    </w:p>
    <w:sectPr w:rsidR="00874D03" w:rsidRPr="001C4872" w:rsidSect="005367DD">
      <w:footerReference w:type="default" r:id="rId8"/>
      <w:pgSz w:w="11906" w:h="16838"/>
      <w:pgMar w:top="1440" w:right="432" w:bottom="1440" w:left="432"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E72E0B" w16cid:durableId="1E662A37"/>
  <w16cid:commentId w16cid:paraId="714177EF" w16cid:durableId="1E665422"/>
  <w16cid:commentId w16cid:paraId="0870B383" w16cid:durableId="1E662D97"/>
  <w16cid:commentId w16cid:paraId="73861E4C" w16cid:durableId="1E663C23"/>
  <w16cid:commentId w16cid:paraId="0FA1AD72" w16cid:durableId="1E66528D"/>
  <w16cid:commentId w16cid:paraId="51B73270" w16cid:durableId="1E6653B6"/>
  <w16cid:commentId w16cid:paraId="31895F0F" w16cid:durableId="1E6654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A4EF7" w14:textId="77777777" w:rsidR="00867D3F" w:rsidRDefault="00867D3F">
      <w:r>
        <w:separator/>
      </w:r>
    </w:p>
  </w:endnote>
  <w:endnote w:type="continuationSeparator" w:id="0">
    <w:p w14:paraId="20045174" w14:textId="77777777" w:rsidR="00867D3F" w:rsidRDefault="0086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428386"/>
      <w:docPartObj>
        <w:docPartGallery w:val="Page Numbers (Bottom of Page)"/>
        <w:docPartUnique/>
      </w:docPartObj>
    </w:sdtPr>
    <w:sdtEndPr>
      <w:rPr>
        <w:rFonts w:ascii="Georgia" w:hAnsi="Georgia"/>
        <w:noProof/>
        <w:sz w:val="18"/>
        <w:szCs w:val="18"/>
      </w:rPr>
    </w:sdtEndPr>
    <w:sdtContent>
      <w:p w14:paraId="7C635B25" w14:textId="302DFB42" w:rsidR="001B42D2" w:rsidRPr="00CB7C63" w:rsidRDefault="001B42D2">
        <w:pPr>
          <w:pStyle w:val="Footer"/>
          <w:jc w:val="right"/>
          <w:rPr>
            <w:rFonts w:ascii="Georgia" w:hAnsi="Georgia"/>
            <w:sz w:val="18"/>
            <w:szCs w:val="18"/>
          </w:rPr>
        </w:pPr>
        <w:r w:rsidRPr="00CB7C63">
          <w:rPr>
            <w:rFonts w:ascii="Georgia" w:hAnsi="Georgia"/>
            <w:sz w:val="18"/>
            <w:szCs w:val="18"/>
          </w:rPr>
          <w:fldChar w:fldCharType="begin"/>
        </w:r>
        <w:r w:rsidRPr="00CB7C63">
          <w:rPr>
            <w:rFonts w:ascii="Georgia" w:hAnsi="Georgia"/>
            <w:sz w:val="18"/>
            <w:szCs w:val="18"/>
          </w:rPr>
          <w:instrText xml:space="preserve"> PAGE   \* MERGEFORMAT </w:instrText>
        </w:r>
        <w:r w:rsidRPr="00CB7C63">
          <w:rPr>
            <w:rFonts w:ascii="Georgia" w:hAnsi="Georgia"/>
            <w:sz w:val="18"/>
            <w:szCs w:val="18"/>
          </w:rPr>
          <w:fldChar w:fldCharType="separate"/>
        </w:r>
        <w:r w:rsidR="009E1F4C">
          <w:rPr>
            <w:rFonts w:ascii="Georgia" w:hAnsi="Georgia"/>
            <w:noProof/>
            <w:sz w:val="18"/>
            <w:szCs w:val="18"/>
          </w:rPr>
          <w:t>1</w:t>
        </w:r>
        <w:r w:rsidRPr="00CB7C63">
          <w:rPr>
            <w:rFonts w:ascii="Georgia" w:hAnsi="Georgia"/>
            <w:noProof/>
            <w:sz w:val="18"/>
            <w:szCs w:val="18"/>
          </w:rPr>
          <w:fldChar w:fldCharType="end"/>
        </w:r>
      </w:p>
    </w:sdtContent>
  </w:sdt>
  <w:p w14:paraId="0AAC85AB" w14:textId="77777777" w:rsidR="001B42D2" w:rsidRDefault="001B42D2">
    <w:pPr>
      <w:tabs>
        <w:tab w:val="center" w:pos="4536"/>
        <w:tab w:val="right"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CD81F" w14:textId="77777777" w:rsidR="00867D3F" w:rsidRDefault="00867D3F">
      <w:r>
        <w:separator/>
      </w:r>
    </w:p>
  </w:footnote>
  <w:footnote w:type="continuationSeparator" w:id="0">
    <w:p w14:paraId="7D4D7C76" w14:textId="77777777" w:rsidR="00867D3F" w:rsidRDefault="00867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EDA"/>
    <w:multiLevelType w:val="hybridMultilevel"/>
    <w:tmpl w:val="98F8F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A6B9A"/>
    <w:multiLevelType w:val="hybridMultilevel"/>
    <w:tmpl w:val="80244F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6768B"/>
    <w:multiLevelType w:val="multilevel"/>
    <w:tmpl w:val="1F0C6A5E"/>
    <w:lvl w:ilvl="0">
      <w:start w:val="1"/>
      <w:numFmt w:val="decimal"/>
      <w:lvlText w:val="%1"/>
      <w:lvlJc w:val="left"/>
      <w:pPr>
        <w:ind w:left="720" w:firstLine="108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41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84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2780"/>
      </w:pPr>
      <w:rPr>
        <w:rFonts w:ascii="Arial" w:eastAsia="Arial" w:hAnsi="Arial" w:cs="Arial"/>
        <w:b w:val="0"/>
        <w:i w:val="0"/>
        <w:smallCaps w:val="0"/>
        <w:strike w:val="0"/>
        <w:color w:val="000000"/>
        <w:sz w:val="22"/>
        <w:u w:val="none"/>
        <w:vertAlign w:val="baseline"/>
      </w:rPr>
    </w:lvl>
  </w:abstractNum>
  <w:abstractNum w:abstractNumId="3" w15:restartNumberingAfterBreak="0">
    <w:nsid w:val="18D0215F"/>
    <w:multiLevelType w:val="hybridMultilevel"/>
    <w:tmpl w:val="20BC4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8253A"/>
    <w:multiLevelType w:val="hybridMultilevel"/>
    <w:tmpl w:val="D17613DC"/>
    <w:lvl w:ilvl="0" w:tplc="57AE065E">
      <w:start w:val="1"/>
      <w:numFmt w:val="bullet"/>
      <w:lvlText w:val="•"/>
      <w:lvlJc w:val="left"/>
      <w:pPr>
        <w:tabs>
          <w:tab w:val="num" w:pos="720"/>
        </w:tabs>
        <w:ind w:left="720" w:hanging="360"/>
      </w:pPr>
      <w:rPr>
        <w:rFonts w:ascii="Times New Roman" w:hAnsi="Times New Roman" w:cs="Times New Roman" w:hint="default"/>
      </w:rPr>
    </w:lvl>
    <w:lvl w:ilvl="1" w:tplc="861EA4C2">
      <w:start w:val="738"/>
      <w:numFmt w:val="bullet"/>
      <w:lvlText w:val="–"/>
      <w:lvlJc w:val="left"/>
      <w:pPr>
        <w:tabs>
          <w:tab w:val="num" w:pos="1440"/>
        </w:tabs>
        <w:ind w:left="1440" w:hanging="360"/>
      </w:pPr>
      <w:rPr>
        <w:rFonts w:ascii="Times New Roman" w:hAnsi="Times New Roman" w:cs="Times New Roman" w:hint="default"/>
      </w:rPr>
    </w:lvl>
    <w:lvl w:ilvl="2" w:tplc="57108CD0">
      <w:start w:val="1"/>
      <w:numFmt w:val="decimal"/>
      <w:lvlText w:val="%3."/>
      <w:lvlJc w:val="left"/>
      <w:pPr>
        <w:tabs>
          <w:tab w:val="num" w:pos="2160"/>
        </w:tabs>
        <w:ind w:left="2160" w:hanging="360"/>
      </w:pPr>
    </w:lvl>
    <w:lvl w:ilvl="3" w:tplc="95F438EC">
      <w:start w:val="1"/>
      <w:numFmt w:val="decimal"/>
      <w:lvlText w:val="%4."/>
      <w:lvlJc w:val="left"/>
      <w:pPr>
        <w:tabs>
          <w:tab w:val="num" w:pos="2880"/>
        </w:tabs>
        <w:ind w:left="2880" w:hanging="360"/>
      </w:pPr>
    </w:lvl>
    <w:lvl w:ilvl="4" w:tplc="20A85814">
      <w:start w:val="1"/>
      <w:numFmt w:val="decimal"/>
      <w:lvlText w:val="%5."/>
      <w:lvlJc w:val="left"/>
      <w:pPr>
        <w:tabs>
          <w:tab w:val="num" w:pos="3600"/>
        </w:tabs>
        <w:ind w:left="3600" w:hanging="360"/>
      </w:pPr>
    </w:lvl>
    <w:lvl w:ilvl="5" w:tplc="49F47000">
      <w:start w:val="1"/>
      <w:numFmt w:val="decimal"/>
      <w:lvlText w:val="%6."/>
      <w:lvlJc w:val="left"/>
      <w:pPr>
        <w:tabs>
          <w:tab w:val="num" w:pos="4320"/>
        </w:tabs>
        <w:ind w:left="4320" w:hanging="360"/>
      </w:pPr>
    </w:lvl>
    <w:lvl w:ilvl="6" w:tplc="466641B8">
      <w:start w:val="1"/>
      <w:numFmt w:val="decimal"/>
      <w:lvlText w:val="%7."/>
      <w:lvlJc w:val="left"/>
      <w:pPr>
        <w:tabs>
          <w:tab w:val="num" w:pos="5040"/>
        </w:tabs>
        <w:ind w:left="5040" w:hanging="360"/>
      </w:pPr>
    </w:lvl>
    <w:lvl w:ilvl="7" w:tplc="9CF85534">
      <w:start w:val="1"/>
      <w:numFmt w:val="decimal"/>
      <w:lvlText w:val="%8."/>
      <w:lvlJc w:val="left"/>
      <w:pPr>
        <w:tabs>
          <w:tab w:val="num" w:pos="5760"/>
        </w:tabs>
        <w:ind w:left="5760" w:hanging="360"/>
      </w:pPr>
    </w:lvl>
    <w:lvl w:ilvl="8" w:tplc="3B047306">
      <w:start w:val="1"/>
      <w:numFmt w:val="decimal"/>
      <w:lvlText w:val="%9."/>
      <w:lvlJc w:val="left"/>
      <w:pPr>
        <w:tabs>
          <w:tab w:val="num" w:pos="6480"/>
        </w:tabs>
        <w:ind w:left="6480" w:hanging="360"/>
      </w:pPr>
    </w:lvl>
  </w:abstractNum>
  <w:abstractNum w:abstractNumId="5" w15:restartNumberingAfterBreak="0">
    <w:nsid w:val="26024162"/>
    <w:multiLevelType w:val="hybridMultilevel"/>
    <w:tmpl w:val="D68410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18D220C"/>
    <w:multiLevelType w:val="hybridMultilevel"/>
    <w:tmpl w:val="EEBE9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06DD4"/>
    <w:multiLevelType w:val="hybridMultilevel"/>
    <w:tmpl w:val="7D2A21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8493A"/>
    <w:multiLevelType w:val="hybridMultilevel"/>
    <w:tmpl w:val="84B46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23C5A"/>
    <w:multiLevelType w:val="hybridMultilevel"/>
    <w:tmpl w:val="06621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26061"/>
    <w:multiLevelType w:val="hybridMultilevel"/>
    <w:tmpl w:val="84B46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B455F"/>
    <w:multiLevelType w:val="hybridMultilevel"/>
    <w:tmpl w:val="4386D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E641D6"/>
    <w:multiLevelType w:val="hybridMultilevel"/>
    <w:tmpl w:val="031A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10"/>
  </w:num>
  <w:num w:numId="6">
    <w:abstractNumId w:val="7"/>
  </w:num>
  <w:num w:numId="7">
    <w:abstractNumId w:val="1"/>
  </w:num>
  <w:num w:numId="8">
    <w:abstractNumId w:val="8"/>
  </w:num>
  <w:num w:numId="9">
    <w:abstractNumId w:val="6"/>
  </w:num>
  <w:num w:numId="10">
    <w:abstractNumId w:val="3"/>
  </w:num>
  <w:num w:numId="11">
    <w:abstractNumId w:val="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xt9r2ps9pvpvevar6xxwdlpdfrs9p95tze&quot;&gt;Disclosure Library&lt;record-ids&gt;&lt;item&gt;79&lt;/item&gt;&lt;item&gt;86&lt;/item&gt;&lt;item&gt;96&lt;/item&gt;&lt;item&gt;104&lt;/item&gt;&lt;item&gt;105&lt;/item&gt;&lt;item&gt;110&lt;/item&gt;&lt;item&gt;139&lt;/item&gt;&lt;item&gt;140&lt;/item&gt;&lt;item&gt;610&lt;/item&gt;&lt;item&gt;1005&lt;/item&gt;&lt;item&gt;1007&lt;/item&gt;&lt;item&gt;1045&lt;/item&gt;&lt;item&gt;1046&lt;/item&gt;&lt;item&gt;1047&lt;/item&gt;&lt;item&gt;1631&lt;/item&gt;&lt;/record-ids&gt;&lt;/item&gt;&lt;/Libraries&gt;"/>
  </w:docVars>
  <w:rsids>
    <w:rsidRoot w:val="00313791"/>
    <w:rsid w:val="0000396D"/>
    <w:rsid w:val="0001010D"/>
    <w:rsid w:val="0001758D"/>
    <w:rsid w:val="00017DE3"/>
    <w:rsid w:val="000227EA"/>
    <w:rsid w:val="00037FCA"/>
    <w:rsid w:val="00043640"/>
    <w:rsid w:val="000600F9"/>
    <w:rsid w:val="00061834"/>
    <w:rsid w:val="00063DFF"/>
    <w:rsid w:val="00066F1C"/>
    <w:rsid w:val="0007677B"/>
    <w:rsid w:val="000843C4"/>
    <w:rsid w:val="00092B65"/>
    <w:rsid w:val="000957C8"/>
    <w:rsid w:val="000A07DB"/>
    <w:rsid w:val="000A1206"/>
    <w:rsid w:val="000A6C30"/>
    <w:rsid w:val="000B265C"/>
    <w:rsid w:val="000C2B18"/>
    <w:rsid w:val="000C32FA"/>
    <w:rsid w:val="000D2835"/>
    <w:rsid w:val="000E377D"/>
    <w:rsid w:val="000F6285"/>
    <w:rsid w:val="000F6AC5"/>
    <w:rsid w:val="001232AA"/>
    <w:rsid w:val="00127426"/>
    <w:rsid w:val="00140006"/>
    <w:rsid w:val="00147A67"/>
    <w:rsid w:val="0016426C"/>
    <w:rsid w:val="001736FC"/>
    <w:rsid w:val="00187E24"/>
    <w:rsid w:val="00192761"/>
    <w:rsid w:val="001A2AAB"/>
    <w:rsid w:val="001B42D2"/>
    <w:rsid w:val="001B48E1"/>
    <w:rsid w:val="001B5448"/>
    <w:rsid w:val="001B63CA"/>
    <w:rsid w:val="001C2F2B"/>
    <w:rsid w:val="001C4872"/>
    <w:rsid w:val="001D1399"/>
    <w:rsid w:val="001D171E"/>
    <w:rsid w:val="001D1727"/>
    <w:rsid w:val="001E7403"/>
    <w:rsid w:val="00200552"/>
    <w:rsid w:val="0020740E"/>
    <w:rsid w:val="00210A33"/>
    <w:rsid w:val="00211DC7"/>
    <w:rsid w:val="00212A90"/>
    <w:rsid w:val="00212DE6"/>
    <w:rsid w:val="002136BD"/>
    <w:rsid w:val="0022295A"/>
    <w:rsid w:val="002310B0"/>
    <w:rsid w:val="0023187A"/>
    <w:rsid w:val="002410FC"/>
    <w:rsid w:val="00245631"/>
    <w:rsid w:val="00245D1B"/>
    <w:rsid w:val="0025431C"/>
    <w:rsid w:val="00256CBB"/>
    <w:rsid w:val="00261A9D"/>
    <w:rsid w:val="00264730"/>
    <w:rsid w:val="00280E8C"/>
    <w:rsid w:val="00282086"/>
    <w:rsid w:val="00282200"/>
    <w:rsid w:val="00282EF2"/>
    <w:rsid w:val="0028343F"/>
    <w:rsid w:val="00292B26"/>
    <w:rsid w:val="00295C52"/>
    <w:rsid w:val="002B645C"/>
    <w:rsid w:val="002B6B8D"/>
    <w:rsid w:val="002B7C9B"/>
    <w:rsid w:val="002C2D17"/>
    <w:rsid w:val="002C7BBC"/>
    <w:rsid w:val="002D0F61"/>
    <w:rsid w:val="002D5BD9"/>
    <w:rsid w:val="002E15CC"/>
    <w:rsid w:val="002E38C1"/>
    <w:rsid w:val="00304776"/>
    <w:rsid w:val="00306F2D"/>
    <w:rsid w:val="00313791"/>
    <w:rsid w:val="00315556"/>
    <w:rsid w:val="00315B31"/>
    <w:rsid w:val="00321175"/>
    <w:rsid w:val="003259A4"/>
    <w:rsid w:val="003361AD"/>
    <w:rsid w:val="003423EE"/>
    <w:rsid w:val="00344F57"/>
    <w:rsid w:val="00346EA6"/>
    <w:rsid w:val="0035638B"/>
    <w:rsid w:val="00380285"/>
    <w:rsid w:val="003811CA"/>
    <w:rsid w:val="00382C5E"/>
    <w:rsid w:val="003930EB"/>
    <w:rsid w:val="003A16F0"/>
    <w:rsid w:val="003A68F3"/>
    <w:rsid w:val="003B7199"/>
    <w:rsid w:val="003C1D0A"/>
    <w:rsid w:val="003D02E1"/>
    <w:rsid w:val="003D52DE"/>
    <w:rsid w:val="003D56C1"/>
    <w:rsid w:val="003F2DFE"/>
    <w:rsid w:val="00416B6C"/>
    <w:rsid w:val="00423A63"/>
    <w:rsid w:val="0042660F"/>
    <w:rsid w:val="004416C6"/>
    <w:rsid w:val="004540DC"/>
    <w:rsid w:val="00491B73"/>
    <w:rsid w:val="004C0978"/>
    <w:rsid w:val="004C3B7F"/>
    <w:rsid w:val="004C49AE"/>
    <w:rsid w:val="004D49AE"/>
    <w:rsid w:val="004E05B3"/>
    <w:rsid w:val="004E511F"/>
    <w:rsid w:val="004E55C3"/>
    <w:rsid w:val="004E72DE"/>
    <w:rsid w:val="0050520A"/>
    <w:rsid w:val="00524B99"/>
    <w:rsid w:val="00526A97"/>
    <w:rsid w:val="0053382C"/>
    <w:rsid w:val="005343CA"/>
    <w:rsid w:val="00535B0F"/>
    <w:rsid w:val="005367DD"/>
    <w:rsid w:val="00543F90"/>
    <w:rsid w:val="005450F7"/>
    <w:rsid w:val="0055473E"/>
    <w:rsid w:val="00564151"/>
    <w:rsid w:val="00571E90"/>
    <w:rsid w:val="005752D6"/>
    <w:rsid w:val="0057738A"/>
    <w:rsid w:val="00584A8A"/>
    <w:rsid w:val="005B61B6"/>
    <w:rsid w:val="005D654B"/>
    <w:rsid w:val="005F1374"/>
    <w:rsid w:val="005F6891"/>
    <w:rsid w:val="00603C92"/>
    <w:rsid w:val="00606BE0"/>
    <w:rsid w:val="00607F43"/>
    <w:rsid w:val="00620B2B"/>
    <w:rsid w:val="006349A5"/>
    <w:rsid w:val="0064658A"/>
    <w:rsid w:val="00652646"/>
    <w:rsid w:val="006655C3"/>
    <w:rsid w:val="00665B05"/>
    <w:rsid w:val="00666605"/>
    <w:rsid w:val="006707E6"/>
    <w:rsid w:val="006740D0"/>
    <w:rsid w:val="006776DA"/>
    <w:rsid w:val="006978F7"/>
    <w:rsid w:val="006A347A"/>
    <w:rsid w:val="006A6D49"/>
    <w:rsid w:val="006D5CFD"/>
    <w:rsid w:val="006D7CF8"/>
    <w:rsid w:val="006E2A29"/>
    <w:rsid w:val="006E3F86"/>
    <w:rsid w:val="006F019F"/>
    <w:rsid w:val="006F0E5E"/>
    <w:rsid w:val="006F56AC"/>
    <w:rsid w:val="006F6390"/>
    <w:rsid w:val="00720C9A"/>
    <w:rsid w:val="00725A58"/>
    <w:rsid w:val="00735F0D"/>
    <w:rsid w:val="00741718"/>
    <w:rsid w:val="00756FD6"/>
    <w:rsid w:val="00762723"/>
    <w:rsid w:val="00762B9D"/>
    <w:rsid w:val="007822EC"/>
    <w:rsid w:val="00790338"/>
    <w:rsid w:val="007C7F93"/>
    <w:rsid w:val="007D0078"/>
    <w:rsid w:val="007D370E"/>
    <w:rsid w:val="007D485B"/>
    <w:rsid w:val="007D6634"/>
    <w:rsid w:val="007E1634"/>
    <w:rsid w:val="007E2EED"/>
    <w:rsid w:val="007E6A26"/>
    <w:rsid w:val="007F4040"/>
    <w:rsid w:val="007F425C"/>
    <w:rsid w:val="00806EA3"/>
    <w:rsid w:val="00817836"/>
    <w:rsid w:val="008319B5"/>
    <w:rsid w:val="00837D0F"/>
    <w:rsid w:val="00840EA9"/>
    <w:rsid w:val="00845A6D"/>
    <w:rsid w:val="00846291"/>
    <w:rsid w:val="00857477"/>
    <w:rsid w:val="0086319A"/>
    <w:rsid w:val="00866626"/>
    <w:rsid w:val="00867D3F"/>
    <w:rsid w:val="00867D54"/>
    <w:rsid w:val="008749EC"/>
    <w:rsid w:val="00874D03"/>
    <w:rsid w:val="0088372E"/>
    <w:rsid w:val="00885E80"/>
    <w:rsid w:val="00892F47"/>
    <w:rsid w:val="00893C2C"/>
    <w:rsid w:val="008E5820"/>
    <w:rsid w:val="008F27D1"/>
    <w:rsid w:val="008F5A78"/>
    <w:rsid w:val="008F5E1C"/>
    <w:rsid w:val="00904142"/>
    <w:rsid w:val="009130E1"/>
    <w:rsid w:val="0093481C"/>
    <w:rsid w:val="00946445"/>
    <w:rsid w:val="00946A06"/>
    <w:rsid w:val="009500EC"/>
    <w:rsid w:val="0095721A"/>
    <w:rsid w:val="00967D81"/>
    <w:rsid w:val="00972116"/>
    <w:rsid w:val="009743E3"/>
    <w:rsid w:val="00991561"/>
    <w:rsid w:val="009929FD"/>
    <w:rsid w:val="00996C53"/>
    <w:rsid w:val="00996DBE"/>
    <w:rsid w:val="0099701E"/>
    <w:rsid w:val="00997482"/>
    <w:rsid w:val="009A366C"/>
    <w:rsid w:val="009B787B"/>
    <w:rsid w:val="009C2EE9"/>
    <w:rsid w:val="009C5900"/>
    <w:rsid w:val="009D0920"/>
    <w:rsid w:val="009D7236"/>
    <w:rsid w:val="009E1F4C"/>
    <w:rsid w:val="009E4D61"/>
    <w:rsid w:val="009E54A3"/>
    <w:rsid w:val="00A062C3"/>
    <w:rsid w:val="00A14960"/>
    <w:rsid w:val="00A2382E"/>
    <w:rsid w:val="00A253BD"/>
    <w:rsid w:val="00A3233B"/>
    <w:rsid w:val="00A504AF"/>
    <w:rsid w:val="00A545A2"/>
    <w:rsid w:val="00A73EBB"/>
    <w:rsid w:val="00A81008"/>
    <w:rsid w:val="00A81976"/>
    <w:rsid w:val="00A90516"/>
    <w:rsid w:val="00A960D3"/>
    <w:rsid w:val="00AA0AFB"/>
    <w:rsid w:val="00AC6BC7"/>
    <w:rsid w:val="00AD19E1"/>
    <w:rsid w:val="00AE69FB"/>
    <w:rsid w:val="00AE7232"/>
    <w:rsid w:val="00AF5BB1"/>
    <w:rsid w:val="00B06A96"/>
    <w:rsid w:val="00B20E62"/>
    <w:rsid w:val="00B23AFB"/>
    <w:rsid w:val="00B24B75"/>
    <w:rsid w:val="00B26A04"/>
    <w:rsid w:val="00B3190D"/>
    <w:rsid w:val="00B35981"/>
    <w:rsid w:val="00B359EF"/>
    <w:rsid w:val="00B46BB1"/>
    <w:rsid w:val="00B528E0"/>
    <w:rsid w:val="00B606BF"/>
    <w:rsid w:val="00B848E4"/>
    <w:rsid w:val="00B84CB7"/>
    <w:rsid w:val="00B94C9C"/>
    <w:rsid w:val="00BA1F9F"/>
    <w:rsid w:val="00BA54BC"/>
    <w:rsid w:val="00BB15C2"/>
    <w:rsid w:val="00BC32DF"/>
    <w:rsid w:val="00BD0346"/>
    <w:rsid w:val="00BE1074"/>
    <w:rsid w:val="00C04002"/>
    <w:rsid w:val="00C124DF"/>
    <w:rsid w:val="00C1517C"/>
    <w:rsid w:val="00C37ABF"/>
    <w:rsid w:val="00C476C8"/>
    <w:rsid w:val="00C5548F"/>
    <w:rsid w:val="00C60CF8"/>
    <w:rsid w:val="00C7004A"/>
    <w:rsid w:val="00C70B7F"/>
    <w:rsid w:val="00C732D3"/>
    <w:rsid w:val="00C762AC"/>
    <w:rsid w:val="00C842C0"/>
    <w:rsid w:val="00C91386"/>
    <w:rsid w:val="00C9696E"/>
    <w:rsid w:val="00C96BED"/>
    <w:rsid w:val="00CB30A6"/>
    <w:rsid w:val="00CB44B5"/>
    <w:rsid w:val="00CB7C63"/>
    <w:rsid w:val="00CC6336"/>
    <w:rsid w:val="00CD09FA"/>
    <w:rsid w:val="00CF07D9"/>
    <w:rsid w:val="00CF14FA"/>
    <w:rsid w:val="00D04295"/>
    <w:rsid w:val="00D176A6"/>
    <w:rsid w:val="00D17ED7"/>
    <w:rsid w:val="00D240FD"/>
    <w:rsid w:val="00D24E4F"/>
    <w:rsid w:val="00D2750D"/>
    <w:rsid w:val="00D3557A"/>
    <w:rsid w:val="00D4524D"/>
    <w:rsid w:val="00D50125"/>
    <w:rsid w:val="00D501AD"/>
    <w:rsid w:val="00D508A6"/>
    <w:rsid w:val="00D54D6A"/>
    <w:rsid w:val="00D562DF"/>
    <w:rsid w:val="00D566A4"/>
    <w:rsid w:val="00D63CA0"/>
    <w:rsid w:val="00D64F3D"/>
    <w:rsid w:val="00D748FA"/>
    <w:rsid w:val="00D74910"/>
    <w:rsid w:val="00D97BDC"/>
    <w:rsid w:val="00DA1C48"/>
    <w:rsid w:val="00DB5D72"/>
    <w:rsid w:val="00DE1DD6"/>
    <w:rsid w:val="00DE4C03"/>
    <w:rsid w:val="00DF2823"/>
    <w:rsid w:val="00DF4672"/>
    <w:rsid w:val="00E112AE"/>
    <w:rsid w:val="00E14C81"/>
    <w:rsid w:val="00E16E62"/>
    <w:rsid w:val="00E173B8"/>
    <w:rsid w:val="00E271AB"/>
    <w:rsid w:val="00E27FB7"/>
    <w:rsid w:val="00E34101"/>
    <w:rsid w:val="00E534E7"/>
    <w:rsid w:val="00E62C2B"/>
    <w:rsid w:val="00E91BA3"/>
    <w:rsid w:val="00EA13F8"/>
    <w:rsid w:val="00ED6D7B"/>
    <w:rsid w:val="00EF57BD"/>
    <w:rsid w:val="00EF6685"/>
    <w:rsid w:val="00F17E73"/>
    <w:rsid w:val="00F278E0"/>
    <w:rsid w:val="00F27A31"/>
    <w:rsid w:val="00F32E8C"/>
    <w:rsid w:val="00F34DA4"/>
    <w:rsid w:val="00F36688"/>
    <w:rsid w:val="00F40A31"/>
    <w:rsid w:val="00F41546"/>
    <w:rsid w:val="00F41B27"/>
    <w:rsid w:val="00F50D61"/>
    <w:rsid w:val="00F51FBC"/>
    <w:rsid w:val="00F54A86"/>
    <w:rsid w:val="00F64CA1"/>
    <w:rsid w:val="00F80B2C"/>
    <w:rsid w:val="00F92B50"/>
    <w:rsid w:val="00FA1418"/>
    <w:rsid w:val="00FA2C86"/>
    <w:rsid w:val="00FA3A2A"/>
    <w:rsid w:val="00FA6C3D"/>
    <w:rsid w:val="00FB3A24"/>
    <w:rsid w:val="00FB5250"/>
    <w:rsid w:val="00FB7364"/>
    <w:rsid w:val="00FC1617"/>
    <w:rsid w:val="00FC3087"/>
    <w:rsid w:val="00FC5FD2"/>
    <w:rsid w:val="00FC7E62"/>
    <w:rsid w:val="00FE0ED8"/>
    <w:rsid w:val="00FE7BCD"/>
    <w:rsid w:val="00FF29FD"/>
    <w:rsid w:val="00FF7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7B34A"/>
  <w15:docId w15:val="{16863874-A23A-4BCE-ABD2-37FE35DA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62C2B"/>
    <w:rPr>
      <w:rFonts w:ascii="Tahoma" w:hAnsi="Tahoma" w:cs="Tahoma"/>
      <w:sz w:val="16"/>
      <w:szCs w:val="16"/>
    </w:rPr>
  </w:style>
  <w:style w:type="character" w:customStyle="1" w:styleId="BalloonTextChar">
    <w:name w:val="Balloon Text Char"/>
    <w:basedOn w:val="DefaultParagraphFont"/>
    <w:link w:val="BalloonText"/>
    <w:uiPriority w:val="99"/>
    <w:semiHidden/>
    <w:rsid w:val="00E62C2B"/>
    <w:rPr>
      <w:rFonts w:ascii="Tahoma" w:eastAsia="Times New Roman" w:hAnsi="Tahoma" w:cs="Tahoma"/>
      <w:color w:val="000000"/>
      <w:sz w:val="16"/>
      <w:szCs w:val="16"/>
    </w:rPr>
  </w:style>
  <w:style w:type="paragraph" w:styleId="Header">
    <w:name w:val="header"/>
    <w:basedOn w:val="Normal"/>
    <w:link w:val="HeaderChar"/>
    <w:uiPriority w:val="99"/>
    <w:unhideWhenUsed/>
    <w:rsid w:val="008319B5"/>
    <w:pPr>
      <w:tabs>
        <w:tab w:val="center" w:pos="4680"/>
        <w:tab w:val="right" w:pos="9360"/>
      </w:tabs>
    </w:pPr>
  </w:style>
  <w:style w:type="character" w:customStyle="1" w:styleId="HeaderChar">
    <w:name w:val="Header Char"/>
    <w:basedOn w:val="DefaultParagraphFont"/>
    <w:link w:val="Header"/>
    <w:uiPriority w:val="99"/>
    <w:rsid w:val="008319B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8319B5"/>
    <w:pPr>
      <w:tabs>
        <w:tab w:val="center" w:pos="4680"/>
        <w:tab w:val="right" w:pos="9360"/>
      </w:tabs>
    </w:pPr>
  </w:style>
  <w:style w:type="character" w:customStyle="1" w:styleId="FooterChar">
    <w:name w:val="Footer Char"/>
    <w:basedOn w:val="DefaultParagraphFont"/>
    <w:link w:val="Footer"/>
    <w:uiPriority w:val="99"/>
    <w:rsid w:val="008319B5"/>
    <w:rPr>
      <w:rFonts w:ascii="Times New Roman" w:eastAsia="Times New Roman" w:hAnsi="Times New Roman" w:cs="Times New Roman"/>
      <w:color w:val="000000"/>
      <w:sz w:val="24"/>
    </w:rPr>
  </w:style>
  <w:style w:type="paragraph" w:styleId="ListParagraph">
    <w:name w:val="List Paragraph"/>
    <w:basedOn w:val="Normal"/>
    <w:link w:val="ListParagraphChar"/>
    <w:uiPriority w:val="34"/>
    <w:qFormat/>
    <w:rsid w:val="00C762AC"/>
    <w:pPr>
      <w:ind w:left="720"/>
      <w:contextualSpacing/>
    </w:pPr>
  </w:style>
  <w:style w:type="character" w:styleId="Hyperlink">
    <w:name w:val="Hyperlink"/>
    <w:basedOn w:val="DefaultParagraphFont"/>
    <w:uiPriority w:val="99"/>
    <w:unhideWhenUsed/>
    <w:rsid w:val="00C762AC"/>
    <w:rPr>
      <w:color w:val="0000FF"/>
      <w:u w:val="single"/>
    </w:rPr>
  </w:style>
  <w:style w:type="paragraph" w:styleId="z-BottomofForm">
    <w:name w:val="HTML Bottom of Form"/>
    <w:basedOn w:val="Normal"/>
    <w:next w:val="Normal"/>
    <w:link w:val="z-BottomofFormChar"/>
    <w:hidden/>
    <w:uiPriority w:val="99"/>
    <w:semiHidden/>
    <w:unhideWhenUsed/>
    <w:rsid w:val="009D723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7236"/>
    <w:rPr>
      <w:rFonts w:ascii="Arial" w:eastAsia="Times New Roman" w:hAnsi="Arial" w:cs="Arial"/>
      <w:vanish/>
      <w:color w:val="000000"/>
      <w:sz w:val="16"/>
      <w:szCs w:val="16"/>
    </w:rPr>
  </w:style>
  <w:style w:type="paragraph" w:styleId="z-TopofForm">
    <w:name w:val="HTML Top of Form"/>
    <w:basedOn w:val="Normal"/>
    <w:next w:val="Normal"/>
    <w:link w:val="z-TopofFormChar"/>
    <w:hidden/>
    <w:uiPriority w:val="99"/>
    <w:semiHidden/>
    <w:unhideWhenUsed/>
    <w:rsid w:val="009D723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D7236"/>
    <w:rPr>
      <w:rFonts w:ascii="Arial" w:eastAsia="Times New Roman" w:hAnsi="Arial" w:cs="Arial"/>
      <w:vanish/>
      <w:color w:val="000000"/>
      <w:sz w:val="16"/>
      <w:szCs w:val="16"/>
    </w:rPr>
  </w:style>
  <w:style w:type="character" w:styleId="CommentReference">
    <w:name w:val="annotation reference"/>
    <w:basedOn w:val="DefaultParagraphFont"/>
    <w:unhideWhenUsed/>
    <w:rsid w:val="00846291"/>
    <w:rPr>
      <w:sz w:val="18"/>
      <w:szCs w:val="18"/>
    </w:rPr>
  </w:style>
  <w:style w:type="paragraph" w:styleId="CommentText">
    <w:name w:val="annotation text"/>
    <w:basedOn w:val="Normal"/>
    <w:link w:val="CommentTextChar"/>
    <w:uiPriority w:val="99"/>
    <w:unhideWhenUsed/>
    <w:rsid w:val="00846291"/>
    <w:rPr>
      <w:szCs w:val="24"/>
    </w:rPr>
  </w:style>
  <w:style w:type="character" w:customStyle="1" w:styleId="CommentTextChar">
    <w:name w:val="Comment Text Char"/>
    <w:basedOn w:val="DefaultParagraphFont"/>
    <w:link w:val="CommentText"/>
    <w:uiPriority w:val="99"/>
    <w:rsid w:val="00846291"/>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846291"/>
    <w:rPr>
      <w:b/>
      <w:bCs/>
      <w:sz w:val="20"/>
      <w:szCs w:val="20"/>
    </w:rPr>
  </w:style>
  <w:style w:type="character" w:customStyle="1" w:styleId="CommentSubjectChar">
    <w:name w:val="Comment Subject Char"/>
    <w:basedOn w:val="CommentTextChar"/>
    <w:link w:val="CommentSubject"/>
    <w:uiPriority w:val="99"/>
    <w:semiHidden/>
    <w:rsid w:val="00846291"/>
    <w:rPr>
      <w:rFonts w:ascii="Times New Roman" w:eastAsia="Times New Roman" w:hAnsi="Times New Roman" w:cs="Times New Roman"/>
      <w:b/>
      <w:bCs/>
      <w:color w:val="000000"/>
      <w:sz w:val="20"/>
      <w:szCs w:val="20"/>
    </w:rPr>
  </w:style>
  <w:style w:type="paragraph" w:styleId="BodyText">
    <w:name w:val="Body Text"/>
    <w:basedOn w:val="Normal"/>
    <w:link w:val="BodyTextChar"/>
    <w:uiPriority w:val="1"/>
    <w:qFormat/>
    <w:rsid w:val="003D02E1"/>
    <w:pPr>
      <w:widowControl w:val="0"/>
      <w:ind w:left="1580"/>
    </w:pPr>
    <w:rPr>
      <w:rFonts w:ascii="Arial" w:eastAsia="Arial" w:hAnsi="Arial"/>
      <w:color w:val="auto"/>
      <w:sz w:val="22"/>
    </w:rPr>
  </w:style>
  <w:style w:type="character" w:customStyle="1" w:styleId="BodyTextChar">
    <w:name w:val="Body Text Char"/>
    <w:basedOn w:val="DefaultParagraphFont"/>
    <w:link w:val="BodyText"/>
    <w:uiPriority w:val="1"/>
    <w:rsid w:val="003D02E1"/>
    <w:rPr>
      <w:rFonts w:ascii="Arial" w:eastAsia="Arial" w:hAnsi="Arial" w:cs="Times New Roman"/>
    </w:rPr>
  </w:style>
  <w:style w:type="character" w:customStyle="1" w:styleId="ListParagraphChar">
    <w:name w:val="List Paragraph Char"/>
    <w:link w:val="ListParagraph"/>
    <w:uiPriority w:val="34"/>
    <w:locked/>
    <w:rsid w:val="003D02E1"/>
    <w:rPr>
      <w:rFonts w:ascii="Times New Roman" w:eastAsia="Times New Roman" w:hAnsi="Times New Roman" w:cs="Times New Roman"/>
      <w:color w:val="000000"/>
      <w:sz w:val="24"/>
    </w:rPr>
  </w:style>
  <w:style w:type="character" w:styleId="FootnoteReference">
    <w:name w:val="footnote reference"/>
    <w:aliases w:val="样式程脚注引用,ftref,Footnotes refss,16 Point,Superscript 6 Point,Знак сноски 1,Footnote text,fr,(NECG) Footnote Reference,Footnote + Arial,10 pt,Black"/>
    <w:uiPriority w:val="99"/>
    <w:rsid w:val="00DA1C48"/>
    <w:rPr>
      <w:vertAlign w:val="superscript"/>
    </w:rPr>
  </w:style>
  <w:style w:type="paragraph" w:styleId="FootnoteText">
    <w:name w:val="footnote text"/>
    <w:basedOn w:val="Normal"/>
    <w:link w:val="FootnoteTextChar"/>
    <w:uiPriority w:val="99"/>
    <w:rsid w:val="00DA1C48"/>
    <w:pPr>
      <w:spacing w:before="360" w:after="120" w:line="276" w:lineRule="auto"/>
    </w:pPr>
    <w:rPr>
      <w:rFonts w:ascii="Calibri" w:eastAsia="SimSun" w:hAnsi="Calibri"/>
      <w:color w:val="auto"/>
      <w:sz w:val="20"/>
      <w:szCs w:val="20"/>
      <w:lang w:val="en-AU"/>
    </w:rPr>
  </w:style>
  <w:style w:type="character" w:customStyle="1" w:styleId="FootnoteTextChar">
    <w:name w:val="Footnote Text Char"/>
    <w:basedOn w:val="DefaultParagraphFont"/>
    <w:link w:val="FootnoteText"/>
    <w:uiPriority w:val="99"/>
    <w:rsid w:val="00DA1C48"/>
    <w:rPr>
      <w:rFonts w:ascii="Calibri" w:eastAsia="SimSun" w:hAnsi="Calibri" w:cs="Times New Roman"/>
      <w:sz w:val="20"/>
      <w:szCs w:val="20"/>
      <w:lang w:val="en-AU"/>
    </w:rPr>
  </w:style>
  <w:style w:type="paragraph" w:customStyle="1" w:styleId="EndNoteBibliography">
    <w:name w:val="EndNote Bibliography"/>
    <w:basedOn w:val="Normal"/>
    <w:rsid w:val="00DA1C48"/>
    <w:rPr>
      <w:color w:val="auto"/>
      <w:szCs w:val="24"/>
    </w:rPr>
  </w:style>
  <w:style w:type="paragraph" w:customStyle="1" w:styleId="EndNoteBibliographyTitle">
    <w:name w:val="EndNote Bibliography Title"/>
    <w:basedOn w:val="Normal"/>
    <w:link w:val="EndNoteBibliographyTitleChar"/>
    <w:rsid w:val="00FA2C86"/>
    <w:pPr>
      <w:jc w:val="center"/>
    </w:pPr>
    <w:rPr>
      <w:noProof/>
    </w:rPr>
  </w:style>
  <w:style w:type="character" w:customStyle="1" w:styleId="EndNoteBibliographyTitleChar">
    <w:name w:val="EndNote Bibliography Title Char"/>
    <w:basedOn w:val="CommentTextChar"/>
    <w:link w:val="EndNoteBibliographyTitle"/>
    <w:rsid w:val="00FA2C86"/>
    <w:rPr>
      <w:rFonts w:ascii="Times New Roman" w:eastAsia="Times New Roman" w:hAnsi="Times New Roman"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480319">
      <w:bodyDiv w:val="1"/>
      <w:marLeft w:val="0"/>
      <w:marRight w:val="0"/>
      <w:marTop w:val="0"/>
      <w:marBottom w:val="0"/>
      <w:divBdr>
        <w:top w:val="none" w:sz="0" w:space="0" w:color="auto"/>
        <w:left w:val="none" w:sz="0" w:space="0" w:color="auto"/>
        <w:bottom w:val="none" w:sz="0" w:space="0" w:color="auto"/>
        <w:right w:val="none" w:sz="0" w:space="0" w:color="auto"/>
      </w:divBdr>
    </w:div>
    <w:div w:id="2076078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66D14-33C3-43DD-B047-22B3C5B1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Morna Cornell</dc:creator>
  <cp:lastModifiedBy>Olga Tymejczyk</cp:lastModifiedBy>
  <cp:revision>3</cp:revision>
  <cp:lastPrinted>2019-03-12T20:38:00Z</cp:lastPrinted>
  <dcterms:created xsi:type="dcterms:W3CDTF">2019-05-04T14:26:00Z</dcterms:created>
  <dcterms:modified xsi:type="dcterms:W3CDTF">2019-05-04T14:26:00Z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http://www.zotero.org/styles/the-lancet-infectious-diseases</vt:lpwstr>
  </property>
  <property fmtid="{D5CDD505-2E9C-101B-9397-08002B2CF9AE}" pid="21" name="Mendeley Recent Style Name 9_1">
    <vt:lpwstr>The Lancet Infectious Diseases</vt:lpwstr>
  </property>
  <property fmtid="{D5CDD505-2E9C-101B-9397-08002B2CF9AE}" pid="22" name="Mendeley Document_1">
    <vt:lpwstr>True</vt:lpwstr>
  </property>
  <property fmtid="{D5CDD505-2E9C-101B-9397-08002B2CF9AE}" pid="23" name="Mendeley Unique User Id_1">
    <vt:lpwstr>0cb6e6ba-6cfd-3534-974e-feb6360aef59</vt:lpwstr>
  </property>
  <property fmtid="{D5CDD505-2E9C-101B-9397-08002B2CF9AE}" pid="24" name="Mendeley Citation Style_1">
    <vt:lpwstr>http://www.zotero.org/styles/ieee</vt:lpwstr>
  </property>
</Properties>
</file>