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577895" w14:textId="5051975A" w:rsidR="00874D03" w:rsidRPr="00874D03" w:rsidRDefault="00874D03" w:rsidP="00874D03">
      <w:pPr>
        <w:contextualSpacing/>
        <w:rPr>
          <w:rFonts w:asciiTheme="minorHAnsi" w:hAnsiTheme="minorHAnsi" w:cstheme="minorHAnsi"/>
          <w:b/>
          <w:sz w:val="22"/>
        </w:rPr>
      </w:pPr>
    </w:p>
    <w:tbl>
      <w:tblPr>
        <w:tblW w:w="10710" w:type="dxa"/>
        <w:tblLayout w:type="fixed"/>
        <w:tblLook w:val="04A0" w:firstRow="1" w:lastRow="0" w:firstColumn="1" w:lastColumn="0" w:noHBand="0" w:noVBand="1"/>
      </w:tblPr>
      <w:tblGrid>
        <w:gridCol w:w="2610"/>
        <w:gridCol w:w="1530"/>
        <w:gridCol w:w="1530"/>
        <w:gridCol w:w="1980"/>
        <w:gridCol w:w="990"/>
        <w:gridCol w:w="1080"/>
        <w:gridCol w:w="990"/>
      </w:tblGrid>
      <w:tr w:rsidR="00874D03" w:rsidRPr="00874D03" w14:paraId="4513A38E" w14:textId="77777777" w:rsidTr="005C6356">
        <w:trPr>
          <w:trHeight w:val="300"/>
        </w:trPr>
        <w:tc>
          <w:tcPr>
            <w:tcW w:w="2610" w:type="dxa"/>
            <w:tcBorders>
              <w:top w:val="single" w:sz="4" w:space="0" w:color="auto"/>
              <w:left w:val="nil"/>
              <w:bottom w:val="nil"/>
              <w:right w:val="nil"/>
            </w:tcBorders>
            <w:shd w:val="clear" w:color="auto" w:fill="auto"/>
            <w:noWrap/>
            <w:vAlign w:val="bottom"/>
            <w:hideMark/>
          </w:tcPr>
          <w:p w14:paraId="16B9DC13" w14:textId="77777777" w:rsidR="00874D03" w:rsidRPr="00874D03" w:rsidRDefault="00874D03" w:rsidP="005C6356">
            <w:pPr>
              <w:contextualSpacing/>
              <w:jc w:val="center"/>
              <w:rPr>
                <w:rFonts w:asciiTheme="minorHAnsi" w:hAnsiTheme="minorHAnsi" w:cstheme="minorHAnsi"/>
                <w:b/>
                <w:sz w:val="18"/>
                <w:szCs w:val="16"/>
              </w:rPr>
            </w:pPr>
          </w:p>
        </w:tc>
        <w:tc>
          <w:tcPr>
            <w:tcW w:w="3060" w:type="dxa"/>
            <w:gridSpan w:val="2"/>
            <w:tcBorders>
              <w:top w:val="single" w:sz="4" w:space="0" w:color="auto"/>
              <w:left w:val="nil"/>
              <w:bottom w:val="single" w:sz="4" w:space="0" w:color="auto"/>
              <w:right w:val="nil"/>
            </w:tcBorders>
            <w:shd w:val="clear" w:color="auto" w:fill="auto"/>
            <w:noWrap/>
            <w:vAlign w:val="center"/>
            <w:hideMark/>
          </w:tcPr>
          <w:p w14:paraId="733C869D" w14:textId="77777777" w:rsidR="00874D03" w:rsidRPr="00874D03" w:rsidRDefault="00874D03" w:rsidP="005C6356">
            <w:pPr>
              <w:contextualSpacing/>
              <w:jc w:val="center"/>
              <w:rPr>
                <w:rFonts w:asciiTheme="minorHAnsi" w:hAnsiTheme="minorHAnsi" w:cstheme="minorHAnsi"/>
                <w:b/>
                <w:sz w:val="18"/>
                <w:szCs w:val="16"/>
              </w:rPr>
            </w:pPr>
            <w:r w:rsidRPr="00874D03">
              <w:rPr>
                <w:rFonts w:asciiTheme="minorHAnsi" w:hAnsiTheme="minorHAnsi" w:cstheme="minorHAnsi"/>
                <w:b/>
                <w:sz w:val="18"/>
                <w:szCs w:val="16"/>
              </w:rPr>
              <w:t xml:space="preserve">Predicted means for </w:t>
            </w:r>
          </w:p>
          <w:p w14:paraId="74051A56" w14:textId="77777777" w:rsidR="00874D03" w:rsidRPr="00874D03" w:rsidRDefault="00874D03" w:rsidP="005C6356">
            <w:pPr>
              <w:contextualSpacing/>
              <w:jc w:val="center"/>
              <w:rPr>
                <w:rFonts w:asciiTheme="minorHAnsi" w:hAnsiTheme="minorHAnsi" w:cstheme="minorHAnsi"/>
                <w:b/>
                <w:sz w:val="18"/>
                <w:szCs w:val="16"/>
              </w:rPr>
            </w:pPr>
            <w:r w:rsidRPr="00874D03">
              <w:rPr>
                <w:rFonts w:asciiTheme="minorHAnsi" w:hAnsiTheme="minorHAnsi" w:cstheme="minorHAnsi"/>
                <w:b/>
                <w:sz w:val="18"/>
                <w:szCs w:val="16"/>
              </w:rPr>
              <w:t>patients enrolling:</w:t>
            </w:r>
          </w:p>
        </w:tc>
        <w:tc>
          <w:tcPr>
            <w:tcW w:w="1980" w:type="dxa"/>
            <w:vMerge w:val="restart"/>
            <w:tcBorders>
              <w:top w:val="single" w:sz="4" w:space="0" w:color="auto"/>
              <w:left w:val="nil"/>
              <w:bottom w:val="single" w:sz="4" w:space="0" w:color="000000"/>
              <w:right w:val="nil"/>
            </w:tcBorders>
            <w:shd w:val="clear" w:color="auto" w:fill="auto"/>
            <w:vAlign w:val="center"/>
            <w:hideMark/>
          </w:tcPr>
          <w:p w14:paraId="02D04544" w14:textId="77777777" w:rsidR="00874D03" w:rsidRPr="00874D03" w:rsidRDefault="00874D03" w:rsidP="005C6356">
            <w:pPr>
              <w:contextualSpacing/>
              <w:jc w:val="center"/>
              <w:rPr>
                <w:rFonts w:asciiTheme="minorHAnsi" w:hAnsiTheme="minorHAnsi" w:cstheme="minorHAnsi"/>
                <w:b/>
                <w:sz w:val="18"/>
                <w:szCs w:val="16"/>
              </w:rPr>
            </w:pPr>
            <w:r w:rsidRPr="00874D03">
              <w:rPr>
                <w:rFonts w:asciiTheme="minorHAnsi" w:hAnsiTheme="minorHAnsi" w:cstheme="minorHAnsi"/>
                <w:b/>
                <w:sz w:val="18"/>
                <w:szCs w:val="16"/>
              </w:rPr>
              <w:t>Difference at the threshold (95% CI)</w:t>
            </w:r>
          </w:p>
        </w:tc>
        <w:tc>
          <w:tcPr>
            <w:tcW w:w="990" w:type="dxa"/>
            <w:vMerge w:val="restart"/>
            <w:tcBorders>
              <w:top w:val="single" w:sz="4" w:space="0" w:color="auto"/>
              <w:left w:val="nil"/>
              <w:bottom w:val="single" w:sz="4" w:space="0" w:color="000000"/>
              <w:right w:val="nil"/>
            </w:tcBorders>
            <w:shd w:val="clear" w:color="auto" w:fill="auto"/>
            <w:vAlign w:val="center"/>
            <w:hideMark/>
          </w:tcPr>
          <w:p w14:paraId="0AFDE419" w14:textId="77777777" w:rsidR="00874D03" w:rsidRPr="00874D03" w:rsidRDefault="00874D03" w:rsidP="005C6356">
            <w:pPr>
              <w:contextualSpacing/>
              <w:jc w:val="center"/>
              <w:rPr>
                <w:rFonts w:asciiTheme="minorHAnsi" w:hAnsiTheme="minorHAnsi" w:cstheme="minorHAnsi"/>
                <w:b/>
                <w:sz w:val="18"/>
                <w:szCs w:val="16"/>
              </w:rPr>
            </w:pPr>
            <w:r w:rsidRPr="00874D03">
              <w:rPr>
                <w:rFonts w:asciiTheme="minorHAnsi" w:hAnsiTheme="minorHAnsi" w:cstheme="minorHAnsi"/>
                <w:b/>
                <w:sz w:val="18"/>
                <w:szCs w:val="16"/>
              </w:rPr>
              <w:t>p-value</w:t>
            </w:r>
          </w:p>
        </w:tc>
        <w:tc>
          <w:tcPr>
            <w:tcW w:w="1080" w:type="dxa"/>
            <w:vMerge w:val="restart"/>
            <w:tcBorders>
              <w:top w:val="single" w:sz="4" w:space="0" w:color="auto"/>
              <w:left w:val="nil"/>
              <w:bottom w:val="single" w:sz="4" w:space="0" w:color="000000"/>
              <w:right w:val="nil"/>
            </w:tcBorders>
            <w:shd w:val="clear" w:color="auto" w:fill="auto"/>
            <w:vAlign w:val="center"/>
            <w:hideMark/>
          </w:tcPr>
          <w:p w14:paraId="492454DF" w14:textId="77777777" w:rsidR="00874D03" w:rsidRPr="00874D03" w:rsidRDefault="00874D03" w:rsidP="005C6356">
            <w:pPr>
              <w:contextualSpacing/>
              <w:jc w:val="center"/>
              <w:rPr>
                <w:rFonts w:asciiTheme="minorHAnsi" w:hAnsiTheme="minorHAnsi" w:cstheme="minorHAnsi"/>
                <w:b/>
                <w:sz w:val="18"/>
                <w:szCs w:val="16"/>
              </w:rPr>
            </w:pPr>
            <w:r w:rsidRPr="00874D03">
              <w:rPr>
                <w:rFonts w:asciiTheme="minorHAnsi" w:hAnsiTheme="minorHAnsi" w:cstheme="minorHAnsi"/>
                <w:b/>
                <w:sz w:val="18"/>
                <w:szCs w:val="16"/>
              </w:rPr>
              <w:t>IK* bandwidth (days)</w:t>
            </w:r>
          </w:p>
        </w:tc>
        <w:tc>
          <w:tcPr>
            <w:tcW w:w="990" w:type="dxa"/>
            <w:vMerge w:val="restart"/>
            <w:tcBorders>
              <w:top w:val="single" w:sz="4" w:space="0" w:color="auto"/>
              <w:left w:val="nil"/>
              <w:bottom w:val="single" w:sz="4" w:space="0" w:color="000000"/>
              <w:right w:val="nil"/>
            </w:tcBorders>
            <w:shd w:val="clear" w:color="auto" w:fill="auto"/>
            <w:vAlign w:val="center"/>
            <w:hideMark/>
          </w:tcPr>
          <w:p w14:paraId="11D8CBEB" w14:textId="77777777" w:rsidR="00874D03" w:rsidRPr="00874D03" w:rsidRDefault="00874D03" w:rsidP="005C6356">
            <w:pPr>
              <w:contextualSpacing/>
              <w:jc w:val="center"/>
              <w:rPr>
                <w:rFonts w:asciiTheme="minorHAnsi" w:hAnsiTheme="minorHAnsi" w:cstheme="minorHAnsi"/>
                <w:b/>
                <w:sz w:val="18"/>
                <w:szCs w:val="16"/>
              </w:rPr>
            </w:pPr>
            <w:r w:rsidRPr="00874D03">
              <w:rPr>
                <w:rFonts w:asciiTheme="minorHAnsi" w:hAnsiTheme="minorHAnsi" w:cstheme="minorHAnsi"/>
                <w:b/>
                <w:sz w:val="18"/>
                <w:szCs w:val="16"/>
              </w:rPr>
              <w:t>N</w:t>
            </w:r>
          </w:p>
        </w:tc>
      </w:tr>
      <w:tr w:rsidR="00874D03" w:rsidRPr="00874D03" w14:paraId="4BAD46E1" w14:textId="77777777" w:rsidTr="00E93074">
        <w:trPr>
          <w:trHeight w:val="570"/>
        </w:trPr>
        <w:tc>
          <w:tcPr>
            <w:tcW w:w="2610" w:type="dxa"/>
            <w:tcBorders>
              <w:top w:val="nil"/>
              <w:left w:val="nil"/>
              <w:bottom w:val="single" w:sz="4" w:space="0" w:color="auto"/>
              <w:right w:val="nil"/>
            </w:tcBorders>
            <w:shd w:val="clear" w:color="auto" w:fill="auto"/>
            <w:noWrap/>
            <w:vAlign w:val="bottom"/>
            <w:hideMark/>
          </w:tcPr>
          <w:p w14:paraId="1D76465F" w14:textId="77777777" w:rsidR="00874D03" w:rsidRPr="00874D03" w:rsidRDefault="00874D03" w:rsidP="005C6356">
            <w:pPr>
              <w:contextualSpacing/>
              <w:rPr>
                <w:rFonts w:asciiTheme="minorHAnsi" w:hAnsiTheme="minorHAnsi" w:cstheme="minorHAnsi"/>
                <w:b/>
                <w:sz w:val="18"/>
                <w:szCs w:val="16"/>
              </w:rPr>
            </w:pPr>
            <w:r w:rsidRPr="00874D03">
              <w:rPr>
                <w:rFonts w:asciiTheme="minorHAnsi" w:hAnsiTheme="minorHAnsi" w:cstheme="minorHAnsi"/>
                <w:b/>
                <w:sz w:val="18"/>
                <w:szCs w:val="16"/>
              </w:rPr>
              <w:t> </w:t>
            </w:r>
          </w:p>
        </w:tc>
        <w:tc>
          <w:tcPr>
            <w:tcW w:w="1530" w:type="dxa"/>
            <w:tcBorders>
              <w:top w:val="single" w:sz="4" w:space="0" w:color="auto"/>
              <w:left w:val="nil"/>
              <w:bottom w:val="single" w:sz="4" w:space="0" w:color="auto"/>
              <w:right w:val="nil"/>
            </w:tcBorders>
            <w:shd w:val="clear" w:color="auto" w:fill="auto"/>
            <w:vAlign w:val="center"/>
            <w:hideMark/>
          </w:tcPr>
          <w:p w14:paraId="5D765E70" w14:textId="77777777" w:rsidR="00874D03" w:rsidRPr="00874D03" w:rsidRDefault="00874D03" w:rsidP="005C6356">
            <w:pPr>
              <w:contextualSpacing/>
              <w:jc w:val="center"/>
              <w:rPr>
                <w:rFonts w:asciiTheme="minorHAnsi" w:hAnsiTheme="minorHAnsi" w:cstheme="minorHAnsi"/>
                <w:b/>
                <w:sz w:val="18"/>
                <w:szCs w:val="16"/>
              </w:rPr>
            </w:pPr>
            <w:r w:rsidRPr="00874D03">
              <w:rPr>
                <w:rFonts w:asciiTheme="minorHAnsi" w:hAnsiTheme="minorHAnsi" w:cstheme="minorHAnsi"/>
                <w:b/>
                <w:sz w:val="18"/>
                <w:szCs w:val="16"/>
              </w:rPr>
              <w:t>Just before Treat All adoption</w:t>
            </w:r>
          </w:p>
        </w:tc>
        <w:tc>
          <w:tcPr>
            <w:tcW w:w="1530" w:type="dxa"/>
            <w:tcBorders>
              <w:top w:val="single" w:sz="4" w:space="0" w:color="auto"/>
              <w:left w:val="nil"/>
              <w:bottom w:val="single" w:sz="4" w:space="0" w:color="auto"/>
              <w:right w:val="nil"/>
            </w:tcBorders>
            <w:shd w:val="clear" w:color="auto" w:fill="auto"/>
            <w:vAlign w:val="center"/>
            <w:hideMark/>
          </w:tcPr>
          <w:p w14:paraId="2111C3CF" w14:textId="77777777" w:rsidR="00874D03" w:rsidRPr="00874D03" w:rsidRDefault="00874D03" w:rsidP="005C6356">
            <w:pPr>
              <w:contextualSpacing/>
              <w:jc w:val="center"/>
              <w:rPr>
                <w:rFonts w:asciiTheme="minorHAnsi" w:hAnsiTheme="minorHAnsi" w:cstheme="minorHAnsi"/>
                <w:b/>
                <w:sz w:val="18"/>
                <w:szCs w:val="16"/>
              </w:rPr>
            </w:pPr>
            <w:r w:rsidRPr="00874D03">
              <w:rPr>
                <w:rFonts w:asciiTheme="minorHAnsi" w:hAnsiTheme="minorHAnsi" w:cstheme="minorHAnsi"/>
                <w:b/>
                <w:sz w:val="18"/>
                <w:szCs w:val="16"/>
              </w:rPr>
              <w:t>Just after Treat All adoption</w:t>
            </w:r>
          </w:p>
        </w:tc>
        <w:tc>
          <w:tcPr>
            <w:tcW w:w="1980" w:type="dxa"/>
            <w:vMerge/>
            <w:tcBorders>
              <w:top w:val="nil"/>
              <w:left w:val="nil"/>
              <w:bottom w:val="single" w:sz="4" w:space="0" w:color="000000"/>
              <w:right w:val="nil"/>
            </w:tcBorders>
            <w:vAlign w:val="center"/>
            <w:hideMark/>
          </w:tcPr>
          <w:p w14:paraId="41919CDD" w14:textId="77777777" w:rsidR="00874D03" w:rsidRPr="00874D03" w:rsidRDefault="00874D03" w:rsidP="005C6356">
            <w:pPr>
              <w:contextualSpacing/>
              <w:rPr>
                <w:rFonts w:asciiTheme="minorHAnsi" w:hAnsiTheme="minorHAnsi" w:cstheme="minorHAnsi"/>
                <w:b/>
                <w:sz w:val="18"/>
                <w:szCs w:val="16"/>
              </w:rPr>
            </w:pPr>
          </w:p>
        </w:tc>
        <w:tc>
          <w:tcPr>
            <w:tcW w:w="990" w:type="dxa"/>
            <w:vMerge/>
            <w:tcBorders>
              <w:top w:val="nil"/>
              <w:left w:val="nil"/>
              <w:bottom w:val="single" w:sz="4" w:space="0" w:color="000000"/>
              <w:right w:val="nil"/>
            </w:tcBorders>
            <w:vAlign w:val="center"/>
            <w:hideMark/>
          </w:tcPr>
          <w:p w14:paraId="0A3B9AC3" w14:textId="77777777" w:rsidR="00874D03" w:rsidRPr="00874D03" w:rsidRDefault="00874D03" w:rsidP="005C6356">
            <w:pPr>
              <w:contextualSpacing/>
              <w:rPr>
                <w:rFonts w:asciiTheme="minorHAnsi" w:hAnsiTheme="minorHAnsi" w:cstheme="minorHAnsi"/>
                <w:b/>
                <w:sz w:val="18"/>
                <w:szCs w:val="16"/>
              </w:rPr>
            </w:pPr>
          </w:p>
        </w:tc>
        <w:tc>
          <w:tcPr>
            <w:tcW w:w="1080" w:type="dxa"/>
            <w:vMerge/>
            <w:tcBorders>
              <w:top w:val="nil"/>
              <w:left w:val="nil"/>
              <w:bottom w:val="single" w:sz="4" w:space="0" w:color="000000"/>
              <w:right w:val="nil"/>
            </w:tcBorders>
            <w:vAlign w:val="center"/>
            <w:hideMark/>
          </w:tcPr>
          <w:p w14:paraId="2BACE177" w14:textId="77777777" w:rsidR="00874D03" w:rsidRPr="00874D03" w:rsidRDefault="00874D03" w:rsidP="005C6356">
            <w:pPr>
              <w:contextualSpacing/>
              <w:rPr>
                <w:rFonts w:asciiTheme="minorHAnsi" w:hAnsiTheme="minorHAnsi" w:cstheme="minorHAnsi"/>
                <w:b/>
                <w:sz w:val="18"/>
                <w:szCs w:val="16"/>
              </w:rPr>
            </w:pPr>
          </w:p>
        </w:tc>
        <w:tc>
          <w:tcPr>
            <w:tcW w:w="990" w:type="dxa"/>
            <w:vMerge/>
            <w:tcBorders>
              <w:top w:val="nil"/>
              <w:left w:val="nil"/>
              <w:bottom w:val="single" w:sz="4" w:space="0" w:color="000000"/>
              <w:right w:val="nil"/>
            </w:tcBorders>
            <w:vAlign w:val="center"/>
            <w:hideMark/>
          </w:tcPr>
          <w:p w14:paraId="225255AB" w14:textId="77777777" w:rsidR="00874D03" w:rsidRPr="00874D03" w:rsidRDefault="00874D03" w:rsidP="005C6356">
            <w:pPr>
              <w:contextualSpacing/>
              <w:rPr>
                <w:rFonts w:asciiTheme="minorHAnsi" w:hAnsiTheme="minorHAnsi" w:cstheme="minorHAnsi"/>
                <w:b/>
                <w:sz w:val="18"/>
                <w:szCs w:val="16"/>
              </w:rPr>
            </w:pPr>
          </w:p>
        </w:tc>
      </w:tr>
      <w:tr w:rsidR="00874D03" w:rsidRPr="00874D03" w14:paraId="3315F751" w14:textId="77777777" w:rsidTr="00E93074">
        <w:trPr>
          <w:trHeight w:val="300"/>
        </w:trPr>
        <w:tc>
          <w:tcPr>
            <w:tcW w:w="2610" w:type="dxa"/>
            <w:tcBorders>
              <w:top w:val="nil"/>
              <w:left w:val="nil"/>
              <w:bottom w:val="nil"/>
              <w:right w:val="nil"/>
            </w:tcBorders>
            <w:shd w:val="clear" w:color="auto" w:fill="auto"/>
            <w:noWrap/>
            <w:vAlign w:val="bottom"/>
            <w:hideMark/>
          </w:tcPr>
          <w:p w14:paraId="518503B3"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Burundi</w:t>
            </w:r>
          </w:p>
        </w:tc>
        <w:tc>
          <w:tcPr>
            <w:tcW w:w="1530" w:type="dxa"/>
            <w:tcBorders>
              <w:top w:val="nil"/>
              <w:left w:val="nil"/>
              <w:bottom w:val="nil"/>
              <w:right w:val="nil"/>
            </w:tcBorders>
            <w:shd w:val="clear" w:color="auto" w:fill="auto"/>
            <w:noWrap/>
            <w:vAlign w:val="bottom"/>
            <w:hideMark/>
          </w:tcPr>
          <w:p w14:paraId="76EBBB52" w14:textId="77777777" w:rsidR="00874D03" w:rsidRPr="00874D03" w:rsidRDefault="00874D03" w:rsidP="005C6356">
            <w:pPr>
              <w:contextualSpacing/>
              <w:rPr>
                <w:rFonts w:asciiTheme="minorHAnsi" w:hAnsiTheme="minorHAnsi" w:cstheme="minorHAnsi"/>
                <w:sz w:val="18"/>
                <w:szCs w:val="16"/>
              </w:rPr>
            </w:pPr>
          </w:p>
        </w:tc>
        <w:tc>
          <w:tcPr>
            <w:tcW w:w="1530" w:type="dxa"/>
            <w:tcBorders>
              <w:top w:val="nil"/>
              <w:left w:val="nil"/>
              <w:bottom w:val="nil"/>
              <w:right w:val="nil"/>
            </w:tcBorders>
            <w:shd w:val="clear" w:color="auto" w:fill="auto"/>
            <w:noWrap/>
            <w:vAlign w:val="bottom"/>
            <w:hideMark/>
          </w:tcPr>
          <w:p w14:paraId="4C7E3C10" w14:textId="77777777" w:rsidR="00874D03" w:rsidRPr="00874D03" w:rsidRDefault="00874D03" w:rsidP="005C6356">
            <w:pPr>
              <w:contextualSpacing/>
              <w:jc w:val="center"/>
              <w:rPr>
                <w:rFonts w:asciiTheme="minorHAnsi" w:hAnsiTheme="minorHAnsi" w:cstheme="minorHAnsi"/>
                <w:sz w:val="18"/>
                <w:szCs w:val="16"/>
              </w:rPr>
            </w:pPr>
          </w:p>
        </w:tc>
        <w:tc>
          <w:tcPr>
            <w:tcW w:w="1980" w:type="dxa"/>
            <w:tcBorders>
              <w:top w:val="nil"/>
              <w:left w:val="nil"/>
              <w:bottom w:val="nil"/>
              <w:right w:val="nil"/>
            </w:tcBorders>
            <w:shd w:val="clear" w:color="auto" w:fill="auto"/>
            <w:noWrap/>
            <w:vAlign w:val="bottom"/>
            <w:hideMark/>
          </w:tcPr>
          <w:p w14:paraId="21D314A5"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39CBC7D2" w14:textId="77777777" w:rsidR="00874D03" w:rsidRPr="00874D03" w:rsidRDefault="00874D03" w:rsidP="005C6356">
            <w:pPr>
              <w:contextualSpacing/>
              <w:jc w:val="center"/>
              <w:rPr>
                <w:rFonts w:asciiTheme="minorHAnsi" w:hAnsiTheme="minorHAnsi" w:cstheme="minorHAnsi"/>
                <w:sz w:val="18"/>
                <w:szCs w:val="16"/>
              </w:rPr>
            </w:pPr>
          </w:p>
        </w:tc>
        <w:tc>
          <w:tcPr>
            <w:tcW w:w="1080" w:type="dxa"/>
            <w:tcBorders>
              <w:top w:val="nil"/>
              <w:left w:val="nil"/>
              <w:bottom w:val="nil"/>
              <w:right w:val="nil"/>
            </w:tcBorders>
            <w:shd w:val="clear" w:color="auto" w:fill="auto"/>
            <w:noWrap/>
            <w:vAlign w:val="bottom"/>
            <w:hideMark/>
          </w:tcPr>
          <w:p w14:paraId="59BDA0E0"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5AD18631" w14:textId="77777777" w:rsidR="00874D03" w:rsidRPr="00874D03" w:rsidRDefault="00874D03" w:rsidP="005C6356">
            <w:pPr>
              <w:contextualSpacing/>
              <w:jc w:val="center"/>
              <w:rPr>
                <w:rFonts w:asciiTheme="minorHAnsi" w:hAnsiTheme="minorHAnsi" w:cstheme="minorHAnsi"/>
                <w:sz w:val="18"/>
                <w:szCs w:val="16"/>
              </w:rPr>
            </w:pPr>
          </w:p>
        </w:tc>
      </w:tr>
      <w:tr w:rsidR="00874D03" w:rsidRPr="00874D03" w14:paraId="3905B205" w14:textId="77777777" w:rsidTr="00E93074">
        <w:trPr>
          <w:trHeight w:val="300"/>
        </w:trPr>
        <w:tc>
          <w:tcPr>
            <w:tcW w:w="2610" w:type="dxa"/>
            <w:tcBorders>
              <w:top w:val="nil"/>
              <w:left w:val="nil"/>
              <w:bottom w:val="nil"/>
              <w:right w:val="nil"/>
            </w:tcBorders>
            <w:shd w:val="clear" w:color="auto" w:fill="auto"/>
            <w:noWrap/>
            <w:vAlign w:val="bottom"/>
            <w:hideMark/>
          </w:tcPr>
          <w:p w14:paraId="6CBDBF61"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Age</w:t>
            </w:r>
          </w:p>
        </w:tc>
        <w:tc>
          <w:tcPr>
            <w:tcW w:w="1530" w:type="dxa"/>
            <w:tcBorders>
              <w:top w:val="nil"/>
              <w:left w:val="nil"/>
              <w:bottom w:val="nil"/>
              <w:right w:val="nil"/>
            </w:tcBorders>
            <w:shd w:val="clear" w:color="auto" w:fill="auto"/>
            <w:noWrap/>
            <w:vAlign w:val="bottom"/>
            <w:hideMark/>
          </w:tcPr>
          <w:p w14:paraId="4663EE17"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38.6</w:t>
            </w:r>
          </w:p>
        </w:tc>
        <w:tc>
          <w:tcPr>
            <w:tcW w:w="1530" w:type="dxa"/>
            <w:tcBorders>
              <w:top w:val="nil"/>
              <w:left w:val="nil"/>
              <w:bottom w:val="nil"/>
              <w:right w:val="nil"/>
            </w:tcBorders>
            <w:shd w:val="clear" w:color="auto" w:fill="auto"/>
            <w:noWrap/>
            <w:vAlign w:val="bottom"/>
            <w:hideMark/>
          </w:tcPr>
          <w:p w14:paraId="02B1B9F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36.8</w:t>
            </w:r>
          </w:p>
        </w:tc>
        <w:tc>
          <w:tcPr>
            <w:tcW w:w="1980" w:type="dxa"/>
            <w:tcBorders>
              <w:top w:val="nil"/>
              <w:left w:val="nil"/>
              <w:bottom w:val="nil"/>
              <w:right w:val="nil"/>
            </w:tcBorders>
            <w:shd w:val="clear" w:color="auto" w:fill="auto"/>
            <w:noWrap/>
            <w:vAlign w:val="bottom"/>
            <w:hideMark/>
          </w:tcPr>
          <w:p w14:paraId="7737980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-1.8 (-4.9, 1.3)</w:t>
            </w:r>
          </w:p>
        </w:tc>
        <w:tc>
          <w:tcPr>
            <w:tcW w:w="990" w:type="dxa"/>
            <w:tcBorders>
              <w:top w:val="nil"/>
              <w:left w:val="nil"/>
              <w:bottom w:val="nil"/>
              <w:right w:val="nil"/>
            </w:tcBorders>
            <w:shd w:val="clear" w:color="auto" w:fill="auto"/>
            <w:noWrap/>
            <w:vAlign w:val="bottom"/>
            <w:hideMark/>
          </w:tcPr>
          <w:p w14:paraId="2AD1702A"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0.248</w:t>
            </w:r>
          </w:p>
        </w:tc>
        <w:tc>
          <w:tcPr>
            <w:tcW w:w="1080" w:type="dxa"/>
            <w:tcBorders>
              <w:top w:val="nil"/>
              <w:left w:val="nil"/>
              <w:bottom w:val="nil"/>
              <w:right w:val="nil"/>
            </w:tcBorders>
            <w:shd w:val="clear" w:color="auto" w:fill="auto"/>
            <w:noWrap/>
            <w:vAlign w:val="bottom"/>
            <w:hideMark/>
          </w:tcPr>
          <w:p w14:paraId="3FC8B747"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353</w:t>
            </w:r>
          </w:p>
        </w:tc>
        <w:tc>
          <w:tcPr>
            <w:tcW w:w="990" w:type="dxa"/>
            <w:tcBorders>
              <w:top w:val="nil"/>
              <w:left w:val="nil"/>
              <w:bottom w:val="nil"/>
              <w:right w:val="nil"/>
            </w:tcBorders>
            <w:shd w:val="clear" w:color="auto" w:fill="auto"/>
            <w:noWrap/>
            <w:vAlign w:val="bottom"/>
            <w:hideMark/>
          </w:tcPr>
          <w:p w14:paraId="122BE53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1,087</w:t>
            </w:r>
          </w:p>
        </w:tc>
      </w:tr>
      <w:tr w:rsidR="00874D03" w:rsidRPr="00874D03" w14:paraId="1C4D0CA6" w14:textId="77777777" w:rsidTr="00E93074">
        <w:trPr>
          <w:trHeight w:val="300"/>
        </w:trPr>
        <w:tc>
          <w:tcPr>
            <w:tcW w:w="2610" w:type="dxa"/>
            <w:tcBorders>
              <w:top w:val="nil"/>
              <w:left w:val="nil"/>
              <w:bottom w:val="nil"/>
              <w:right w:val="nil"/>
            </w:tcBorders>
            <w:shd w:val="clear" w:color="auto" w:fill="auto"/>
            <w:noWrap/>
            <w:vAlign w:val="bottom"/>
            <w:hideMark/>
          </w:tcPr>
          <w:p w14:paraId="2A8B3C64"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Female</w:t>
            </w:r>
          </w:p>
        </w:tc>
        <w:tc>
          <w:tcPr>
            <w:tcW w:w="1530" w:type="dxa"/>
            <w:tcBorders>
              <w:top w:val="nil"/>
              <w:left w:val="nil"/>
              <w:bottom w:val="nil"/>
              <w:right w:val="nil"/>
            </w:tcBorders>
            <w:shd w:val="clear" w:color="auto" w:fill="auto"/>
            <w:noWrap/>
            <w:vAlign w:val="bottom"/>
            <w:hideMark/>
          </w:tcPr>
          <w:p w14:paraId="3A98824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63.3%</w:t>
            </w:r>
          </w:p>
        </w:tc>
        <w:tc>
          <w:tcPr>
            <w:tcW w:w="1530" w:type="dxa"/>
            <w:tcBorders>
              <w:top w:val="nil"/>
              <w:left w:val="nil"/>
              <w:bottom w:val="nil"/>
              <w:right w:val="nil"/>
            </w:tcBorders>
            <w:shd w:val="clear" w:color="auto" w:fill="auto"/>
            <w:noWrap/>
            <w:vAlign w:val="bottom"/>
            <w:hideMark/>
          </w:tcPr>
          <w:p w14:paraId="07C99464"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65.4%</w:t>
            </w:r>
          </w:p>
        </w:tc>
        <w:tc>
          <w:tcPr>
            <w:tcW w:w="1980" w:type="dxa"/>
            <w:tcBorders>
              <w:top w:val="nil"/>
              <w:left w:val="nil"/>
              <w:bottom w:val="nil"/>
              <w:right w:val="nil"/>
            </w:tcBorders>
            <w:shd w:val="clear" w:color="auto" w:fill="auto"/>
            <w:noWrap/>
            <w:vAlign w:val="bottom"/>
            <w:hideMark/>
          </w:tcPr>
          <w:p w14:paraId="5B4E6A3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2.1 (-9.0, 13.2)</w:t>
            </w:r>
          </w:p>
        </w:tc>
        <w:tc>
          <w:tcPr>
            <w:tcW w:w="990" w:type="dxa"/>
            <w:tcBorders>
              <w:top w:val="nil"/>
              <w:left w:val="nil"/>
              <w:bottom w:val="nil"/>
              <w:right w:val="nil"/>
            </w:tcBorders>
            <w:shd w:val="clear" w:color="auto" w:fill="auto"/>
            <w:noWrap/>
            <w:vAlign w:val="bottom"/>
            <w:hideMark/>
          </w:tcPr>
          <w:p w14:paraId="6A4D880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0.710</w:t>
            </w:r>
          </w:p>
        </w:tc>
        <w:tc>
          <w:tcPr>
            <w:tcW w:w="1080" w:type="dxa"/>
            <w:tcBorders>
              <w:top w:val="nil"/>
              <w:left w:val="nil"/>
              <w:bottom w:val="nil"/>
              <w:right w:val="nil"/>
            </w:tcBorders>
            <w:shd w:val="clear" w:color="auto" w:fill="auto"/>
            <w:noWrap/>
            <w:vAlign w:val="bottom"/>
            <w:hideMark/>
          </w:tcPr>
          <w:p w14:paraId="3B699D9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407</w:t>
            </w:r>
          </w:p>
        </w:tc>
        <w:tc>
          <w:tcPr>
            <w:tcW w:w="990" w:type="dxa"/>
            <w:tcBorders>
              <w:top w:val="nil"/>
              <w:left w:val="nil"/>
              <w:bottom w:val="nil"/>
              <w:right w:val="nil"/>
            </w:tcBorders>
            <w:shd w:val="clear" w:color="auto" w:fill="auto"/>
            <w:noWrap/>
            <w:vAlign w:val="bottom"/>
            <w:hideMark/>
          </w:tcPr>
          <w:p w14:paraId="5DD054A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1,240</w:t>
            </w:r>
          </w:p>
        </w:tc>
      </w:tr>
      <w:tr w:rsidR="00874D03" w:rsidRPr="00874D03" w14:paraId="6C63FC82" w14:textId="77777777" w:rsidTr="00E93074">
        <w:trPr>
          <w:trHeight w:val="300"/>
        </w:trPr>
        <w:tc>
          <w:tcPr>
            <w:tcW w:w="2610" w:type="dxa"/>
            <w:tcBorders>
              <w:top w:val="nil"/>
              <w:left w:val="nil"/>
              <w:bottom w:val="nil"/>
              <w:right w:val="nil"/>
            </w:tcBorders>
            <w:shd w:val="clear" w:color="auto" w:fill="auto"/>
            <w:noWrap/>
            <w:vAlign w:val="bottom"/>
            <w:hideMark/>
          </w:tcPr>
          <w:p w14:paraId="52EAFEB1"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Has enrolment CD4 count**</w:t>
            </w:r>
          </w:p>
        </w:tc>
        <w:tc>
          <w:tcPr>
            <w:tcW w:w="1530" w:type="dxa"/>
            <w:tcBorders>
              <w:top w:val="nil"/>
              <w:left w:val="nil"/>
              <w:bottom w:val="nil"/>
              <w:right w:val="nil"/>
            </w:tcBorders>
            <w:shd w:val="clear" w:color="auto" w:fill="auto"/>
            <w:noWrap/>
            <w:vAlign w:val="bottom"/>
            <w:hideMark/>
          </w:tcPr>
          <w:p w14:paraId="1C39A39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39.0%</w:t>
            </w:r>
          </w:p>
        </w:tc>
        <w:tc>
          <w:tcPr>
            <w:tcW w:w="1530" w:type="dxa"/>
            <w:tcBorders>
              <w:top w:val="nil"/>
              <w:left w:val="nil"/>
              <w:bottom w:val="nil"/>
              <w:right w:val="nil"/>
            </w:tcBorders>
            <w:shd w:val="clear" w:color="auto" w:fill="auto"/>
            <w:noWrap/>
            <w:vAlign w:val="bottom"/>
            <w:hideMark/>
          </w:tcPr>
          <w:p w14:paraId="6A45C92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26.8%</w:t>
            </w:r>
          </w:p>
        </w:tc>
        <w:tc>
          <w:tcPr>
            <w:tcW w:w="1980" w:type="dxa"/>
            <w:tcBorders>
              <w:top w:val="nil"/>
              <w:left w:val="nil"/>
              <w:bottom w:val="nil"/>
              <w:right w:val="nil"/>
            </w:tcBorders>
            <w:shd w:val="clear" w:color="auto" w:fill="auto"/>
            <w:noWrap/>
            <w:vAlign w:val="bottom"/>
            <w:hideMark/>
          </w:tcPr>
          <w:p w14:paraId="124282D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-12.1 (-27.0, 2.7)</w:t>
            </w:r>
          </w:p>
        </w:tc>
        <w:tc>
          <w:tcPr>
            <w:tcW w:w="990" w:type="dxa"/>
            <w:tcBorders>
              <w:top w:val="nil"/>
              <w:left w:val="nil"/>
              <w:bottom w:val="nil"/>
              <w:right w:val="nil"/>
            </w:tcBorders>
            <w:shd w:val="clear" w:color="auto" w:fill="auto"/>
            <w:noWrap/>
            <w:vAlign w:val="bottom"/>
            <w:hideMark/>
          </w:tcPr>
          <w:p w14:paraId="1CA2F36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0.110</w:t>
            </w:r>
          </w:p>
        </w:tc>
        <w:tc>
          <w:tcPr>
            <w:tcW w:w="1080" w:type="dxa"/>
            <w:tcBorders>
              <w:top w:val="nil"/>
              <w:left w:val="nil"/>
              <w:bottom w:val="nil"/>
              <w:right w:val="nil"/>
            </w:tcBorders>
            <w:shd w:val="clear" w:color="auto" w:fill="auto"/>
            <w:noWrap/>
            <w:vAlign w:val="bottom"/>
            <w:hideMark/>
          </w:tcPr>
          <w:p w14:paraId="3260D38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203</w:t>
            </w:r>
          </w:p>
        </w:tc>
        <w:tc>
          <w:tcPr>
            <w:tcW w:w="990" w:type="dxa"/>
            <w:tcBorders>
              <w:top w:val="nil"/>
              <w:left w:val="nil"/>
              <w:bottom w:val="nil"/>
              <w:right w:val="nil"/>
            </w:tcBorders>
            <w:shd w:val="clear" w:color="auto" w:fill="auto"/>
            <w:noWrap/>
            <w:vAlign w:val="bottom"/>
            <w:hideMark/>
          </w:tcPr>
          <w:p w14:paraId="47A0518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626</w:t>
            </w:r>
          </w:p>
        </w:tc>
        <w:bookmarkStart w:id="0" w:name="_GoBack"/>
        <w:bookmarkEnd w:id="0"/>
      </w:tr>
      <w:tr w:rsidR="00874D03" w:rsidRPr="00874D03" w14:paraId="7CA4D3BA" w14:textId="77777777" w:rsidTr="00E93074">
        <w:trPr>
          <w:trHeight w:val="300"/>
        </w:trPr>
        <w:tc>
          <w:tcPr>
            <w:tcW w:w="2610" w:type="dxa"/>
            <w:tcBorders>
              <w:top w:val="nil"/>
              <w:left w:val="nil"/>
              <w:bottom w:val="nil"/>
              <w:right w:val="nil"/>
            </w:tcBorders>
            <w:shd w:val="clear" w:color="auto" w:fill="auto"/>
            <w:noWrap/>
            <w:vAlign w:val="bottom"/>
            <w:hideMark/>
          </w:tcPr>
          <w:p w14:paraId="52DAF2F9"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Enrolment CD4 count</w:t>
            </w:r>
          </w:p>
        </w:tc>
        <w:tc>
          <w:tcPr>
            <w:tcW w:w="1530" w:type="dxa"/>
            <w:tcBorders>
              <w:top w:val="nil"/>
              <w:left w:val="nil"/>
              <w:bottom w:val="nil"/>
              <w:right w:val="nil"/>
            </w:tcBorders>
            <w:shd w:val="clear" w:color="auto" w:fill="auto"/>
            <w:noWrap/>
            <w:vAlign w:val="bottom"/>
            <w:hideMark/>
          </w:tcPr>
          <w:p w14:paraId="34A81C17"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457.5</w:t>
            </w:r>
          </w:p>
        </w:tc>
        <w:tc>
          <w:tcPr>
            <w:tcW w:w="1530" w:type="dxa"/>
            <w:tcBorders>
              <w:top w:val="nil"/>
              <w:left w:val="nil"/>
              <w:bottom w:val="nil"/>
              <w:right w:val="nil"/>
            </w:tcBorders>
            <w:shd w:val="clear" w:color="auto" w:fill="auto"/>
            <w:noWrap/>
            <w:vAlign w:val="bottom"/>
            <w:hideMark/>
          </w:tcPr>
          <w:p w14:paraId="304A6BD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447.5</w:t>
            </w:r>
          </w:p>
        </w:tc>
        <w:tc>
          <w:tcPr>
            <w:tcW w:w="1980" w:type="dxa"/>
            <w:tcBorders>
              <w:top w:val="nil"/>
              <w:left w:val="nil"/>
              <w:bottom w:val="nil"/>
              <w:right w:val="nil"/>
            </w:tcBorders>
            <w:shd w:val="clear" w:color="auto" w:fill="auto"/>
            <w:noWrap/>
            <w:vAlign w:val="bottom"/>
            <w:hideMark/>
          </w:tcPr>
          <w:p w14:paraId="32179D2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-10.0 (-203.6, 183.7)</w:t>
            </w:r>
          </w:p>
        </w:tc>
        <w:tc>
          <w:tcPr>
            <w:tcW w:w="990" w:type="dxa"/>
            <w:tcBorders>
              <w:top w:val="nil"/>
              <w:left w:val="nil"/>
              <w:bottom w:val="nil"/>
              <w:right w:val="nil"/>
            </w:tcBorders>
            <w:shd w:val="clear" w:color="auto" w:fill="auto"/>
            <w:noWrap/>
            <w:vAlign w:val="bottom"/>
            <w:hideMark/>
          </w:tcPr>
          <w:p w14:paraId="4EF5962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0.910</w:t>
            </w:r>
          </w:p>
        </w:tc>
        <w:tc>
          <w:tcPr>
            <w:tcW w:w="1080" w:type="dxa"/>
            <w:tcBorders>
              <w:top w:val="nil"/>
              <w:left w:val="nil"/>
              <w:bottom w:val="nil"/>
              <w:right w:val="nil"/>
            </w:tcBorders>
            <w:shd w:val="clear" w:color="auto" w:fill="auto"/>
            <w:noWrap/>
            <w:vAlign w:val="bottom"/>
            <w:hideMark/>
          </w:tcPr>
          <w:p w14:paraId="3E8EF31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219</w:t>
            </w:r>
          </w:p>
        </w:tc>
        <w:tc>
          <w:tcPr>
            <w:tcW w:w="990" w:type="dxa"/>
            <w:tcBorders>
              <w:top w:val="nil"/>
              <w:left w:val="nil"/>
              <w:bottom w:val="nil"/>
              <w:right w:val="nil"/>
            </w:tcBorders>
            <w:shd w:val="clear" w:color="auto" w:fill="auto"/>
            <w:noWrap/>
            <w:vAlign w:val="bottom"/>
            <w:hideMark/>
          </w:tcPr>
          <w:p w14:paraId="0D11BDA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158</w:t>
            </w:r>
          </w:p>
        </w:tc>
      </w:tr>
      <w:tr w:rsidR="00874D03" w:rsidRPr="00874D03" w14:paraId="2A043DCD" w14:textId="77777777" w:rsidTr="00E93074">
        <w:trPr>
          <w:trHeight w:val="300"/>
        </w:trPr>
        <w:tc>
          <w:tcPr>
            <w:tcW w:w="2610" w:type="dxa"/>
            <w:tcBorders>
              <w:top w:val="nil"/>
              <w:left w:val="nil"/>
              <w:bottom w:val="nil"/>
              <w:right w:val="nil"/>
            </w:tcBorders>
            <w:shd w:val="clear" w:color="auto" w:fill="auto"/>
            <w:noWrap/>
            <w:vAlign w:val="bottom"/>
            <w:hideMark/>
          </w:tcPr>
          <w:p w14:paraId="5A5B8BA4"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Kenya</w:t>
            </w:r>
          </w:p>
        </w:tc>
        <w:tc>
          <w:tcPr>
            <w:tcW w:w="1530" w:type="dxa"/>
            <w:tcBorders>
              <w:top w:val="nil"/>
              <w:left w:val="nil"/>
              <w:bottom w:val="nil"/>
              <w:right w:val="nil"/>
            </w:tcBorders>
            <w:shd w:val="clear" w:color="auto" w:fill="auto"/>
            <w:noWrap/>
            <w:vAlign w:val="bottom"/>
            <w:hideMark/>
          </w:tcPr>
          <w:p w14:paraId="05090333" w14:textId="77777777" w:rsidR="00874D03" w:rsidRPr="00874D03" w:rsidRDefault="00874D03" w:rsidP="005C6356">
            <w:pPr>
              <w:contextualSpacing/>
              <w:rPr>
                <w:rFonts w:asciiTheme="minorHAnsi" w:hAnsiTheme="minorHAnsi" w:cstheme="minorHAnsi"/>
                <w:sz w:val="18"/>
                <w:szCs w:val="16"/>
              </w:rPr>
            </w:pPr>
          </w:p>
        </w:tc>
        <w:tc>
          <w:tcPr>
            <w:tcW w:w="1530" w:type="dxa"/>
            <w:tcBorders>
              <w:top w:val="nil"/>
              <w:left w:val="nil"/>
              <w:bottom w:val="nil"/>
              <w:right w:val="nil"/>
            </w:tcBorders>
            <w:shd w:val="clear" w:color="auto" w:fill="auto"/>
            <w:noWrap/>
            <w:vAlign w:val="bottom"/>
            <w:hideMark/>
          </w:tcPr>
          <w:p w14:paraId="45CC6F3A" w14:textId="77777777" w:rsidR="00874D03" w:rsidRPr="00874D03" w:rsidRDefault="00874D03" w:rsidP="005C6356">
            <w:pPr>
              <w:contextualSpacing/>
              <w:jc w:val="center"/>
              <w:rPr>
                <w:rFonts w:asciiTheme="minorHAnsi" w:hAnsiTheme="minorHAnsi" w:cstheme="minorHAnsi"/>
                <w:sz w:val="18"/>
                <w:szCs w:val="16"/>
              </w:rPr>
            </w:pPr>
          </w:p>
        </w:tc>
        <w:tc>
          <w:tcPr>
            <w:tcW w:w="1980" w:type="dxa"/>
            <w:tcBorders>
              <w:top w:val="nil"/>
              <w:left w:val="nil"/>
              <w:bottom w:val="nil"/>
              <w:right w:val="nil"/>
            </w:tcBorders>
            <w:shd w:val="clear" w:color="auto" w:fill="auto"/>
            <w:noWrap/>
            <w:vAlign w:val="bottom"/>
            <w:hideMark/>
          </w:tcPr>
          <w:p w14:paraId="4ED3EAA6"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32DDAF55" w14:textId="77777777" w:rsidR="00874D03" w:rsidRPr="00874D03" w:rsidRDefault="00874D03" w:rsidP="005C6356">
            <w:pPr>
              <w:contextualSpacing/>
              <w:jc w:val="center"/>
              <w:rPr>
                <w:rFonts w:asciiTheme="minorHAnsi" w:hAnsiTheme="minorHAnsi" w:cstheme="minorHAnsi"/>
                <w:sz w:val="18"/>
                <w:szCs w:val="16"/>
              </w:rPr>
            </w:pPr>
          </w:p>
        </w:tc>
        <w:tc>
          <w:tcPr>
            <w:tcW w:w="1080" w:type="dxa"/>
            <w:tcBorders>
              <w:top w:val="nil"/>
              <w:left w:val="nil"/>
              <w:bottom w:val="nil"/>
              <w:right w:val="nil"/>
            </w:tcBorders>
            <w:shd w:val="clear" w:color="auto" w:fill="auto"/>
            <w:noWrap/>
            <w:vAlign w:val="bottom"/>
            <w:hideMark/>
          </w:tcPr>
          <w:p w14:paraId="7D9C1F39"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6966DB9E" w14:textId="77777777" w:rsidR="00874D03" w:rsidRPr="00874D03" w:rsidRDefault="00874D03" w:rsidP="005C6356">
            <w:pPr>
              <w:contextualSpacing/>
              <w:jc w:val="center"/>
              <w:rPr>
                <w:rFonts w:asciiTheme="minorHAnsi" w:hAnsiTheme="minorHAnsi" w:cstheme="minorHAnsi"/>
                <w:sz w:val="18"/>
                <w:szCs w:val="16"/>
              </w:rPr>
            </w:pPr>
          </w:p>
        </w:tc>
      </w:tr>
      <w:tr w:rsidR="00874D03" w:rsidRPr="00874D03" w14:paraId="739570F2" w14:textId="77777777" w:rsidTr="00E93074">
        <w:trPr>
          <w:trHeight w:val="300"/>
        </w:trPr>
        <w:tc>
          <w:tcPr>
            <w:tcW w:w="2610" w:type="dxa"/>
            <w:tcBorders>
              <w:top w:val="nil"/>
              <w:left w:val="nil"/>
              <w:bottom w:val="nil"/>
              <w:right w:val="nil"/>
            </w:tcBorders>
            <w:shd w:val="clear" w:color="auto" w:fill="auto"/>
            <w:noWrap/>
            <w:vAlign w:val="bottom"/>
            <w:hideMark/>
          </w:tcPr>
          <w:p w14:paraId="7FC3AF8B"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Age</w:t>
            </w:r>
          </w:p>
        </w:tc>
        <w:tc>
          <w:tcPr>
            <w:tcW w:w="1530" w:type="dxa"/>
            <w:tcBorders>
              <w:top w:val="nil"/>
              <w:left w:val="nil"/>
              <w:bottom w:val="nil"/>
              <w:right w:val="nil"/>
            </w:tcBorders>
            <w:shd w:val="clear" w:color="auto" w:fill="auto"/>
            <w:noWrap/>
            <w:vAlign w:val="bottom"/>
            <w:hideMark/>
          </w:tcPr>
          <w:p w14:paraId="1132720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34.6</w:t>
            </w:r>
          </w:p>
        </w:tc>
        <w:tc>
          <w:tcPr>
            <w:tcW w:w="1530" w:type="dxa"/>
            <w:tcBorders>
              <w:top w:val="nil"/>
              <w:left w:val="nil"/>
              <w:bottom w:val="nil"/>
              <w:right w:val="nil"/>
            </w:tcBorders>
            <w:shd w:val="clear" w:color="auto" w:fill="auto"/>
            <w:noWrap/>
            <w:vAlign w:val="bottom"/>
            <w:hideMark/>
          </w:tcPr>
          <w:p w14:paraId="574DBDE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34.9</w:t>
            </w:r>
          </w:p>
        </w:tc>
        <w:tc>
          <w:tcPr>
            <w:tcW w:w="1980" w:type="dxa"/>
            <w:tcBorders>
              <w:top w:val="nil"/>
              <w:left w:val="nil"/>
              <w:bottom w:val="nil"/>
              <w:right w:val="nil"/>
            </w:tcBorders>
            <w:shd w:val="clear" w:color="auto" w:fill="auto"/>
            <w:noWrap/>
            <w:vAlign w:val="bottom"/>
            <w:hideMark/>
          </w:tcPr>
          <w:p w14:paraId="5C7C143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0.3 (-0.6, 1.2)</w:t>
            </w:r>
          </w:p>
        </w:tc>
        <w:tc>
          <w:tcPr>
            <w:tcW w:w="990" w:type="dxa"/>
            <w:tcBorders>
              <w:top w:val="nil"/>
              <w:left w:val="nil"/>
              <w:bottom w:val="nil"/>
              <w:right w:val="nil"/>
            </w:tcBorders>
            <w:shd w:val="clear" w:color="auto" w:fill="auto"/>
            <w:noWrap/>
            <w:vAlign w:val="bottom"/>
            <w:hideMark/>
          </w:tcPr>
          <w:p w14:paraId="1F1FBFF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0.534</w:t>
            </w:r>
          </w:p>
        </w:tc>
        <w:tc>
          <w:tcPr>
            <w:tcW w:w="1080" w:type="dxa"/>
            <w:tcBorders>
              <w:top w:val="nil"/>
              <w:left w:val="nil"/>
              <w:bottom w:val="nil"/>
              <w:right w:val="nil"/>
            </w:tcBorders>
            <w:shd w:val="clear" w:color="auto" w:fill="auto"/>
            <w:noWrap/>
            <w:vAlign w:val="bottom"/>
            <w:hideMark/>
          </w:tcPr>
          <w:p w14:paraId="201465F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181</w:t>
            </w:r>
          </w:p>
        </w:tc>
        <w:tc>
          <w:tcPr>
            <w:tcW w:w="990" w:type="dxa"/>
            <w:tcBorders>
              <w:top w:val="nil"/>
              <w:left w:val="nil"/>
              <w:bottom w:val="nil"/>
              <w:right w:val="nil"/>
            </w:tcBorders>
            <w:shd w:val="clear" w:color="auto" w:fill="auto"/>
            <w:noWrap/>
            <w:vAlign w:val="bottom"/>
            <w:hideMark/>
          </w:tcPr>
          <w:p w14:paraId="4998522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8,674</w:t>
            </w:r>
          </w:p>
        </w:tc>
      </w:tr>
      <w:tr w:rsidR="00874D03" w:rsidRPr="00874D03" w14:paraId="40E61D75" w14:textId="77777777" w:rsidTr="00E93074">
        <w:trPr>
          <w:trHeight w:val="300"/>
        </w:trPr>
        <w:tc>
          <w:tcPr>
            <w:tcW w:w="2610" w:type="dxa"/>
            <w:tcBorders>
              <w:top w:val="nil"/>
              <w:left w:val="nil"/>
              <w:bottom w:val="nil"/>
              <w:right w:val="nil"/>
            </w:tcBorders>
            <w:shd w:val="clear" w:color="auto" w:fill="auto"/>
            <w:noWrap/>
            <w:vAlign w:val="bottom"/>
            <w:hideMark/>
          </w:tcPr>
          <w:p w14:paraId="471AE3A2"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Female</w:t>
            </w:r>
          </w:p>
        </w:tc>
        <w:tc>
          <w:tcPr>
            <w:tcW w:w="1530" w:type="dxa"/>
            <w:tcBorders>
              <w:top w:val="nil"/>
              <w:left w:val="nil"/>
              <w:bottom w:val="nil"/>
              <w:right w:val="nil"/>
            </w:tcBorders>
            <w:shd w:val="clear" w:color="auto" w:fill="auto"/>
            <w:noWrap/>
            <w:vAlign w:val="bottom"/>
            <w:hideMark/>
          </w:tcPr>
          <w:p w14:paraId="6D9B911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61.8%</w:t>
            </w:r>
          </w:p>
        </w:tc>
        <w:tc>
          <w:tcPr>
            <w:tcW w:w="1530" w:type="dxa"/>
            <w:tcBorders>
              <w:top w:val="nil"/>
              <w:left w:val="nil"/>
              <w:bottom w:val="nil"/>
              <w:right w:val="nil"/>
            </w:tcBorders>
            <w:shd w:val="clear" w:color="auto" w:fill="auto"/>
            <w:noWrap/>
            <w:vAlign w:val="bottom"/>
            <w:hideMark/>
          </w:tcPr>
          <w:p w14:paraId="041A3E5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61.3%</w:t>
            </w:r>
          </w:p>
        </w:tc>
        <w:tc>
          <w:tcPr>
            <w:tcW w:w="1980" w:type="dxa"/>
            <w:tcBorders>
              <w:top w:val="nil"/>
              <w:left w:val="nil"/>
              <w:bottom w:val="nil"/>
              <w:right w:val="nil"/>
            </w:tcBorders>
            <w:shd w:val="clear" w:color="auto" w:fill="auto"/>
            <w:noWrap/>
            <w:vAlign w:val="bottom"/>
            <w:hideMark/>
          </w:tcPr>
          <w:p w14:paraId="7DD6ED9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-0.5 (-4.0, 3.0)</w:t>
            </w:r>
          </w:p>
        </w:tc>
        <w:tc>
          <w:tcPr>
            <w:tcW w:w="990" w:type="dxa"/>
            <w:tcBorders>
              <w:top w:val="nil"/>
              <w:left w:val="nil"/>
              <w:bottom w:val="nil"/>
              <w:right w:val="nil"/>
            </w:tcBorders>
            <w:shd w:val="clear" w:color="auto" w:fill="auto"/>
            <w:noWrap/>
            <w:vAlign w:val="bottom"/>
            <w:hideMark/>
          </w:tcPr>
          <w:p w14:paraId="3966A7F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0.784</w:t>
            </w:r>
          </w:p>
        </w:tc>
        <w:tc>
          <w:tcPr>
            <w:tcW w:w="1080" w:type="dxa"/>
            <w:tcBorders>
              <w:top w:val="nil"/>
              <w:left w:val="nil"/>
              <w:bottom w:val="nil"/>
              <w:right w:val="nil"/>
            </w:tcBorders>
            <w:shd w:val="clear" w:color="auto" w:fill="auto"/>
            <w:noWrap/>
            <w:vAlign w:val="bottom"/>
            <w:hideMark/>
          </w:tcPr>
          <w:p w14:paraId="324628AA"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217</w:t>
            </w:r>
          </w:p>
        </w:tc>
        <w:tc>
          <w:tcPr>
            <w:tcW w:w="990" w:type="dxa"/>
            <w:tcBorders>
              <w:top w:val="nil"/>
              <w:left w:val="nil"/>
              <w:bottom w:val="nil"/>
              <w:right w:val="nil"/>
            </w:tcBorders>
            <w:shd w:val="clear" w:color="auto" w:fill="auto"/>
            <w:noWrap/>
            <w:vAlign w:val="bottom"/>
            <w:hideMark/>
          </w:tcPr>
          <w:p w14:paraId="4892C03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10,140</w:t>
            </w:r>
          </w:p>
        </w:tc>
      </w:tr>
      <w:tr w:rsidR="00874D03" w:rsidRPr="00874D03" w14:paraId="70688B98" w14:textId="77777777" w:rsidTr="00E93074">
        <w:trPr>
          <w:trHeight w:val="300"/>
        </w:trPr>
        <w:tc>
          <w:tcPr>
            <w:tcW w:w="2610" w:type="dxa"/>
            <w:tcBorders>
              <w:top w:val="nil"/>
              <w:left w:val="nil"/>
              <w:bottom w:val="nil"/>
              <w:right w:val="nil"/>
            </w:tcBorders>
            <w:shd w:val="clear" w:color="auto" w:fill="auto"/>
            <w:noWrap/>
            <w:vAlign w:val="bottom"/>
            <w:hideMark/>
          </w:tcPr>
          <w:p w14:paraId="5704F2E9"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Has enrolment CD4 count**</w:t>
            </w:r>
          </w:p>
        </w:tc>
        <w:tc>
          <w:tcPr>
            <w:tcW w:w="1530" w:type="dxa"/>
            <w:tcBorders>
              <w:top w:val="nil"/>
              <w:left w:val="nil"/>
              <w:bottom w:val="nil"/>
              <w:right w:val="nil"/>
            </w:tcBorders>
            <w:shd w:val="clear" w:color="auto" w:fill="auto"/>
            <w:noWrap/>
            <w:vAlign w:val="bottom"/>
            <w:hideMark/>
          </w:tcPr>
          <w:p w14:paraId="73E7B39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62.6%</w:t>
            </w:r>
          </w:p>
        </w:tc>
        <w:tc>
          <w:tcPr>
            <w:tcW w:w="1530" w:type="dxa"/>
            <w:tcBorders>
              <w:top w:val="nil"/>
              <w:left w:val="nil"/>
              <w:bottom w:val="nil"/>
              <w:right w:val="nil"/>
            </w:tcBorders>
            <w:shd w:val="clear" w:color="auto" w:fill="auto"/>
            <w:noWrap/>
            <w:vAlign w:val="bottom"/>
            <w:hideMark/>
          </w:tcPr>
          <w:p w14:paraId="1AE113E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50.1%</w:t>
            </w:r>
          </w:p>
        </w:tc>
        <w:tc>
          <w:tcPr>
            <w:tcW w:w="1980" w:type="dxa"/>
            <w:tcBorders>
              <w:top w:val="nil"/>
              <w:left w:val="nil"/>
              <w:bottom w:val="nil"/>
              <w:right w:val="nil"/>
            </w:tcBorders>
            <w:shd w:val="clear" w:color="auto" w:fill="auto"/>
            <w:noWrap/>
            <w:vAlign w:val="bottom"/>
            <w:hideMark/>
          </w:tcPr>
          <w:p w14:paraId="47C638F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-12.5 (-17.2, -7.8)</w:t>
            </w:r>
          </w:p>
        </w:tc>
        <w:tc>
          <w:tcPr>
            <w:tcW w:w="990" w:type="dxa"/>
            <w:tcBorders>
              <w:top w:val="nil"/>
              <w:left w:val="nil"/>
              <w:bottom w:val="nil"/>
              <w:right w:val="nil"/>
            </w:tcBorders>
            <w:shd w:val="clear" w:color="auto" w:fill="auto"/>
            <w:noWrap/>
            <w:vAlign w:val="bottom"/>
            <w:hideMark/>
          </w:tcPr>
          <w:p w14:paraId="1A83918E"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&lt;0.001</w:t>
            </w:r>
          </w:p>
        </w:tc>
        <w:tc>
          <w:tcPr>
            <w:tcW w:w="1080" w:type="dxa"/>
            <w:tcBorders>
              <w:top w:val="nil"/>
              <w:left w:val="nil"/>
              <w:bottom w:val="nil"/>
              <w:right w:val="nil"/>
            </w:tcBorders>
            <w:shd w:val="clear" w:color="auto" w:fill="auto"/>
            <w:noWrap/>
            <w:vAlign w:val="bottom"/>
            <w:hideMark/>
          </w:tcPr>
          <w:p w14:paraId="4473AECE"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117</w:t>
            </w:r>
          </w:p>
        </w:tc>
        <w:tc>
          <w:tcPr>
            <w:tcW w:w="990" w:type="dxa"/>
            <w:tcBorders>
              <w:top w:val="nil"/>
              <w:left w:val="nil"/>
              <w:bottom w:val="nil"/>
              <w:right w:val="nil"/>
            </w:tcBorders>
            <w:shd w:val="clear" w:color="auto" w:fill="auto"/>
            <w:noWrap/>
            <w:vAlign w:val="bottom"/>
            <w:hideMark/>
          </w:tcPr>
          <w:p w14:paraId="2505F3D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6,232</w:t>
            </w:r>
          </w:p>
        </w:tc>
      </w:tr>
      <w:tr w:rsidR="00874D03" w:rsidRPr="00874D03" w14:paraId="78B7772A" w14:textId="77777777" w:rsidTr="00E93074">
        <w:trPr>
          <w:trHeight w:val="300"/>
        </w:trPr>
        <w:tc>
          <w:tcPr>
            <w:tcW w:w="2610" w:type="dxa"/>
            <w:tcBorders>
              <w:top w:val="nil"/>
              <w:left w:val="nil"/>
              <w:bottom w:val="nil"/>
              <w:right w:val="nil"/>
            </w:tcBorders>
            <w:shd w:val="clear" w:color="auto" w:fill="auto"/>
            <w:noWrap/>
            <w:vAlign w:val="bottom"/>
            <w:hideMark/>
          </w:tcPr>
          <w:p w14:paraId="75C03629"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Enrolment CD4 count</w:t>
            </w:r>
          </w:p>
        </w:tc>
        <w:tc>
          <w:tcPr>
            <w:tcW w:w="1530" w:type="dxa"/>
            <w:tcBorders>
              <w:top w:val="nil"/>
              <w:left w:val="nil"/>
              <w:bottom w:val="nil"/>
              <w:right w:val="nil"/>
            </w:tcBorders>
            <w:shd w:val="clear" w:color="auto" w:fill="auto"/>
            <w:noWrap/>
            <w:vAlign w:val="bottom"/>
            <w:hideMark/>
          </w:tcPr>
          <w:p w14:paraId="69EAAB1E"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358.4</w:t>
            </w:r>
          </w:p>
        </w:tc>
        <w:tc>
          <w:tcPr>
            <w:tcW w:w="1530" w:type="dxa"/>
            <w:tcBorders>
              <w:top w:val="nil"/>
              <w:left w:val="nil"/>
              <w:bottom w:val="nil"/>
              <w:right w:val="nil"/>
            </w:tcBorders>
            <w:shd w:val="clear" w:color="auto" w:fill="auto"/>
            <w:noWrap/>
            <w:vAlign w:val="bottom"/>
            <w:hideMark/>
          </w:tcPr>
          <w:p w14:paraId="6AB3913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382.5</w:t>
            </w:r>
          </w:p>
        </w:tc>
        <w:tc>
          <w:tcPr>
            <w:tcW w:w="1980" w:type="dxa"/>
            <w:tcBorders>
              <w:top w:val="nil"/>
              <w:left w:val="nil"/>
              <w:bottom w:val="nil"/>
              <w:right w:val="nil"/>
            </w:tcBorders>
            <w:shd w:val="clear" w:color="auto" w:fill="auto"/>
            <w:noWrap/>
            <w:vAlign w:val="bottom"/>
            <w:hideMark/>
          </w:tcPr>
          <w:p w14:paraId="05D6B35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24,1 (-11.7, 59.9)</w:t>
            </w:r>
          </w:p>
        </w:tc>
        <w:tc>
          <w:tcPr>
            <w:tcW w:w="990" w:type="dxa"/>
            <w:tcBorders>
              <w:top w:val="nil"/>
              <w:left w:val="nil"/>
              <w:bottom w:val="nil"/>
              <w:right w:val="nil"/>
            </w:tcBorders>
            <w:shd w:val="clear" w:color="auto" w:fill="auto"/>
            <w:noWrap/>
            <w:vAlign w:val="bottom"/>
            <w:hideMark/>
          </w:tcPr>
          <w:p w14:paraId="18ABBC1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0.187</w:t>
            </w:r>
          </w:p>
        </w:tc>
        <w:tc>
          <w:tcPr>
            <w:tcW w:w="1080" w:type="dxa"/>
            <w:tcBorders>
              <w:top w:val="nil"/>
              <w:left w:val="nil"/>
              <w:bottom w:val="nil"/>
              <w:right w:val="nil"/>
            </w:tcBorders>
            <w:shd w:val="clear" w:color="auto" w:fill="auto"/>
            <w:noWrap/>
            <w:vAlign w:val="bottom"/>
            <w:hideMark/>
          </w:tcPr>
          <w:p w14:paraId="0F5BBF3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137</w:t>
            </w:r>
          </w:p>
        </w:tc>
        <w:tc>
          <w:tcPr>
            <w:tcW w:w="990" w:type="dxa"/>
            <w:tcBorders>
              <w:top w:val="nil"/>
              <w:left w:val="nil"/>
              <w:bottom w:val="nil"/>
              <w:right w:val="nil"/>
            </w:tcBorders>
            <w:shd w:val="clear" w:color="auto" w:fill="auto"/>
            <w:noWrap/>
            <w:vAlign w:val="bottom"/>
            <w:hideMark/>
          </w:tcPr>
          <w:p w14:paraId="4DC4247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3,793</w:t>
            </w:r>
          </w:p>
        </w:tc>
      </w:tr>
      <w:tr w:rsidR="00874D03" w:rsidRPr="00874D03" w14:paraId="557DE5A1" w14:textId="77777777" w:rsidTr="00E93074">
        <w:trPr>
          <w:trHeight w:val="300"/>
        </w:trPr>
        <w:tc>
          <w:tcPr>
            <w:tcW w:w="2610" w:type="dxa"/>
            <w:tcBorders>
              <w:top w:val="nil"/>
              <w:left w:val="nil"/>
              <w:bottom w:val="nil"/>
              <w:right w:val="nil"/>
            </w:tcBorders>
            <w:shd w:val="clear" w:color="auto" w:fill="auto"/>
            <w:noWrap/>
            <w:vAlign w:val="bottom"/>
            <w:hideMark/>
          </w:tcPr>
          <w:p w14:paraId="31637E38"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Malawi</w:t>
            </w:r>
          </w:p>
        </w:tc>
        <w:tc>
          <w:tcPr>
            <w:tcW w:w="1530" w:type="dxa"/>
            <w:tcBorders>
              <w:top w:val="nil"/>
              <w:left w:val="nil"/>
              <w:bottom w:val="nil"/>
              <w:right w:val="nil"/>
            </w:tcBorders>
            <w:shd w:val="clear" w:color="auto" w:fill="auto"/>
            <w:noWrap/>
            <w:vAlign w:val="bottom"/>
            <w:hideMark/>
          </w:tcPr>
          <w:p w14:paraId="50EDFCD7" w14:textId="77777777" w:rsidR="00874D03" w:rsidRPr="00874D03" w:rsidRDefault="00874D03" w:rsidP="005C6356">
            <w:pPr>
              <w:contextualSpacing/>
              <w:rPr>
                <w:rFonts w:asciiTheme="minorHAnsi" w:hAnsiTheme="minorHAnsi" w:cstheme="minorHAnsi"/>
                <w:sz w:val="18"/>
                <w:szCs w:val="16"/>
              </w:rPr>
            </w:pPr>
          </w:p>
        </w:tc>
        <w:tc>
          <w:tcPr>
            <w:tcW w:w="1530" w:type="dxa"/>
            <w:tcBorders>
              <w:top w:val="nil"/>
              <w:left w:val="nil"/>
              <w:bottom w:val="nil"/>
              <w:right w:val="nil"/>
            </w:tcBorders>
            <w:shd w:val="clear" w:color="auto" w:fill="auto"/>
            <w:noWrap/>
            <w:vAlign w:val="bottom"/>
            <w:hideMark/>
          </w:tcPr>
          <w:p w14:paraId="55099D6B" w14:textId="77777777" w:rsidR="00874D03" w:rsidRPr="00874D03" w:rsidRDefault="00874D03" w:rsidP="005C6356">
            <w:pPr>
              <w:contextualSpacing/>
              <w:jc w:val="center"/>
              <w:rPr>
                <w:rFonts w:asciiTheme="minorHAnsi" w:hAnsiTheme="minorHAnsi" w:cstheme="minorHAnsi"/>
                <w:sz w:val="18"/>
                <w:szCs w:val="16"/>
              </w:rPr>
            </w:pPr>
          </w:p>
        </w:tc>
        <w:tc>
          <w:tcPr>
            <w:tcW w:w="1980" w:type="dxa"/>
            <w:tcBorders>
              <w:top w:val="nil"/>
              <w:left w:val="nil"/>
              <w:bottom w:val="nil"/>
              <w:right w:val="nil"/>
            </w:tcBorders>
            <w:shd w:val="clear" w:color="auto" w:fill="auto"/>
            <w:noWrap/>
            <w:vAlign w:val="bottom"/>
            <w:hideMark/>
          </w:tcPr>
          <w:p w14:paraId="6CE8FF7D"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419E54A6" w14:textId="77777777" w:rsidR="00874D03" w:rsidRPr="00874D03" w:rsidRDefault="00874D03" w:rsidP="005C6356">
            <w:pPr>
              <w:contextualSpacing/>
              <w:jc w:val="center"/>
              <w:rPr>
                <w:rFonts w:asciiTheme="minorHAnsi" w:hAnsiTheme="minorHAnsi" w:cstheme="minorHAnsi"/>
                <w:sz w:val="18"/>
                <w:szCs w:val="16"/>
              </w:rPr>
            </w:pPr>
          </w:p>
        </w:tc>
        <w:tc>
          <w:tcPr>
            <w:tcW w:w="1080" w:type="dxa"/>
            <w:tcBorders>
              <w:top w:val="nil"/>
              <w:left w:val="nil"/>
              <w:bottom w:val="nil"/>
              <w:right w:val="nil"/>
            </w:tcBorders>
            <w:shd w:val="clear" w:color="auto" w:fill="auto"/>
            <w:noWrap/>
            <w:vAlign w:val="bottom"/>
            <w:hideMark/>
          </w:tcPr>
          <w:p w14:paraId="7222300E"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249A7B6E" w14:textId="77777777" w:rsidR="00874D03" w:rsidRPr="00874D03" w:rsidRDefault="00874D03" w:rsidP="005C6356">
            <w:pPr>
              <w:contextualSpacing/>
              <w:jc w:val="center"/>
              <w:rPr>
                <w:rFonts w:asciiTheme="minorHAnsi" w:hAnsiTheme="minorHAnsi" w:cstheme="minorHAnsi"/>
                <w:sz w:val="18"/>
                <w:szCs w:val="16"/>
              </w:rPr>
            </w:pPr>
          </w:p>
        </w:tc>
      </w:tr>
      <w:tr w:rsidR="00874D03" w:rsidRPr="00874D03" w14:paraId="6DA85573" w14:textId="77777777" w:rsidTr="00E93074">
        <w:trPr>
          <w:trHeight w:val="300"/>
        </w:trPr>
        <w:tc>
          <w:tcPr>
            <w:tcW w:w="2610" w:type="dxa"/>
            <w:tcBorders>
              <w:top w:val="nil"/>
              <w:left w:val="nil"/>
              <w:bottom w:val="nil"/>
              <w:right w:val="nil"/>
            </w:tcBorders>
            <w:shd w:val="clear" w:color="auto" w:fill="auto"/>
            <w:noWrap/>
            <w:vAlign w:val="bottom"/>
            <w:hideMark/>
          </w:tcPr>
          <w:p w14:paraId="59DF33F1"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Age</w:t>
            </w:r>
          </w:p>
        </w:tc>
        <w:tc>
          <w:tcPr>
            <w:tcW w:w="1530" w:type="dxa"/>
            <w:tcBorders>
              <w:top w:val="nil"/>
              <w:left w:val="nil"/>
              <w:bottom w:val="nil"/>
              <w:right w:val="nil"/>
            </w:tcBorders>
            <w:shd w:val="clear" w:color="auto" w:fill="auto"/>
            <w:noWrap/>
            <w:vAlign w:val="bottom"/>
            <w:hideMark/>
          </w:tcPr>
          <w:p w14:paraId="62D8985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33.4</w:t>
            </w:r>
          </w:p>
        </w:tc>
        <w:tc>
          <w:tcPr>
            <w:tcW w:w="1530" w:type="dxa"/>
            <w:tcBorders>
              <w:top w:val="nil"/>
              <w:left w:val="nil"/>
              <w:bottom w:val="nil"/>
              <w:right w:val="nil"/>
            </w:tcBorders>
            <w:shd w:val="clear" w:color="auto" w:fill="auto"/>
            <w:noWrap/>
            <w:vAlign w:val="bottom"/>
            <w:hideMark/>
          </w:tcPr>
          <w:p w14:paraId="2A58274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33.9</w:t>
            </w:r>
          </w:p>
        </w:tc>
        <w:tc>
          <w:tcPr>
            <w:tcW w:w="1980" w:type="dxa"/>
            <w:tcBorders>
              <w:top w:val="nil"/>
              <w:left w:val="nil"/>
              <w:bottom w:val="nil"/>
              <w:right w:val="nil"/>
            </w:tcBorders>
            <w:shd w:val="clear" w:color="auto" w:fill="auto"/>
            <w:noWrap/>
            <w:vAlign w:val="bottom"/>
            <w:hideMark/>
          </w:tcPr>
          <w:p w14:paraId="12E6BB9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0.6 (-0.3, 1.5)</w:t>
            </w:r>
          </w:p>
        </w:tc>
        <w:tc>
          <w:tcPr>
            <w:tcW w:w="990" w:type="dxa"/>
            <w:tcBorders>
              <w:top w:val="nil"/>
              <w:left w:val="nil"/>
              <w:bottom w:val="nil"/>
              <w:right w:val="nil"/>
            </w:tcBorders>
            <w:shd w:val="clear" w:color="auto" w:fill="auto"/>
            <w:noWrap/>
            <w:vAlign w:val="bottom"/>
            <w:hideMark/>
          </w:tcPr>
          <w:p w14:paraId="38B639B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0.214</w:t>
            </w:r>
          </w:p>
        </w:tc>
        <w:tc>
          <w:tcPr>
            <w:tcW w:w="1080" w:type="dxa"/>
            <w:tcBorders>
              <w:top w:val="nil"/>
              <w:left w:val="nil"/>
              <w:bottom w:val="nil"/>
              <w:right w:val="nil"/>
            </w:tcBorders>
            <w:shd w:val="clear" w:color="auto" w:fill="auto"/>
            <w:noWrap/>
            <w:vAlign w:val="bottom"/>
            <w:hideMark/>
          </w:tcPr>
          <w:p w14:paraId="41D0D00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178</w:t>
            </w:r>
          </w:p>
        </w:tc>
        <w:tc>
          <w:tcPr>
            <w:tcW w:w="990" w:type="dxa"/>
            <w:tcBorders>
              <w:top w:val="nil"/>
              <w:left w:val="nil"/>
              <w:bottom w:val="nil"/>
              <w:right w:val="nil"/>
            </w:tcBorders>
            <w:shd w:val="clear" w:color="auto" w:fill="auto"/>
            <w:noWrap/>
            <w:vAlign w:val="bottom"/>
            <w:hideMark/>
          </w:tcPr>
          <w:p w14:paraId="02C8D537"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8,163</w:t>
            </w:r>
          </w:p>
        </w:tc>
      </w:tr>
      <w:tr w:rsidR="00874D03" w:rsidRPr="00874D03" w14:paraId="6C0D7236" w14:textId="77777777" w:rsidTr="00E93074">
        <w:trPr>
          <w:trHeight w:val="300"/>
        </w:trPr>
        <w:tc>
          <w:tcPr>
            <w:tcW w:w="2610" w:type="dxa"/>
            <w:tcBorders>
              <w:top w:val="nil"/>
              <w:left w:val="nil"/>
              <w:bottom w:val="nil"/>
              <w:right w:val="nil"/>
            </w:tcBorders>
            <w:shd w:val="clear" w:color="auto" w:fill="auto"/>
            <w:noWrap/>
            <w:vAlign w:val="bottom"/>
            <w:hideMark/>
          </w:tcPr>
          <w:p w14:paraId="6DE31F01"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Female</w:t>
            </w:r>
          </w:p>
        </w:tc>
        <w:tc>
          <w:tcPr>
            <w:tcW w:w="1530" w:type="dxa"/>
            <w:tcBorders>
              <w:top w:val="nil"/>
              <w:left w:val="nil"/>
              <w:bottom w:val="nil"/>
              <w:right w:val="nil"/>
            </w:tcBorders>
            <w:shd w:val="clear" w:color="auto" w:fill="auto"/>
            <w:noWrap/>
            <w:vAlign w:val="bottom"/>
            <w:hideMark/>
          </w:tcPr>
          <w:p w14:paraId="3D294E7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63.2%</w:t>
            </w:r>
          </w:p>
        </w:tc>
        <w:tc>
          <w:tcPr>
            <w:tcW w:w="1530" w:type="dxa"/>
            <w:tcBorders>
              <w:top w:val="nil"/>
              <w:left w:val="nil"/>
              <w:bottom w:val="nil"/>
              <w:right w:val="nil"/>
            </w:tcBorders>
            <w:shd w:val="clear" w:color="auto" w:fill="auto"/>
            <w:noWrap/>
            <w:vAlign w:val="bottom"/>
            <w:hideMark/>
          </w:tcPr>
          <w:p w14:paraId="74B3203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66.1%</w:t>
            </w:r>
          </w:p>
        </w:tc>
        <w:tc>
          <w:tcPr>
            <w:tcW w:w="1980" w:type="dxa"/>
            <w:tcBorders>
              <w:top w:val="nil"/>
              <w:left w:val="nil"/>
              <w:bottom w:val="nil"/>
              <w:right w:val="nil"/>
            </w:tcBorders>
            <w:shd w:val="clear" w:color="auto" w:fill="auto"/>
            <w:noWrap/>
            <w:vAlign w:val="bottom"/>
            <w:hideMark/>
          </w:tcPr>
          <w:p w14:paraId="16E8A02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2.9 (-3.0, 8.8)</w:t>
            </w:r>
          </w:p>
        </w:tc>
        <w:tc>
          <w:tcPr>
            <w:tcW w:w="990" w:type="dxa"/>
            <w:tcBorders>
              <w:top w:val="nil"/>
              <w:left w:val="nil"/>
              <w:bottom w:val="nil"/>
              <w:right w:val="nil"/>
            </w:tcBorders>
            <w:shd w:val="clear" w:color="auto" w:fill="auto"/>
            <w:noWrap/>
            <w:vAlign w:val="bottom"/>
            <w:hideMark/>
          </w:tcPr>
          <w:p w14:paraId="755593E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0.336</w:t>
            </w:r>
          </w:p>
        </w:tc>
        <w:tc>
          <w:tcPr>
            <w:tcW w:w="1080" w:type="dxa"/>
            <w:tcBorders>
              <w:top w:val="nil"/>
              <w:left w:val="nil"/>
              <w:bottom w:val="nil"/>
              <w:right w:val="nil"/>
            </w:tcBorders>
            <w:shd w:val="clear" w:color="auto" w:fill="auto"/>
            <w:noWrap/>
            <w:vAlign w:val="bottom"/>
            <w:hideMark/>
          </w:tcPr>
          <w:p w14:paraId="6F1899B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94</w:t>
            </w:r>
          </w:p>
        </w:tc>
        <w:tc>
          <w:tcPr>
            <w:tcW w:w="990" w:type="dxa"/>
            <w:tcBorders>
              <w:top w:val="nil"/>
              <w:left w:val="nil"/>
              <w:bottom w:val="nil"/>
              <w:right w:val="nil"/>
            </w:tcBorders>
            <w:shd w:val="clear" w:color="auto" w:fill="auto"/>
            <w:noWrap/>
            <w:vAlign w:val="bottom"/>
            <w:hideMark/>
          </w:tcPr>
          <w:p w14:paraId="1DCD67A2"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4,674</w:t>
            </w:r>
          </w:p>
        </w:tc>
      </w:tr>
      <w:tr w:rsidR="00874D03" w:rsidRPr="00874D03" w14:paraId="6ABE43EF" w14:textId="77777777" w:rsidTr="00E93074">
        <w:trPr>
          <w:trHeight w:val="300"/>
        </w:trPr>
        <w:tc>
          <w:tcPr>
            <w:tcW w:w="2610" w:type="dxa"/>
            <w:tcBorders>
              <w:top w:val="nil"/>
              <w:left w:val="nil"/>
              <w:bottom w:val="nil"/>
              <w:right w:val="nil"/>
            </w:tcBorders>
            <w:shd w:val="clear" w:color="auto" w:fill="auto"/>
            <w:noWrap/>
            <w:vAlign w:val="bottom"/>
            <w:hideMark/>
          </w:tcPr>
          <w:p w14:paraId="5AE382F1"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Has enrolment CD4 count**</w:t>
            </w:r>
          </w:p>
        </w:tc>
        <w:tc>
          <w:tcPr>
            <w:tcW w:w="1530" w:type="dxa"/>
            <w:tcBorders>
              <w:top w:val="nil"/>
              <w:left w:val="nil"/>
              <w:bottom w:val="nil"/>
              <w:right w:val="nil"/>
            </w:tcBorders>
            <w:shd w:val="clear" w:color="auto" w:fill="auto"/>
            <w:noWrap/>
            <w:vAlign w:val="bottom"/>
            <w:hideMark/>
          </w:tcPr>
          <w:p w14:paraId="6523452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17.2%</w:t>
            </w:r>
          </w:p>
        </w:tc>
        <w:tc>
          <w:tcPr>
            <w:tcW w:w="1530" w:type="dxa"/>
            <w:tcBorders>
              <w:top w:val="nil"/>
              <w:left w:val="nil"/>
              <w:bottom w:val="nil"/>
              <w:right w:val="nil"/>
            </w:tcBorders>
            <w:shd w:val="clear" w:color="auto" w:fill="auto"/>
            <w:noWrap/>
            <w:vAlign w:val="bottom"/>
            <w:hideMark/>
          </w:tcPr>
          <w:p w14:paraId="152178D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9.4%</w:t>
            </w:r>
          </w:p>
        </w:tc>
        <w:tc>
          <w:tcPr>
            <w:tcW w:w="1980" w:type="dxa"/>
            <w:tcBorders>
              <w:top w:val="nil"/>
              <w:left w:val="nil"/>
              <w:bottom w:val="nil"/>
              <w:right w:val="nil"/>
            </w:tcBorders>
            <w:shd w:val="clear" w:color="auto" w:fill="auto"/>
            <w:noWrap/>
            <w:vAlign w:val="bottom"/>
            <w:hideMark/>
          </w:tcPr>
          <w:p w14:paraId="40265B8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-7.8 (-11.4, -4.9)</w:t>
            </w:r>
          </w:p>
        </w:tc>
        <w:tc>
          <w:tcPr>
            <w:tcW w:w="990" w:type="dxa"/>
            <w:tcBorders>
              <w:top w:val="nil"/>
              <w:left w:val="nil"/>
              <w:bottom w:val="nil"/>
              <w:right w:val="nil"/>
            </w:tcBorders>
            <w:shd w:val="clear" w:color="auto" w:fill="auto"/>
            <w:noWrap/>
            <w:vAlign w:val="bottom"/>
            <w:hideMark/>
          </w:tcPr>
          <w:p w14:paraId="1A92081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&lt;0.001</w:t>
            </w:r>
          </w:p>
        </w:tc>
        <w:tc>
          <w:tcPr>
            <w:tcW w:w="1080" w:type="dxa"/>
            <w:tcBorders>
              <w:top w:val="nil"/>
              <w:left w:val="nil"/>
              <w:bottom w:val="nil"/>
              <w:right w:val="nil"/>
            </w:tcBorders>
            <w:shd w:val="clear" w:color="auto" w:fill="auto"/>
            <w:noWrap/>
            <w:vAlign w:val="bottom"/>
            <w:hideMark/>
          </w:tcPr>
          <w:p w14:paraId="6F4CF6C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97</w:t>
            </w:r>
          </w:p>
        </w:tc>
        <w:tc>
          <w:tcPr>
            <w:tcW w:w="990" w:type="dxa"/>
            <w:tcBorders>
              <w:top w:val="nil"/>
              <w:left w:val="nil"/>
              <w:bottom w:val="nil"/>
              <w:right w:val="nil"/>
            </w:tcBorders>
            <w:shd w:val="clear" w:color="auto" w:fill="auto"/>
            <w:noWrap/>
            <w:vAlign w:val="bottom"/>
            <w:hideMark/>
          </w:tcPr>
          <w:p w14:paraId="76A31DE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5,079</w:t>
            </w:r>
          </w:p>
        </w:tc>
      </w:tr>
      <w:tr w:rsidR="00874D03" w:rsidRPr="00874D03" w14:paraId="797A6031" w14:textId="77777777" w:rsidTr="00E93074">
        <w:trPr>
          <w:trHeight w:val="300"/>
        </w:trPr>
        <w:tc>
          <w:tcPr>
            <w:tcW w:w="2610" w:type="dxa"/>
            <w:tcBorders>
              <w:top w:val="nil"/>
              <w:left w:val="nil"/>
              <w:bottom w:val="nil"/>
              <w:right w:val="nil"/>
            </w:tcBorders>
            <w:shd w:val="clear" w:color="auto" w:fill="auto"/>
            <w:noWrap/>
            <w:vAlign w:val="bottom"/>
            <w:hideMark/>
          </w:tcPr>
          <w:p w14:paraId="20412A20"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Enrolment CD4 count</w:t>
            </w:r>
          </w:p>
        </w:tc>
        <w:tc>
          <w:tcPr>
            <w:tcW w:w="1530" w:type="dxa"/>
            <w:tcBorders>
              <w:top w:val="nil"/>
              <w:left w:val="nil"/>
              <w:bottom w:val="nil"/>
              <w:right w:val="nil"/>
            </w:tcBorders>
            <w:shd w:val="clear" w:color="auto" w:fill="auto"/>
            <w:noWrap/>
            <w:vAlign w:val="bottom"/>
            <w:hideMark/>
          </w:tcPr>
          <w:p w14:paraId="7EF9E297"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265.6</w:t>
            </w:r>
          </w:p>
        </w:tc>
        <w:tc>
          <w:tcPr>
            <w:tcW w:w="1530" w:type="dxa"/>
            <w:tcBorders>
              <w:top w:val="nil"/>
              <w:left w:val="nil"/>
              <w:bottom w:val="nil"/>
              <w:right w:val="nil"/>
            </w:tcBorders>
            <w:shd w:val="clear" w:color="auto" w:fill="auto"/>
            <w:noWrap/>
            <w:vAlign w:val="bottom"/>
            <w:hideMark/>
          </w:tcPr>
          <w:p w14:paraId="5376BA4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312.5</w:t>
            </w:r>
          </w:p>
        </w:tc>
        <w:tc>
          <w:tcPr>
            <w:tcW w:w="1980" w:type="dxa"/>
            <w:tcBorders>
              <w:top w:val="nil"/>
              <w:left w:val="nil"/>
              <w:bottom w:val="nil"/>
              <w:right w:val="nil"/>
            </w:tcBorders>
            <w:shd w:val="clear" w:color="auto" w:fill="auto"/>
            <w:noWrap/>
            <w:vAlign w:val="bottom"/>
            <w:hideMark/>
          </w:tcPr>
          <w:p w14:paraId="0CD6417E"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46.9 (-41.1, 135.0)</w:t>
            </w:r>
          </w:p>
        </w:tc>
        <w:tc>
          <w:tcPr>
            <w:tcW w:w="990" w:type="dxa"/>
            <w:tcBorders>
              <w:top w:val="nil"/>
              <w:left w:val="nil"/>
              <w:bottom w:val="nil"/>
              <w:right w:val="nil"/>
            </w:tcBorders>
            <w:shd w:val="clear" w:color="auto" w:fill="auto"/>
            <w:noWrap/>
            <w:vAlign w:val="bottom"/>
            <w:hideMark/>
          </w:tcPr>
          <w:p w14:paraId="129B3B9E"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0.296</w:t>
            </w:r>
          </w:p>
        </w:tc>
        <w:tc>
          <w:tcPr>
            <w:tcW w:w="1080" w:type="dxa"/>
            <w:tcBorders>
              <w:top w:val="nil"/>
              <w:left w:val="nil"/>
              <w:bottom w:val="nil"/>
              <w:right w:val="nil"/>
            </w:tcBorders>
            <w:shd w:val="clear" w:color="auto" w:fill="auto"/>
            <w:noWrap/>
            <w:vAlign w:val="bottom"/>
            <w:hideMark/>
          </w:tcPr>
          <w:p w14:paraId="684AE2C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75</w:t>
            </w:r>
          </w:p>
        </w:tc>
        <w:tc>
          <w:tcPr>
            <w:tcW w:w="990" w:type="dxa"/>
            <w:tcBorders>
              <w:top w:val="nil"/>
              <w:left w:val="nil"/>
              <w:bottom w:val="nil"/>
              <w:right w:val="nil"/>
            </w:tcBorders>
            <w:shd w:val="clear" w:color="auto" w:fill="auto"/>
            <w:noWrap/>
            <w:vAlign w:val="bottom"/>
            <w:hideMark/>
          </w:tcPr>
          <w:p w14:paraId="1BE9F57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443</w:t>
            </w:r>
          </w:p>
        </w:tc>
      </w:tr>
      <w:tr w:rsidR="00874D03" w:rsidRPr="00874D03" w14:paraId="4A2FCB42" w14:textId="77777777" w:rsidTr="00E93074">
        <w:trPr>
          <w:trHeight w:val="300"/>
        </w:trPr>
        <w:tc>
          <w:tcPr>
            <w:tcW w:w="2610" w:type="dxa"/>
            <w:tcBorders>
              <w:top w:val="nil"/>
              <w:left w:val="nil"/>
              <w:bottom w:val="nil"/>
              <w:right w:val="nil"/>
            </w:tcBorders>
            <w:shd w:val="clear" w:color="auto" w:fill="auto"/>
            <w:noWrap/>
            <w:vAlign w:val="bottom"/>
            <w:hideMark/>
          </w:tcPr>
          <w:p w14:paraId="66C93E12"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Rwanda</w:t>
            </w:r>
          </w:p>
        </w:tc>
        <w:tc>
          <w:tcPr>
            <w:tcW w:w="1530" w:type="dxa"/>
            <w:tcBorders>
              <w:top w:val="nil"/>
              <w:left w:val="nil"/>
              <w:bottom w:val="nil"/>
              <w:right w:val="nil"/>
            </w:tcBorders>
            <w:shd w:val="clear" w:color="auto" w:fill="auto"/>
            <w:noWrap/>
            <w:vAlign w:val="bottom"/>
            <w:hideMark/>
          </w:tcPr>
          <w:p w14:paraId="515F258F" w14:textId="77777777" w:rsidR="00874D03" w:rsidRPr="00874D03" w:rsidRDefault="00874D03" w:rsidP="005C6356">
            <w:pPr>
              <w:contextualSpacing/>
              <w:rPr>
                <w:rFonts w:asciiTheme="minorHAnsi" w:hAnsiTheme="minorHAnsi" w:cstheme="minorHAnsi"/>
                <w:sz w:val="18"/>
                <w:szCs w:val="16"/>
              </w:rPr>
            </w:pPr>
          </w:p>
        </w:tc>
        <w:tc>
          <w:tcPr>
            <w:tcW w:w="1530" w:type="dxa"/>
            <w:tcBorders>
              <w:top w:val="nil"/>
              <w:left w:val="nil"/>
              <w:bottom w:val="nil"/>
              <w:right w:val="nil"/>
            </w:tcBorders>
            <w:shd w:val="clear" w:color="auto" w:fill="auto"/>
            <w:noWrap/>
            <w:vAlign w:val="bottom"/>
            <w:hideMark/>
          </w:tcPr>
          <w:p w14:paraId="4A30C3CD" w14:textId="77777777" w:rsidR="00874D03" w:rsidRPr="00874D03" w:rsidRDefault="00874D03" w:rsidP="005C6356">
            <w:pPr>
              <w:contextualSpacing/>
              <w:jc w:val="center"/>
              <w:rPr>
                <w:rFonts w:asciiTheme="minorHAnsi" w:hAnsiTheme="minorHAnsi" w:cstheme="minorHAnsi"/>
                <w:sz w:val="18"/>
                <w:szCs w:val="16"/>
              </w:rPr>
            </w:pPr>
          </w:p>
        </w:tc>
        <w:tc>
          <w:tcPr>
            <w:tcW w:w="1980" w:type="dxa"/>
            <w:tcBorders>
              <w:top w:val="nil"/>
              <w:left w:val="nil"/>
              <w:bottom w:val="nil"/>
              <w:right w:val="nil"/>
            </w:tcBorders>
            <w:shd w:val="clear" w:color="auto" w:fill="auto"/>
            <w:noWrap/>
            <w:vAlign w:val="bottom"/>
            <w:hideMark/>
          </w:tcPr>
          <w:p w14:paraId="4BD47C0B"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31A79367" w14:textId="77777777" w:rsidR="00874D03" w:rsidRPr="00874D03" w:rsidRDefault="00874D03" w:rsidP="005C6356">
            <w:pPr>
              <w:contextualSpacing/>
              <w:jc w:val="center"/>
              <w:rPr>
                <w:rFonts w:asciiTheme="minorHAnsi" w:hAnsiTheme="minorHAnsi" w:cstheme="minorHAnsi"/>
                <w:sz w:val="18"/>
                <w:szCs w:val="16"/>
              </w:rPr>
            </w:pPr>
          </w:p>
        </w:tc>
        <w:tc>
          <w:tcPr>
            <w:tcW w:w="1080" w:type="dxa"/>
            <w:tcBorders>
              <w:top w:val="nil"/>
              <w:left w:val="nil"/>
              <w:bottom w:val="nil"/>
              <w:right w:val="nil"/>
            </w:tcBorders>
            <w:shd w:val="clear" w:color="auto" w:fill="auto"/>
            <w:noWrap/>
            <w:vAlign w:val="bottom"/>
            <w:hideMark/>
          </w:tcPr>
          <w:p w14:paraId="04CEB55B"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09101CDC" w14:textId="77777777" w:rsidR="00874D03" w:rsidRPr="00874D03" w:rsidRDefault="00874D03" w:rsidP="005C6356">
            <w:pPr>
              <w:contextualSpacing/>
              <w:jc w:val="center"/>
              <w:rPr>
                <w:rFonts w:asciiTheme="minorHAnsi" w:hAnsiTheme="minorHAnsi" w:cstheme="minorHAnsi"/>
                <w:sz w:val="18"/>
                <w:szCs w:val="16"/>
              </w:rPr>
            </w:pPr>
          </w:p>
        </w:tc>
      </w:tr>
      <w:tr w:rsidR="00874D03" w:rsidRPr="00874D03" w14:paraId="458BE053" w14:textId="77777777" w:rsidTr="00E93074">
        <w:trPr>
          <w:trHeight w:val="300"/>
        </w:trPr>
        <w:tc>
          <w:tcPr>
            <w:tcW w:w="2610" w:type="dxa"/>
            <w:tcBorders>
              <w:top w:val="nil"/>
              <w:left w:val="nil"/>
              <w:bottom w:val="nil"/>
              <w:right w:val="nil"/>
            </w:tcBorders>
            <w:shd w:val="clear" w:color="auto" w:fill="auto"/>
            <w:noWrap/>
            <w:vAlign w:val="bottom"/>
            <w:hideMark/>
          </w:tcPr>
          <w:p w14:paraId="26958AAE"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Age</w:t>
            </w:r>
          </w:p>
        </w:tc>
        <w:tc>
          <w:tcPr>
            <w:tcW w:w="1530" w:type="dxa"/>
            <w:tcBorders>
              <w:top w:val="nil"/>
              <w:left w:val="nil"/>
              <w:bottom w:val="nil"/>
              <w:right w:val="nil"/>
            </w:tcBorders>
            <w:shd w:val="clear" w:color="auto" w:fill="auto"/>
            <w:noWrap/>
            <w:vAlign w:val="bottom"/>
            <w:hideMark/>
          </w:tcPr>
          <w:p w14:paraId="51F5F7A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33.7%</w:t>
            </w:r>
          </w:p>
        </w:tc>
        <w:tc>
          <w:tcPr>
            <w:tcW w:w="1530" w:type="dxa"/>
            <w:tcBorders>
              <w:top w:val="nil"/>
              <w:left w:val="nil"/>
              <w:bottom w:val="nil"/>
              <w:right w:val="nil"/>
            </w:tcBorders>
            <w:shd w:val="clear" w:color="auto" w:fill="auto"/>
            <w:noWrap/>
            <w:vAlign w:val="bottom"/>
            <w:hideMark/>
          </w:tcPr>
          <w:p w14:paraId="642B5FBE"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32.3%</w:t>
            </w:r>
          </w:p>
        </w:tc>
        <w:tc>
          <w:tcPr>
            <w:tcW w:w="1980" w:type="dxa"/>
            <w:tcBorders>
              <w:top w:val="nil"/>
              <w:left w:val="nil"/>
              <w:bottom w:val="nil"/>
              <w:right w:val="nil"/>
            </w:tcBorders>
            <w:shd w:val="clear" w:color="auto" w:fill="auto"/>
            <w:noWrap/>
            <w:vAlign w:val="bottom"/>
            <w:hideMark/>
          </w:tcPr>
          <w:p w14:paraId="6F04E93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-1.4 (-3.1, 0.3)</w:t>
            </w:r>
          </w:p>
        </w:tc>
        <w:tc>
          <w:tcPr>
            <w:tcW w:w="990" w:type="dxa"/>
            <w:tcBorders>
              <w:top w:val="nil"/>
              <w:left w:val="nil"/>
              <w:bottom w:val="nil"/>
              <w:right w:val="nil"/>
            </w:tcBorders>
            <w:shd w:val="clear" w:color="auto" w:fill="auto"/>
            <w:noWrap/>
            <w:vAlign w:val="bottom"/>
            <w:hideMark/>
          </w:tcPr>
          <w:p w14:paraId="2A72EF9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0.115</w:t>
            </w:r>
          </w:p>
        </w:tc>
        <w:tc>
          <w:tcPr>
            <w:tcW w:w="1080" w:type="dxa"/>
            <w:tcBorders>
              <w:top w:val="nil"/>
              <w:left w:val="nil"/>
              <w:bottom w:val="nil"/>
              <w:right w:val="nil"/>
            </w:tcBorders>
            <w:shd w:val="clear" w:color="auto" w:fill="auto"/>
            <w:noWrap/>
            <w:vAlign w:val="bottom"/>
            <w:hideMark/>
          </w:tcPr>
          <w:p w14:paraId="165E583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368</w:t>
            </w:r>
          </w:p>
        </w:tc>
        <w:tc>
          <w:tcPr>
            <w:tcW w:w="990" w:type="dxa"/>
            <w:tcBorders>
              <w:top w:val="nil"/>
              <w:left w:val="nil"/>
              <w:bottom w:val="nil"/>
              <w:right w:val="nil"/>
            </w:tcBorders>
            <w:shd w:val="clear" w:color="auto" w:fill="auto"/>
            <w:noWrap/>
            <w:vAlign w:val="bottom"/>
            <w:hideMark/>
          </w:tcPr>
          <w:p w14:paraId="3C69E53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1,964</w:t>
            </w:r>
          </w:p>
        </w:tc>
      </w:tr>
      <w:tr w:rsidR="00874D03" w:rsidRPr="00874D03" w14:paraId="4E6885CC" w14:textId="77777777" w:rsidTr="00E93074">
        <w:trPr>
          <w:trHeight w:val="300"/>
        </w:trPr>
        <w:tc>
          <w:tcPr>
            <w:tcW w:w="2610" w:type="dxa"/>
            <w:tcBorders>
              <w:top w:val="nil"/>
              <w:left w:val="nil"/>
              <w:bottom w:val="nil"/>
              <w:right w:val="nil"/>
            </w:tcBorders>
            <w:shd w:val="clear" w:color="auto" w:fill="auto"/>
            <w:noWrap/>
            <w:vAlign w:val="bottom"/>
            <w:hideMark/>
          </w:tcPr>
          <w:p w14:paraId="2229AC77"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Female</w:t>
            </w:r>
          </w:p>
        </w:tc>
        <w:tc>
          <w:tcPr>
            <w:tcW w:w="1530" w:type="dxa"/>
            <w:tcBorders>
              <w:top w:val="nil"/>
              <w:left w:val="nil"/>
              <w:bottom w:val="nil"/>
              <w:right w:val="nil"/>
            </w:tcBorders>
            <w:shd w:val="clear" w:color="auto" w:fill="auto"/>
            <w:noWrap/>
            <w:vAlign w:val="bottom"/>
            <w:hideMark/>
          </w:tcPr>
          <w:p w14:paraId="33CA22AE"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62.3%</w:t>
            </w:r>
          </w:p>
        </w:tc>
        <w:tc>
          <w:tcPr>
            <w:tcW w:w="1530" w:type="dxa"/>
            <w:tcBorders>
              <w:top w:val="nil"/>
              <w:left w:val="nil"/>
              <w:bottom w:val="nil"/>
              <w:right w:val="nil"/>
            </w:tcBorders>
            <w:shd w:val="clear" w:color="auto" w:fill="auto"/>
            <w:noWrap/>
            <w:vAlign w:val="bottom"/>
            <w:hideMark/>
          </w:tcPr>
          <w:p w14:paraId="6CA131B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60.8%</w:t>
            </w:r>
          </w:p>
        </w:tc>
        <w:tc>
          <w:tcPr>
            <w:tcW w:w="1980" w:type="dxa"/>
            <w:tcBorders>
              <w:top w:val="nil"/>
              <w:left w:val="nil"/>
              <w:bottom w:val="nil"/>
              <w:right w:val="nil"/>
            </w:tcBorders>
            <w:shd w:val="clear" w:color="auto" w:fill="auto"/>
            <w:noWrap/>
            <w:vAlign w:val="bottom"/>
            <w:hideMark/>
          </w:tcPr>
          <w:p w14:paraId="7EFC544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-1.5 (-10.3, 7.1)</w:t>
            </w:r>
          </w:p>
        </w:tc>
        <w:tc>
          <w:tcPr>
            <w:tcW w:w="990" w:type="dxa"/>
            <w:tcBorders>
              <w:top w:val="nil"/>
              <w:left w:val="nil"/>
              <w:bottom w:val="nil"/>
              <w:right w:val="nil"/>
            </w:tcBorders>
            <w:shd w:val="clear" w:color="auto" w:fill="auto"/>
            <w:noWrap/>
            <w:vAlign w:val="bottom"/>
            <w:hideMark/>
          </w:tcPr>
          <w:p w14:paraId="31390C5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0.726</w:t>
            </w:r>
          </w:p>
        </w:tc>
        <w:tc>
          <w:tcPr>
            <w:tcW w:w="1080" w:type="dxa"/>
            <w:tcBorders>
              <w:top w:val="nil"/>
              <w:left w:val="nil"/>
              <w:bottom w:val="nil"/>
              <w:right w:val="nil"/>
            </w:tcBorders>
            <w:shd w:val="clear" w:color="auto" w:fill="auto"/>
            <w:noWrap/>
            <w:vAlign w:val="bottom"/>
            <w:hideMark/>
          </w:tcPr>
          <w:p w14:paraId="749A5D02"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356</w:t>
            </w:r>
          </w:p>
        </w:tc>
        <w:tc>
          <w:tcPr>
            <w:tcW w:w="990" w:type="dxa"/>
            <w:tcBorders>
              <w:top w:val="nil"/>
              <w:left w:val="nil"/>
              <w:bottom w:val="nil"/>
              <w:right w:val="nil"/>
            </w:tcBorders>
            <w:shd w:val="clear" w:color="auto" w:fill="auto"/>
            <w:noWrap/>
            <w:vAlign w:val="bottom"/>
            <w:hideMark/>
          </w:tcPr>
          <w:p w14:paraId="60EF10E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1,891</w:t>
            </w:r>
          </w:p>
        </w:tc>
      </w:tr>
      <w:tr w:rsidR="00874D03" w:rsidRPr="00874D03" w14:paraId="7714D608" w14:textId="77777777" w:rsidTr="00E93074">
        <w:trPr>
          <w:trHeight w:val="300"/>
        </w:trPr>
        <w:tc>
          <w:tcPr>
            <w:tcW w:w="2610" w:type="dxa"/>
            <w:tcBorders>
              <w:top w:val="nil"/>
              <w:left w:val="nil"/>
              <w:bottom w:val="nil"/>
              <w:right w:val="nil"/>
            </w:tcBorders>
            <w:shd w:val="clear" w:color="auto" w:fill="auto"/>
            <w:noWrap/>
            <w:vAlign w:val="bottom"/>
            <w:hideMark/>
          </w:tcPr>
          <w:p w14:paraId="1AE1C412"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Has enrolment CD4 count**</w:t>
            </w:r>
          </w:p>
        </w:tc>
        <w:tc>
          <w:tcPr>
            <w:tcW w:w="1530" w:type="dxa"/>
            <w:tcBorders>
              <w:top w:val="nil"/>
              <w:left w:val="nil"/>
              <w:bottom w:val="nil"/>
              <w:right w:val="nil"/>
            </w:tcBorders>
            <w:shd w:val="clear" w:color="auto" w:fill="auto"/>
            <w:noWrap/>
            <w:vAlign w:val="bottom"/>
            <w:hideMark/>
          </w:tcPr>
          <w:p w14:paraId="622B9BA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82.3%</w:t>
            </w:r>
          </w:p>
        </w:tc>
        <w:tc>
          <w:tcPr>
            <w:tcW w:w="1530" w:type="dxa"/>
            <w:tcBorders>
              <w:top w:val="nil"/>
              <w:left w:val="nil"/>
              <w:bottom w:val="nil"/>
              <w:right w:val="nil"/>
            </w:tcBorders>
            <w:shd w:val="clear" w:color="auto" w:fill="auto"/>
            <w:noWrap/>
            <w:vAlign w:val="bottom"/>
            <w:hideMark/>
          </w:tcPr>
          <w:p w14:paraId="3DFF9A4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74.4%</w:t>
            </w:r>
          </w:p>
        </w:tc>
        <w:tc>
          <w:tcPr>
            <w:tcW w:w="1980" w:type="dxa"/>
            <w:tcBorders>
              <w:top w:val="nil"/>
              <w:left w:val="nil"/>
              <w:bottom w:val="nil"/>
              <w:right w:val="nil"/>
            </w:tcBorders>
            <w:shd w:val="clear" w:color="auto" w:fill="auto"/>
            <w:noWrap/>
            <w:vAlign w:val="bottom"/>
            <w:hideMark/>
          </w:tcPr>
          <w:p w14:paraId="11CE879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-7.9 (-14.1, -1.7)</w:t>
            </w:r>
          </w:p>
        </w:tc>
        <w:tc>
          <w:tcPr>
            <w:tcW w:w="990" w:type="dxa"/>
            <w:tcBorders>
              <w:top w:val="nil"/>
              <w:left w:val="nil"/>
              <w:bottom w:val="nil"/>
              <w:right w:val="nil"/>
            </w:tcBorders>
            <w:shd w:val="clear" w:color="auto" w:fill="auto"/>
            <w:noWrap/>
            <w:vAlign w:val="bottom"/>
            <w:hideMark/>
          </w:tcPr>
          <w:p w14:paraId="3B354224"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0.013</w:t>
            </w:r>
          </w:p>
        </w:tc>
        <w:tc>
          <w:tcPr>
            <w:tcW w:w="1080" w:type="dxa"/>
            <w:tcBorders>
              <w:top w:val="nil"/>
              <w:left w:val="nil"/>
              <w:bottom w:val="nil"/>
              <w:right w:val="nil"/>
            </w:tcBorders>
            <w:shd w:val="clear" w:color="auto" w:fill="auto"/>
            <w:noWrap/>
            <w:vAlign w:val="bottom"/>
            <w:hideMark/>
          </w:tcPr>
          <w:p w14:paraId="05372A1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503</w:t>
            </w:r>
          </w:p>
        </w:tc>
        <w:tc>
          <w:tcPr>
            <w:tcW w:w="990" w:type="dxa"/>
            <w:tcBorders>
              <w:top w:val="nil"/>
              <w:left w:val="nil"/>
              <w:bottom w:val="nil"/>
              <w:right w:val="nil"/>
            </w:tcBorders>
            <w:shd w:val="clear" w:color="auto" w:fill="auto"/>
            <w:noWrap/>
            <w:vAlign w:val="bottom"/>
            <w:hideMark/>
          </w:tcPr>
          <w:p w14:paraId="30563AA7"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2,666</w:t>
            </w:r>
          </w:p>
        </w:tc>
      </w:tr>
      <w:tr w:rsidR="00874D03" w:rsidRPr="00874D03" w14:paraId="20B1A03A" w14:textId="77777777" w:rsidTr="00E93074">
        <w:trPr>
          <w:trHeight w:val="300"/>
        </w:trPr>
        <w:tc>
          <w:tcPr>
            <w:tcW w:w="2610" w:type="dxa"/>
            <w:tcBorders>
              <w:top w:val="nil"/>
              <w:left w:val="nil"/>
              <w:bottom w:val="nil"/>
              <w:right w:val="nil"/>
            </w:tcBorders>
            <w:shd w:val="clear" w:color="auto" w:fill="auto"/>
            <w:noWrap/>
            <w:vAlign w:val="bottom"/>
            <w:hideMark/>
          </w:tcPr>
          <w:p w14:paraId="7563E80A"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Enrolment CD4 count</w:t>
            </w:r>
          </w:p>
        </w:tc>
        <w:tc>
          <w:tcPr>
            <w:tcW w:w="1530" w:type="dxa"/>
            <w:tcBorders>
              <w:top w:val="nil"/>
              <w:left w:val="nil"/>
              <w:bottom w:val="nil"/>
              <w:right w:val="nil"/>
            </w:tcBorders>
            <w:shd w:val="clear" w:color="auto" w:fill="auto"/>
            <w:noWrap/>
            <w:vAlign w:val="bottom"/>
            <w:hideMark/>
          </w:tcPr>
          <w:p w14:paraId="14C9C0A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432.9</w:t>
            </w:r>
          </w:p>
        </w:tc>
        <w:tc>
          <w:tcPr>
            <w:tcW w:w="1530" w:type="dxa"/>
            <w:tcBorders>
              <w:top w:val="nil"/>
              <w:left w:val="nil"/>
              <w:bottom w:val="nil"/>
              <w:right w:val="nil"/>
            </w:tcBorders>
            <w:shd w:val="clear" w:color="auto" w:fill="auto"/>
            <w:noWrap/>
            <w:vAlign w:val="bottom"/>
            <w:hideMark/>
          </w:tcPr>
          <w:p w14:paraId="1AF03AE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446.8</w:t>
            </w:r>
          </w:p>
        </w:tc>
        <w:tc>
          <w:tcPr>
            <w:tcW w:w="1980" w:type="dxa"/>
            <w:tcBorders>
              <w:top w:val="nil"/>
              <w:left w:val="nil"/>
              <w:bottom w:val="nil"/>
              <w:right w:val="nil"/>
            </w:tcBorders>
            <w:shd w:val="clear" w:color="auto" w:fill="auto"/>
            <w:noWrap/>
            <w:vAlign w:val="bottom"/>
            <w:hideMark/>
          </w:tcPr>
          <w:p w14:paraId="0D109C4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13.8 (-40.0, 67.7)</w:t>
            </w:r>
          </w:p>
        </w:tc>
        <w:tc>
          <w:tcPr>
            <w:tcW w:w="990" w:type="dxa"/>
            <w:tcBorders>
              <w:top w:val="nil"/>
              <w:left w:val="nil"/>
              <w:bottom w:val="nil"/>
              <w:right w:val="nil"/>
            </w:tcBorders>
            <w:shd w:val="clear" w:color="auto" w:fill="auto"/>
            <w:noWrap/>
            <w:vAlign w:val="bottom"/>
            <w:hideMark/>
          </w:tcPr>
          <w:p w14:paraId="5147A934"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0.614</w:t>
            </w:r>
          </w:p>
        </w:tc>
        <w:tc>
          <w:tcPr>
            <w:tcW w:w="1080" w:type="dxa"/>
            <w:tcBorders>
              <w:top w:val="nil"/>
              <w:left w:val="nil"/>
              <w:bottom w:val="nil"/>
              <w:right w:val="nil"/>
            </w:tcBorders>
            <w:shd w:val="clear" w:color="auto" w:fill="auto"/>
            <w:noWrap/>
            <w:vAlign w:val="bottom"/>
            <w:hideMark/>
          </w:tcPr>
          <w:p w14:paraId="45331B3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384</w:t>
            </w:r>
          </w:p>
        </w:tc>
        <w:tc>
          <w:tcPr>
            <w:tcW w:w="990" w:type="dxa"/>
            <w:tcBorders>
              <w:top w:val="nil"/>
              <w:left w:val="nil"/>
              <w:bottom w:val="nil"/>
              <w:right w:val="nil"/>
            </w:tcBorders>
            <w:shd w:val="clear" w:color="auto" w:fill="auto"/>
            <w:noWrap/>
            <w:vAlign w:val="bottom"/>
            <w:hideMark/>
          </w:tcPr>
          <w:p w14:paraId="54A6DE7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1,624</w:t>
            </w:r>
          </w:p>
        </w:tc>
      </w:tr>
      <w:tr w:rsidR="00874D03" w:rsidRPr="00874D03" w14:paraId="40D935DC" w14:textId="77777777" w:rsidTr="00E93074">
        <w:trPr>
          <w:trHeight w:val="300"/>
        </w:trPr>
        <w:tc>
          <w:tcPr>
            <w:tcW w:w="2610" w:type="dxa"/>
            <w:tcBorders>
              <w:top w:val="nil"/>
              <w:left w:val="nil"/>
              <w:bottom w:val="nil"/>
              <w:right w:val="nil"/>
            </w:tcBorders>
            <w:shd w:val="clear" w:color="auto" w:fill="auto"/>
            <w:noWrap/>
            <w:vAlign w:val="bottom"/>
            <w:hideMark/>
          </w:tcPr>
          <w:p w14:paraId="595C837F"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Uganda</w:t>
            </w:r>
          </w:p>
        </w:tc>
        <w:tc>
          <w:tcPr>
            <w:tcW w:w="1530" w:type="dxa"/>
            <w:tcBorders>
              <w:top w:val="nil"/>
              <w:left w:val="nil"/>
              <w:bottom w:val="nil"/>
              <w:right w:val="nil"/>
            </w:tcBorders>
            <w:shd w:val="clear" w:color="auto" w:fill="auto"/>
            <w:noWrap/>
            <w:vAlign w:val="bottom"/>
            <w:hideMark/>
          </w:tcPr>
          <w:p w14:paraId="4D2D8257" w14:textId="77777777" w:rsidR="00874D03" w:rsidRPr="00874D03" w:rsidRDefault="00874D03" w:rsidP="005C6356">
            <w:pPr>
              <w:contextualSpacing/>
              <w:rPr>
                <w:rFonts w:asciiTheme="minorHAnsi" w:hAnsiTheme="minorHAnsi" w:cstheme="minorHAnsi"/>
                <w:sz w:val="18"/>
                <w:szCs w:val="16"/>
              </w:rPr>
            </w:pPr>
          </w:p>
        </w:tc>
        <w:tc>
          <w:tcPr>
            <w:tcW w:w="1530" w:type="dxa"/>
            <w:tcBorders>
              <w:top w:val="nil"/>
              <w:left w:val="nil"/>
              <w:bottom w:val="nil"/>
              <w:right w:val="nil"/>
            </w:tcBorders>
            <w:shd w:val="clear" w:color="auto" w:fill="auto"/>
            <w:noWrap/>
            <w:vAlign w:val="bottom"/>
            <w:hideMark/>
          </w:tcPr>
          <w:p w14:paraId="65EE3053" w14:textId="77777777" w:rsidR="00874D03" w:rsidRPr="00874D03" w:rsidRDefault="00874D03" w:rsidP="005C6356">
            <w:pPr>
              <w:contextualSpacing/>
              <w:jc w:val="center"/>
              <w:rPr>
                <w:rFonts w:asciiTheme="minorHAnsi" w:hAnsiTheme="minorHAnsi" w:cstheme="minorHAnsi"/>
                <w:sz w:val="18"/>
                <w:szCs w:val="16"/>
              </w:rPr>
            </w:pPr>
          </w:p>
        </w:tc>
        <w:tc>
          <w:tcPr>
            <w:tcW w:w="1980" w:type="dxa"/>
            <w:tcBorders>
              <w:top w:val="nil"/>
              <w:left w:val="nil"/>
              <w:bottom w:val="nil"/>
              <w:right w:val="nil"/>
            </w:tcBorders>
            <w:shd w:val="clear" w:color="auto" w:fill="auto"/>
            <w:noWrap/>
            <w:vAlign w:val="bottom"/>
            <w:hideMark/>
          </w:tcPr>
          <w:p w14:paraId="7DC0CF7E"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68E511D4" w14:textId="77777777" w:rsidR="00874D03" w:rsidRPr="00874D03" w:rsidRDefault="00874D03" w:rsidP="005C6356">
            <w:pPr>
              <w:contextualSpacing/>
              <w:jc w:val="center"/>
              <w:rPr>
                <w:rFonts w:asciiTheme="minorHAnsi" w:hAnsiTheme="minorHAnsi" w:cstheme="minorHAnsi"/>
                <w:sz w:val="18"/>
                <w:szCs w:val="16"/>
              </w:rPr>
            </w:pPr>
          </w:p>
        </w:tc>
        <w:tc>
          <w:tcPr>
            <w:tcW w:w="1080" w:type="dxa"/>
            <w:tcBorders>
              <w:top w:val="nil"/>
              <w:left w:val="nil"/>
              <w:bottom w:val="nil"/>
              <w:right w:val="nil"/>
            </w:tcBorders>
            <w:shd w:val="clear" w:color="auto" w:fill="auto"/>
            <w:noWrap/>
            <w:vAlign w:val="bottom"/>
            <w:hideMark/>
          </w:tcPr>
          <w:p w14:paraId="36E9D200"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432A17A0" w14:textId="77777777" w:rsidR="00874D03" w:rsidRPr="00874D03" w:rsidRDefault="00874D03" w:rsidP="005C6356">
            <w:pPr>
              <w:contextualSpacing/>
              <w:jc w:val="center"/>
              <w:rPr>
                <w:rFonts w:asciiTheme="minorHAnsi" w:hAnsiTheme="minorHAnsi" w:cstheme="minorHAnsi"/>
                <w:sz w:val="18"/>
                <w:szCs w:val="16"/>
              </w:rPr>
            </w:pPr>
          </w:p>
        </w:tc>
      </w:tr>
      <w:tr w:rsidR="00874D03" w:rsidRPr="00874D03" w14:paraId="74834B29" w14:textId="77777777" w:rsidTr="00E93074">
        <w:trPr>
          <w:trHeight w:val="300"/>
        </w:trPr>
        <w:tc>
          <w:tcPr>
            <w:tcW w:w="2610" w:type="dxa"/>
            <w:tcBorders>
              <w:top w:val="nil"/>
              <w:left w:val="nil"/>
              <w:bottom w:val="nil"/>
              <w:right w:val="nil"/>
            </w:tcBorders>
            <w:shd w:val="clear" w:color="auto" w:fill="auto"/>
            <w:noWrap/>
            <w:vAlign w:val="bottom"/>
            <w:hideMark/>
          </w:tcPr>
          <w:p w14:paraId="67F3FF81"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Age</w:t>
            </w:r>
          </w:p>
        </w:tc>
        <w:tc>
          <w:tcPr>
            <w:tcW w:w="1530" w:type="dxa"/>
            <w:tcBorders>
              <w:top w:val="nil"/>
              <w:left w:val="nil"/>
              <w:bottom w:val="nil"/>
              <w:right w:val="nil"/>
            </w:tcBorders>
            <w:shd w:val="clear" w:color="auto" w:fill="auto"/>
            <w:noWrap/>
            <w:vAlign w:val="bottom"/>
            <w:hideMark/>
          </w:tcPr>
          <w:p w14:paraId="169DD5C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31.2</w:t>
            </w:r>
          </w:p>
        </w:tc>
        <w:tc>
          <w:tcPr>
            <w:tcW w:w="1530" w:type="dxa"/>
            <w:tcBorders>
              <w:top w:val="nil"/>
              <w:left w:val="nil"/>
              <w:bottom w:val="nil"/>
              <w:right w:val="nil"/>
            </w:tcBorders>
            <w:shd w:val="clear" w:color="auto" w:fill="auto"/>
            <w:noWrap/>
            <w:vAlign w:val="bottom"/>
            <w:hideMark/>
          </w:tcPr>
          <w:p w14:paraId="401DF114"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30.7</w:t>
            </w:r>
          </w:p>
        </w:tc>
        <w:tc>
          <w:tcPr>
            <w:tcW w:w="1980" w:type="dxa"/>
            <w:tcBorders>
              <w:top w:val="nil"/>
              <w:left w:val="nil"/>
              <w:bottom w:val="nil"/>
              <w:right w:val="nil"/>
            </w:tcBorders>
            <w:shd w:val="clear" w:color="auto" w:fill="auto"/>
            <w:noWrap/>
            <w:vAlign w:val="bottom"/>
            <w:hideMark/>
          </w:tcPr>
          <w:p w14:paraId="57B66D4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-0.5 (-1.5, 0.5)</w:t>
            </w:r>
          </w:p>
        </w:tc>
        <w:tc>
          <w:tcPr>
            <w:tcW w:w="990" w:type="dxa"/>
            <w:tcBorders>
              <w:top w:val="nil"/>
              <w:left w:val="nil"/>
              <w:bottom w:val="nil"/>
              <w:right w:val="nil"/>
            </w:tcBorders>
            <w:shd w:val="clear" w:color="auto" w:fill="auto"/>
            <w:noWrap/>
            <w:vAlign w:val="bottom"/>
            <w:hideMark/>
          </w:tcPr>
          <w:p w14:paraId="0C8BDF12"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0.340</w:t>
            </w:r>
          </w:p>
        </w:tc>
        <w:tc>
          <w:tcPr>
            <w:tcW w:w="1080" w:type="dxa"/>
            <w:tcBorders>
              <w:top w:val="nil"/>
              <w:left w:val="nil"/>
              <w:bottom w:val="nil"/>
              <w:right w:val="nil"/>
            </w:tcBorders>
            <w:shd w:val="clear" w:color="auto" w:fill="auto"/>
            <w:noWrap/>
            <w:vAlign w:val="bottom"/>
            <w:hideMark/>
          </w:tcPr>
          <w:p w14:paraId="6CF95C9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241</w:t>
            </w:r>
          </w:p>
        </w:tc>
        <w:tc>
          <w:tcPr>
            <w:tcW w:w="990" w:type="dxa"/>
            <w:tcBorders>
              <w:top w:val="nil"/>
              <w:left w:val="nil"/>
              <w:bottom w:val="nil"/>
              <w:right w:val="nil"/>
            </w:tcBorders>
            <w:shd w:val="clear" w:color="auto" w:fill="auto"/>
            <w:noWrap/>
            <w:vAlign w:val="bottom"/>
            <w:hideMark/>
          </w:tcPr>
          <w:p w14:paraId="3561659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6,236</w:t>
            </w:r>
          </w:p>
        </w:tc>
      </w:tr>
      <w:tr w:rsidR="00874D03" w:rsidRPr="00874D03" w14:paraId="574235AC" w14:textId="77777777" w:rsidTr="00E93074">
        <w:trPr>
          <w:trHeight w:val="300"/>
        </w:trPr>
        <w:tc>
          <w:tcPr>
            <w:tcW w:w="2610" w:type="dxa"/>
            <w:tcBorders>
              <w:top w:val="nil"/>
              <w:left w:val="nil"/>
              <w:bottom w:val="nil"/>
              <w:right w:val="nil"/>
            </w:tcBorders>
            <w:shd w:val="clear" w:color="auto" w:fill="auto"/>
            <w:noWrap/>
            <w:vAlign w:val="bottom"/>
            <w:hideMark/>
          </w:tcPr>
          <w:p w14:paraId="6BE76704"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Female</w:t>
            </w:r>
          </w:p>
        </w:tc>
        <w:tc>
          <w:tcPr>
            <w:tcW w:w="1530" w:type="dxa"/>
            <w:tcBorders>
              <w:top w:val="nil"/>
              <w:left w:val="nil"/>
              <w:bottom w:val="nil"/>
              <w:right w:val="nil"/>
            </w:tcBorders>
            <w:shd w:val="clear" w:color="auto" w:fill="auto"/>
            <w:noWrap/>
            <w:vAlign w:val="bottom"/>
            <w:hideMark/>
          </w:tcPr>
          <w:p w14:paraId="2767FFD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63.2%</w:t>
            </w:r>
          </w:p>
        </w:tc>
        <w:tc>
          <w:tcPr>
            <w:tcW w:w="1530" w:type="dxa"/>
            <w:tcBorders>
              <w:top w:val="nil"/>
              <w:left w:val="nil"/>
              <w:bottom w:val="nil"/>
              <w:right w:val="nil"/>
            </w:tcBorders>
            <w:shd w:val="clear" w:color="auto" w:fill="auto"/>
            <w:noWrap/>
            <w:vAlign w:val="bottom"/>
            <w:hideMark/>
          </w:tcPr>
          <w:p w14:paraId="5BCF7B0E"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63.9%</w:t>
            </w:r>
          </w:p>
        </w:tc>
        <w:tc>
          <w:tcPr>
            <w:tcW w:w="1980" w:type="dxa"/>
            <w:tcBorders>
              <w:top w:val="nil"/>
              <w:left w:val="nil"/>
              <w:bottom w:val="nil"/>
              <w:right w:val="nil"/>
            </w:tcBorders>
            <w:shd w:val="clear" w:color="auto" w:fill="auto"/>
            <w:noWrap/>
            <w:vAlign w:val="bottom"/>
            <w:hideMark/>
          </w:tcPr>
          <w:p w14:paraId="41B0A3A6"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0.7 (-3.7, 5.1)</w:t>
            </w:r>
          </w:p>
        </w:tc>
        <w:tc>
          <w:tcPr>
            <w:tcW w:w="990" w:type="dxa"/>
            <w:tcBorders>
              <w:top w:val="nil"/>
              <w:left w:val="nil"/>
              <w:bottom w:val="nil"/>
              <w:right w:val="nil"/>
            </w:tcBorders>
            <w:shd w:val="clear" w:color="auto" w:fill="auto"/>
            <w:noWrap/>
            <w:vAlign w:val="bottom"/>
            <w:hideMark/>
          </w:tcPr>
          <w:p w14:paraId="3082EFC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0.767</w:t>
            </w:r>
          </w:p>
        </w:tc>
        <w:tc>
          <w:tcPr>
            <w:tcW w:w="1080" w:type="dxa"/>
            <w:tcBorders>
              <w:top w:val="nil"/>
              <w:left w:val="nil"/>
              <w:bottom w:val="nil"/>
              <w:right w:val="nil"/>
            </w:tcBorders>
            <w:shd w:val="clear" w:color="auto" w:fill="auto"/>
            <w:noWrap/>
            <w:vAlign w:val="bottom"/>
            <w:hideMark/>
          </w:tcPr>
          <w:p w14:paraId="2A362C7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283</w:t>
            </w:r>
          </w:p>
        </w:tc>
        <w:tc>
          <w:tcPr>
            <w:tcW w:w="990" w:type="dxa"/>
            <w:tcBorders>
              <w:top w:val="nil"/>
              <w:left w:val="nil"/>
              <w:bottom w:val="nil"/>
              <w:right w:val="nil"/>
            </w:tcBorders>
            <w:shd w:val="clear" w:color="auto" w:fill="auto"/>
            <w:noWrap/>
            <w:vAlign w:val="bottom"/>
            <w:hideMark/>
          </w:tcPr>
          <w:p w14:paraId="7B53C1E4"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7,343</w:t>
            </w:r>
          </w:p>
        </w:tc>
      </w:tr>
      <w:tr w:rsidR="00874D03" w:rsidRPr="00874D03" w14:paraId="71C6A8B9" w14:textId="77777777" w:rsidTr="00E93074">
        <w:trPr>
          <w:trHeight w:val="300"/>
        </w:trPr>
        <w:tc>
          <w:tcPr>
            <w:tcW w:w="2610" w:type="dxa"/>
            <w:tcBorders>
              <w:top w:val="nil"/>
              <w:left w:val="nil"/>
              <w:bottom w:val="nil"/>
              <w:right w:val="nil"/>
            </w:tcBorders>
            <w:shd w:val="clear" w:color="auto" w:fill="auto"/>
            <w:noWrap/>
            <w:vAlign w:val="bottom"/>
            <w:hideMark/>
          </w:tcPr>
          <w:p w14:paraId="2211EC6A"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Has enrolment CD4 count**</w:t>
            </w:r>
          </w:p>
        </w:tc>
        <w:tc>
          <w:tcPr>
            <w:tcW w:w="1530" w:type="dxa"/>
            <w:tcBorders>
              <w:top w:val="nil"/>
              <w:left w:val="nil"/>
              <w:bottom w:val="nil"/>
              <w:right w:val="nil"/>
            </w:tcBorders>
            <w:shd w:val="clear" w:color="auto" w:fill="auto"/>
            <w:noWrap/>
            <w:vAlign w:val="bottom"/>
            <w:hideMark/>
          </w:tcPr>
          <w:p w14:paraId="24A76BB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63.4%</w:t>
            </w:r>
          </w:p>
        </w:tc>
        <w:tc>
          <w:tcPr>
            <w:tcW w:w="1530" w:type="dxa"/>
            <w:tcBorders>
              <w:top w:val="nil"/>
              <w:left w:val="nil"/>
              <w:bottom w:val="nil"/>
              <w:right w:val="nil"/>
            </w:tcBorders>
            <w:shd w:val="clear" w:color="auto" w:fill="auto"/>
            <w:noWrap/>
            <w:vAlign w:val="bottom"/>
            <w:hideMark/>
          </w:tcPr>
          <w:p w14:paraId="45DAF5DC"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42.1%</w:t>
            </w:r>
          </w:p>
        </w:tc>
        <w:tc>
          <w:tcPr>
            <w:tcW w:w="1980" w:type="dxa"/>
            <w:tcBorders>
              <w:top w:val="nil"/>
              <w:left w:val="nil"/>
              <w:bottom w:val="nil"/>
              <w:right w:val="nil"/>
            </w:tcBorders>
            <w:shd w:val="clear" w:color="auto" w:fill="auto"/>
            <w:noWrap/>
            <w:vAlign w:val="bottom"/>
            <w:hideMark/>
          </w:tcPr>
          <w:p w14:paraId="7C16D83A"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-21.3 (-27.2, -15.4)</w:t>
            </w:r>
          </w:p>
        </w:tc>
        <w:tc>
          <w:tcPr>
            <w:tcW w:w="990" w:type="dxa"/>
            <w:tcBorders>
              <w:top w:val="nil"/>
              <w:left w:val="nil"/>
              <w:bottom w:val="nil"/>
              <w:right w:val="nil"/>
            </w:tcBorders>
            <w:shd w:val="clear" w:color="auto" w:fill="auto"/>
            <w:noWrap/>
            <w:vAlign w:val="bottom"/>
            <w:hideMark/>
          </w:tcPr>
          <w:p w14:paraId="13722B1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&lt;0.001</w:t>
            </w:r>
          </w:p>
        </w:tc>
        <w:tc>
          <w:tcPr>
            <w:tcW w:w="1080" w:type="dxa"/>
            <w:tcBorders>
              <w:top w:val="nil"/>
              <w:left w:val="nil"/>
              <w:bottom w:val="nil"/>
              <w:right w:val="nil"/>
            </w:tcBorders>
            <w:shd w:val="clear" w:color="auto" w:fill="auto"/>
            <w:noWrap/>
            <w:vAlign w:val="bottom"/>
            <w:hideMark/>
          </w:tcPr>
          <w:p w14:paraId="1DEB311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160</w:t>
            </w:r>
          </w:p>
        </w:tc>
        <w:tc>
          <w:tcPr>
            <w:tcW w:w="990" w:type="dxa"/>
            <w:tcBorders>
              <w:top w:val="nil"/>
              <w:left w:val="nil"/>
              <w:bottom w:val="nil"/>
              <w:right w:val="nil"/>
            </w:tcBorders>
            <w:shd w:val="clear" w:color="auto" w:fill="auto"/>
            <w:noWrap/>
            <w:vAlign w:val="bottom"/>
            <w:hideMark/>
          </w:tcPr>
          <w:p w14:paraId="62C67014"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4,293</w:t>
            </w:r>
          </w:p>
        </w:tc>
      </w:tr>
      <w:tr w:rsidR="00874D03" w:rsidRPr="00874D03" w14:paraId="6081D7FE" w14:textId="77777777" w:rsidTr="00E93074">
        <w:trPr>
          <w:trHeight w:val="300"/>
        </w:trPr>
        <w:tc>
          <w:tcPr>
            <w:tcW w:w="2610" w:type="dxa"/>
            <w:tcBorders>
              <w:top w:val="nil"/>
              <w:left w:val="nil"/>
              <w:bottom w:val="nil"/>
              <w:right w:val="nil"/>
            </w:tcBorders>
            <w:shd w:val="clear" w:color="auto" w:fill="auto"/>
            <w:noWrap/>
            <w:vAlign w:val="bottom"/>
            <w:hideMark/>
          </w:tcPr>
          <w:p w14:paraId="6D43ABE7"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Enrolment CD4 count</w:t>
            </w:r>
          </w:p>
        </w:tc>
        <w:tc>
          <w:tcPr>
            <w:tcW w:w="1530" w:type="dxa"/>
            <w:tcBorders>
              <w:top w:val="nil"/>
              <w:left w:val="nil"/>
              <w:bottom w:val="nil"/>
              <w:right w:val="nil"/>
            </w:tcBorders>
            <w:shd w:val="clear" w:color="auto" w:fill="auto"/>
            <w:noWrap/>
            <w:vAlign w:val="bottom"/>
            <w:hideMark/>
          </w:tcPr>
          <w:p w14:paraId="5826AFE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409.9</w:t>
            </w:r>
          </w:p>
        </w:tc>
        <w:tc>
          <w:tcPr>
            <w:tcW w:w="1530" w:type="dxa"/>
            <w:tcBorders>
              <w:top w:val="nil"/>
              <w:left w:val="nil"/>
              <w:bottom w:val="nil"/>
              <w:right w:val="nil"/>
            </w:tcBorders>
            <w:shd w:val="clear" w:color="auto" w:fill="auto"/>
            <w:noWrap/>
            <w:vAlign w:val="bottom"/>
            <w:hideMark/>
          </w:tcPr>
          <w:p w14:paraId="5F3836C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398.9</w:t>
            </w:r>
          </w:p>
        </w:tc>
        <w:tc>
          <w:tcPr>
            <w:tcW w:w="1980" w:type="dxa"/>
            <w:tcBorders>
              <w:top w:val="nil"/>
              <w:left w:val="nil"/>
              <w:bottom w:val="nil"/>
              <w:right w:val="nil"/>
            </w:tcBorders>
            <w:shd w:val="clear" w:color="auto" w:fill="auto"/>
            <w:noWrap/>
            <w:vAlign w:val="bottom"/>
            <w:hideMark/>
          </w:tcPr>
          <w:p w14:paraId="0A9A0055"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-11.0 (-53.0, 31.0)</w:t>
            </w:r>
          </w:p>
        </w:tc>
        <w:tc>
          <w:tcPr>
            <w:tcW w:w="990" w:type="dxa"/>
            <w:tcBorders>
              <w:top w:val="nil"/>
              <w:left w:val="nil"/>
              <w:bottom w:val="nil"/>
              <w:right w:val="nil"/>
            </w:tcBorders>
            <w:shd w:val="clear" w:color="auto" w:fill="auto"/>
            <w:noWrap/>
            <w:vAlign w:val="bottom"/>
            <w:hideMark/>
          </w:tcPr>
          <w:p w14:paraId="510B6B6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0.609</w:t>
            </w:r>
          </w:p>
        </w:tc>
        <w:tc>
          <w:tcPr>
            <w:tcW w:w="1080" w:type="dxa"/>
            <w:tcBorders>
              <w:top w:val="nil"/>
              <w:left w:val="nil"/>
              <w:bottom w:val="nil"/>
              <w:right w:val="nil"/>
            </w:tcBorders>
            <w:shd w:val="clear" w:color="auto" w:fill="auto"/>
            <w:noWrap/>
            <w:vAlign w:val="bottom"/>
            <w:hideMark/>
          </w:tcPr>
          <w:p w14:paraId="3E246D44"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214</w:t>
            </w:r>
          </w:p>
        </w:tc>
        <w:tc>
          <w:tcPr>
            <w:tcW w:w="990" w:type="dxa"/>
            <w:tcBorders>
              <w:top w:val="nil"/>
              <w:left w:val="nil"/>
              <w:bottom w:val="nil"/>
              <w:right w:val="nil"/>
            </w:tcBorders>
            <w:shd w:val="clear" w:color="auto" w:fill="auto"/>
            <w:noWrap/>
            <w:vAlign w:val="bottom"/>
            <w:hideMark/>
          </w:tcPr>
          <w:p w14:paraId="1680A68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3,530</w:t>
            </w:r>
          </w:p>
        </w:tc>
      </w:tr>
      <w:tr w:rsidR="00874D03" w:rsidRPr="00874D03" w14:paraId="36E01474" w14:textId="77777777" w:rsidTr="00E93074">
        <w:trPr>
          <w:trHeight w:val="300"/>
        </w:trPr>
        <w:tc>
          <w:tcPr>
            <w:tcW w:w="2610" w:type="dxa"/>
            <w:tcBorders>
              <w:top w:val="nil"/>
              <w:left w:val="nil"/>
              <w:bottom w:val="nil"/>
              <w:right w:val="nil"/>
            </w:tcBorders>
            <w:shd w:val="clear" w:color="auto" w:fill="auto"/>
            <w:noWrap/>
            <w:vAlign w:val="bottom"/>
            <w:hideMark/>
          </w:tcPr>
          <w:p w14:paraId="70481FA2"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Zambia</w:t>
            </w:r>
          </w:p>
        </w:tc>
        <w:tc>
          <w:tcPr>
            <w:tcW w:w="1530" w:type="dxa"/>
            <w:tcBorders>
              <w:top w:val="nil"/>
              <w:left w:val="nil"/>
              <w:bottom w:val="nil"/>
              <w:right w:val="nil"/>
            </w:tcBorders>
            <w:shd w:val="clear" w:color="auto" w:fill="auto"/>
            <w:noWrap/>
            <w:vAlign w:val="bottom"/>
            <w:hideMark/>
          </w:tcPr>
          <w:p w14:paraId="19F28D6E" w14:textId="77777777" w:rsidR="00874D03" w:rsidRPr="00874D03" w:rsidRDefault="00874D03" w:rsidP="005C6356">
            <w:pPr>
              <w:contextualSpacing/>
              <w:rPr>
                <w:rFonts w:asciiTheme="minorHAnsi" w:hAnsiTheme="minorHAnsi" w:cstheme="minorHAnsi"/>
                <w:sz w:val="18"/>
                <w:szCs w:val="16"/>
              </w:rPr>
            </w:pPr>
          </w:p>
        </w:tc>
        <w:tc>
          <w:tcPr>
            <w:tcW w:w="1530" w:type="dxa"/>
            <w:tcBorders>
              <w:top w:val="nil"/>
              <w:left w:val="nil"/>
              <w:bottom w:val="nil"/>
              <w:right w:val="nil"/>
            </w:tcBorders>
            <w:shd w:val="clear" w:color="auto" w:fill="auto"/>
            <w:noWrap/>
            <w:vAlign w:val="bottom"/>
            <w:hideMark/>
          </w:tcPr>
          <w:p w14:paraId="092866F1" w14:textId="77777777" w:rsidR="00874D03" w:rsidRPr="00874D03" w:rsidRDefault="00874D03" w:rsidP="005C6356">
            <w:pPr>
              <w:contextualSpacing/>
              <w:jc w:val="center"/>
              <w:rPr>
                <w:rFonts w:asciiTheme="minorHAnsi" w:hAnsiTheme="minorHAnsi" w:cstheme="minorHAnsi"/>
                <w:sz w:val="18"/>
                <w:szCs w:val="16"/>
              </w:rPr>
            </w:pPr>
          </w:p>
        </w:tc>
        <w:tc>
          <w:tcPr>
            <w:tcW w:w="1980" w:type="dxa"/>
            <w:tcBorders>
              <w:top w:val="nil"/>
              <w:left w:val="nil"/>
              <w:bottom w:val="nil"/>
              <w:right w:val="nil"/>
            </w:tcBorders>
            <w:shd w:val="clear" w:color="auto" w:fill="auto"/>
            <w:noWrap/>
            <w:vAlign w:val="bottom"/>
            <w:hideMark/>
          </w:tcPr>
          <w:p w14:paraId="6E01E4F2"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59B8F6FF" w14:textId="77777777" w:rsidR="00874D03" w:rsidRPr="00874D03" w:rsidRDefault="00874D03" w:rsidP="005C6356">
            <w:pPr>
              <w:contextualSpacing/>
              <w:jc w:val="center"/>
              <w:rPr>
                <w:rFonts w:asciiTheme="minorHAnsi" w:hAnsiTheme="minorHAnsi" w:cstheme="minorHAnsi"/>
                <w:sz w:val="18"/>
                <w:szCs w:val="16"/>
              </w:rPr>
            </w:pPr>
          </w:p>
        </w:tc>
        <w:tc>
          <w:tcPr>
            <w:tcW w:w="1080" w:type="dxa"/>
            <w:tcBorders>
              <w:top w:val="nil"/>
              <w:left w:val="nil"/>
              <w:bottom w:val="nil"/>
              <w:right w:val="nil"/>
            </w:tcBorders>
            <w:shd w:val="clear" w:color="auto" w:fill="auto"/>
            <w:noWrap/>
            <w:vAlign w:val="bottom"/>
            <w:hideMark/>
          </w:tcPr>
          <w:p w14:paraId="27E881CF" w14:textId="77777777" w:rsidR="00874D03" w:rsidRPr="00874D03" w:rsidRDefault="00874D03" w:rsidP="005C6356">
            <w:pPr>
              <w:contextualSpacing/>
              <w:jc w:val="center"/>
              <w:rPr>
                <w:rFonts w:asciiTheme="minorHAnsi" w:hAnsiTheme="minorHAnsi" w:cstheme="minorHAnsi"/>
                <w:sz w:val="18"/>
                <w:szCs w:val="16"/>
              </w:rPr>
            </w:pPr>
          </w:p>
        </w:tc>
        <w:tc>
          <w:tcPr>
            <w:tcW w:w="990" w:type="dxa"/>
            <w:tcBorders>
              <w:top w:val="nil"/>
              <w:left w:val="nil"/>
              <w:bottom w:val="nil"/>
              <w:right w:val="nil"/>
            </w:tcBorders>
            <w:shd w:val="clear" w:color="auto" w:fill="auto"/>
            <w:noWrap/>
            <w:vAlign w:val="bottom"/>
            <w:hideMark/>
          </w:tcPr>
          <w:p w14:paraId="1DC8AEA1" w14:textId="77777777" w:rsidR="00874D03" w:rsidRPr="00874D03" w:rsidRDefault="00874D03" w:rsidP="005C6356">
            <w:pPr>
              <w:contextualSpacing/>
              <w:jc w:val="center"/>
              <w:rPr>
                <w:rFonts w:asciiTheme="minorHAnsi" w:hAnsiTheme="minorHAnsi" w:cstheme="minorHAnsi"/>
                <w:sz w:val="18"/>
                <w:szCs w:val="16"/>
              </w:rPr>
            </w:pPr>
          </w:p>
        </w:tc>
      </w:tr>
      <w:tr w:rsidR="00874D03" w:rsidRPr="00874D03" w14:paraId="2C061C76" w14:textId="77777777" w:rsidTr="00E93074">
        <w:trPr>
          <w:trHeight w:val="300"/>
        </w:trPr>
        <w:tc>
          <w:tcPr>
            <w:tcW w:w="2610" w:type="dxa"/>
            <w:tcBorders>
              <w:top w:val="nil"/>
              <w:left w:val="nil"/>
              <w:bottom w:val="nil"/>
              <w:right w:val="nil"/>
            </w:tcBorders>
            <w:shd w:val="clear" w:color="auto" w:fill="auto"/>
            <w:noWrap/>
            <w:vAlign w:val="bottom"/>
            <w:hideMark/>
          </w:tcPr>
          <w:p w14:paraId="4D7D884C"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Age***</w:t>
            </w:r>
          </w:p>
        </w:tc>
        <w:tc>
          <w:tcPr>
            <w:tcW w:w="1530" w:type="dxa"/>
            <w:tcBorders>
              <w:top w:val="nil"/>
              <w:left w:val="nil"/>
              <w:bottom w:val="nil"/>
              <w:right w:val="nil"/>
            </w:tcBorders>
            <w:shd w:val="clear" w:color="auto" w:fill="auto"/>
            <w:noWrap/>
            <w:vAlign w:val="bottom"/>
            <w:hideMark/>
          </w:tcPr>
          <w:p w14:paraId="63E2A380"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34.2</w:t>
            </w:r>
          </w:p>
        </w:tc>
        <w:tc>
          <w:tcPr>
            <w:tcW w:w="1530" w:type="dxa"/>
            <w:tcBorders>
              <w:top w:val="nil"/>
              <w:left w:val="nil"/>
              <w:bottom w:val="nil"/>
              <w:right w:val="nil"/>
            </w:tcBorders>
            <w:shd w:val="clear" w:color="auto" w:fill="auto"/>
            <w:noWrap/>
            <w:vAlign w:val="bottom"/>
            <w:hideMark/>
          </w:tcPr>
          <w:p w14:paraId="08A741D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33.6</w:t>
            </w:r>
          </w:p>
        </w:tc>
        <w:tc>
          <w:tcPr>
            <w:tcW w:w="1980" w:type="dxa"/>
            <w:tcBorders>
              <w:top w:val="nil"/>
              <w:left w:val="nil"/>
              <w:bottom w:val="nil"/>
              <w:right w:val="nil"/>
            </w:tcBorders>
            <w:shd w:val="clear" w:color="auto" w:fill="auto"/>
            <w:noWrap/>
            <w:vAlign w:val="bottom"/>
            <w:hideMark/>
          </w:tcPr>
          <w:p w14:paraId="13949A0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-0.6 (-1.0, -0.2)</w:t>
            </w:r>
          </w:p>
        </w:tc>
        <w:tc>
          <w:tcPr>
            <w:tcW w:w="990" w:type="dxa"/>
            <w:tcBorders>
              <w:top w:val="nil"/>
              <w:left w:val="nil"/>
              <w:bottom w:val="nil"/>
              <w:right w:val="nil"/>
            </w:tcBorders>
            <w:shd w:val="clear" w:color="auto" w:fill="auto"/>
            <w:noWrap/>
            <w:vAlign w:val="bottom"/>
            <w:hideMark/>
          </w:tcPr>
          <w:p w14:paraId="46E52993"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0.002</w:t>
            </w:r>
          </w:p>
        </w:tc>
        <w:tc>
          <w:tcPr>
            <w:tcW w:w="1080" w:type="dxa"/>
            <w:tcBorders>
              <w:top w:val="nil"/>
              <w:left w:val="nil"/>
              <w:bottom w:val="nil"/>
              <w:right w:val="nil"/>
            </w:tcBorders>
            <w:shd w:val="clear" w:color="auto" w:fill="auto"/>
            <w:noWrap/>
            <w:vAlign w:val="bottom"/>
            <w:hideMark/>
          </w:tcPr>
          <w:p w14:paraId="6078C6F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338</w:t>
            </w:r>
          </w:p>
        </w:tc>
        <w:tc>
          <w:tcPr>
            <w:tcW w:w="990" w:type="dxa"/>
            <w:tcBorders>
              <w:top w:val="nil"/>
              <w:left w:val="nil"/>
              <w:bottom w:val="nil"/>
              <w:right w:val="nil"/>
            </w:tcBorders>
            <w:shd w:val="clear" w:color="auto" w:fill="auto"/>
            <w:noWrap/>
            <w:vAlign w:val="bottom"/>
            <w:hideMark/>
          </w:tcPr>
          <w:p w14:paraId="1476C8E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46,387</w:t>
            </w:r>
          </w:p>
        </w:tc>
      </w:tr>
      <w:tr w:rsidR="00874D03" w:rsidRPr="00874D03" w14:paraId="1DEC7D28" w14:textId="77777777" w:rsidTr="00E93074">
        <w:trPr>
          <w:trHeight w:val="300"/>
        </w:trPr>
        <w:tc>
          <w:tcPr>
            <w:tcW w:w="2610" w:type="dxa"/>
            <w:tcBorders>
              <w:top w:val="nil"/>
              <w:left w:val="nil"/>
              <w:bottom w:val="nil"/>
              <w:right w:val="nil"/>
            </w:tcBorders>
            <w:shd w:val="clear" w:color="auto" w:fill="auto"/>
            <w:noWrap/>
            <w:vAlign w:val="bottom"/>
            <w:hideMark/>
          </w:tcPr>
          <w:p w14:paraId="017EACD8"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Female</w:t>
            </w:r>
          </w:p>
        </w:tc>
        <w:tc>
          <w:tcPr>
            <w:tcW w:w="1530" w:type="dxa"/>
            <w:tcBorders>
              <w:top w:val="nil"/>
              <w:left w:val="nil"/>
              <w:bottom w:val="nil"/>
              <w:right w:val="nil"/>
            </w:tcBorders>
            <w:shd w:val="clear" w:color="auto" w:fill="auto"/>
            <w:noWrap/>
            <w:vAlign w:val="bottom"/>
            <w:hideMark/>
          </w:tcPr>
          <w:p w14:paraId="73B9830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59.9%</w:t>
            </w:r>
          </w:p>
        </w:tc>
        <w:tc>
          <w:tcPr>
            <w:tcW w:w="1530" w:type="dxa"/>
            <w:tcBorders>
              <w:top w:val="nil"/>
              <w:left w:val="nil"/>
              <w:bottom w:val="nil"/>
              <w:right w:val="nil"/>
            </w:tcBorders>
            <w:shd w:val="clear" w:color="auto" w:fill="auto"/>
            <w:noWrap/>
            <w:vAlign w:val="bottom"/>
            <w:hideMark/>
          </w:tcPr>
          <w:p w14:paraId="2EE3A17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60.8%</w:t>
            </w:r>
          </w:p>
        </w:tc>
        <w:tc>
          <w:tcPr>
            <w:tcW w:w="1980" w:type="dxa"/>
            <w:tcBorders>
              <w:top w:val="nil"/>
              <w:left w:val="nil"/>
              <w:bottom w:val="nil"/>
              <w:right w:val="nil"/>
            </w:tcBorders>
            <w:shd w:val="clear" w:color="auto" w:fill="auto"/>
            <w:noWrap/>
            <w:vAlign w:val="bottom"/>
            <w:hideMark/>
          </w:tcPr>
          <w:p w14:paraId="6DB65162"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0.9 (-1.3, 3.2)</w:t>
            </w:r>
          </w:p>
        </w:tc>
        <w:tc>
          <w:tcPr>
            <w:tcW w:w="990" w:type="dxa"/>
            <w:tcBorders>
              <w:top w:val="nil"/>
              <w:left w:val="nil"/>
              <w:bottom w:val="nil"/>
              <w:right w:val="nil"/>
            </w:tcBorders>
            <w:shd w:val="clear" w:color="auto" w:fill="auto"/>
            <w:noWrap/>
            <w:vAlign w:val="bottom"/>
            <w:hideMark/>
          </w:tcPr>
          <w:p w14:paraId="065CFFC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0.414</w:t>
            </w:r>
          </w:p>
        </w:tc>
        <w:tc>
          <w:tcPr>
            <w:tcW w:w="1080" w:type="dxa"/>
            <w:tcBorders>
              <w:top w:val="nil"/>
              <w:left w:val="nil"/>
              <w:bottom w:val="nil"/>
              <w:right w:val="nil"/>
            </w:tcBorders>
            <w:shd w:val="clear" w:color="auto" w:fill="auto"/>
            <w:noWrap/>
            <w:vAlign w:val="bottom"/>
            <w:hideMark/>
          </w:tcPr>
          <w:p w14:paraId="38CE6E8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180</w:t>
            </w:r>
          </w:p>
        </w:tc>
        <w:tc>
          <w:tcPr>
            <w:tcW w:w="990" w:type="dxa"/>
            <w:tcBorders>
              <w:top w:val="nil"/>
              <w:left w:val="nil"/>
              <w:bottom w:val="nil"/>
              <w:right w:val="nil"/>
            </w:tcBorders>
            <w:shd w:val="clear" w:color="auto" w:fill="auto"/>
            <w:noWrap/>
            <w:vAlign w:val="bottom"/>
            <w:hideMark/>
          </w:tcPr>
          <w:p w14:paraId="62742CE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29,855</w:t>
            </w:r>
          </w:p>
        </w:tc>
      </w:tr>
      <w:tr w:rsidR="00874D03" w:rsidRPr="00874D03" w14:paraId="59C8378F" w14:textId="77777777" w:rsidTr="00E93074">
        <w:trPr>
          <w:trHeight w:val="300"/>
        </w:trPr>
        <w:tc>
          <w:tcPr>
            <w:tcW w:w="2610" w:type="dxa"/>
            <w:tcBorders>
              <w:top w:val="nil"/>
              <w:left w:val="nil"/>
              <w:bottom w:val="nil"/>
              <w:right w:val="nil"/>
            </w:tcBorders>
            <w:shd w:val="clear" w:color="auto" w:fill="auto"/>
            <w:noWrap/>
            <w:vAlign w:val="bottom"/>
            <w:hideMark/>
          </w:tcPr>
          <w:p w14:paraId="148A2114"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Has enrolment CD4 count</w:t>
            </w:r>
          </w:p>
        </w:tc>
        <w:tc>
          <w:tcPr>
            <w:tcW w:w="1530" w:type="dxa"/>
            <w:tcBorders>
              <w:top w:val="nil"/>
              <w:left w:val="nil"/>
              <w:bottom w:val="nil"/>
              <w:right w:val="nil"/>
            </w:tcBorders>
            <w:shd w:val="clear" w:color="auto" w:fill="auto"/>
            <w:noWrap/>
            <w:vAlign w:val="bottom"/>
            <w:hideMark/>
          </w:tcPr>
          <w:p w14:paraId="1223C2ED"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46.3%</w:t>
            </w:r>
          </w:p>
        </w:tc>
        <w:tc>
          <w:tcPr>
            <w:tcW w:w="1530" w:type="dxa"/>
            <w:tcBorders>
              <w:top w:val="nil"/>
              <w:left w:val="nil"/>
              <w:bottom w:val="nil"/>
              <w:right w:val="nil"/>
            </w:tcBorders>
            <w:shd w:val="clear" w:color="auto" w:fill="auto"/>
            <w:noWrap/>
            <w:vAlign w:val="bottom"/>
            <w:hideMark/>
          </w:tcPr>
          <w:p w14:paraId="00F9BC9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44.5%</w:t>
            </w:r>
          </w:p>
        </w:tc>
        <w:tc>
          <w:tcPr>
            <w:tcW w:w="1980" w:type="dxa"/>
            <w:tcBorders>
              <w:top w:val="nil"/>
              <w:left w:val="nil"/>
              <w:bottom w:val="nil"/>
              <w:right w:val="nil"/>
            </w:tcBorders>
            <w:shd w:val="clear" w:color="auto" w:fill="auto"/>
            <w:noWrap/>
            <w:vAlign w:val="bottom"/>
            <w:hideMark/>
          </w:tcPr>
          <w:p w14:paraId="07C4B31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-1.8 (-5.0, 1.5)</w:t>
            </w:r>
          </w:p>
        </w:tc>
        <w:tc>
          <w:tcPr>
            <w:tcW w:w="990" w:type="dxa"/>
            <w:tcBorders>
              <w:top w:val="nil"/>
              <w:left w:val="nil"/>
              <w:bottom w:val="nil"/>
              <w:right w:val="nil"/>
            </w:tcBorders>
            <w:shd w:val="clear" w:color="auto" w:fill="auto"/>
            <w:noWrap/>
            <w:vAlign w:val="bottom"/>
            <w:hideMark/>
          </w:tcPr>
          <w:p w14:paraId="20164E3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0.282</w:t>
            </w:r>
          </w:p>
        </w:tc>
        <w:tc>
          <w:tcPr>
            <w:tcW w:w="1080" w:type="dxa"/>
            <w:tcBorders>
              <w:top w:val="nil"/>
              <w:left w:val="nil"/>
              <w:bottom w:val="nil"/>
              <w:right w:val="nil"/>
            </w:tcBorders>
            <w:shd w:val="clear" w:color="auto" w:fill="auto"/>
            <w:noWrap/>
            <w:vAlign w:val="bottom"/>
            <w:hideMark/>
          </w:tcPr>
          <w:p w14:paraId="12C3A4C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90</w:t>
            </w:r>
          </w:p>
        </w:tc>
        <w:tc>
          <w:tcPr>
            <w:tcW w:w="990" w:type="dxa"/>
            <w:tcBorders>
              <w:top w:val="nil"/>
              <w:left w:val="nil"/>
              <w:bottom w:val="nil"/>
              <w:right w:val="nil"/>
            </w:tcBorders>
            <w:shd w:val="clear" w:color="auto" w:fill="auto"/>
            <w:noWrap/>
            <w:vAlign w:val="bottom"/>
            <w:hideMark/>
          </w:tcPr>
          <w:p w14:paraId="7695541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14,689</w:t>
            </w:r>
          </w:p>
        </w:tc>
      </w:tr>
      <w:tr w:rsidR="00874D03" w:rsidRPr="00874D03" w14:paraId="64F0B56F" w14:textId="77777777" w:rsidTr="00E93074">
        <w:trPr>
          <w:trHeight w:val="300"/>
        </w:trPr>
        <w:tc>
          <w:tcPr>
            <w:tcW w:w="2610" w:type="dxa"/>
            <w:tcBorders>
              <w:top w:val="nil"/>
              <w:left w:val="nil"/>
              <w:bottom w:val="single" w:sz="4" w:space="0" w:color="auto"/>
              <w:right w:val="nil"/>
            </w:tcBorders>
            <w:shd w:val="clear" w:color="auto" w:fill="auto"/>
            <w:noWrap/>
            <w:vAlign w:val="bottom"/>
            <w:hideMark/>
          </w:tcPr>
          <w:p w14:paraId="71083D8A" w14:textId="77777777" w:rsidR="00874D03" w:rsidRPr="00874D03" w:rsidRDefault="00874D03" w:rsidP="005C6356">
            <w:pPr>
              <w:ind w:firstLineChars="100" w:firstLine="180"/>
              <w:contextualSpacing/>
              <w:rPr>
                <w:rFonts w:asciiTheme="minorHAnsi" w:hAnsiTheme="minorHAnsi" w:cstheme="minorHAnsi"/>
                <w:sz w:val="18"/>
                <w:szCs w:val="16"/>
              </w:rPr>
            </w:pPr>
            <w:r w:rsidRPr="00874D03">
              <w:rPr>
                <w:rFonts w:asciiTheme="minorHAnsi" w:hAnsiTheme="minorHAnsi" w:cstheme="minorHAnsi"/>
                <w:sz w:val="18"/>
                <w:szCs w:val="16"/>
              </w:rPr>
              <w:t>Enrolment CD4 count</w:t>
            </w:r>
          </w:p>
        </w:tc>
        <w:tc>
          <w:tcPr>
            <w:tcW w:w="1530" w:type="dxa"/>
            <w:tcBorders>
              <w:top w:val="nil"/>
              <w:left w:val="nil"/>
              <w:bottom w:val="single" w:sz="4" w:space="0" w:color="auto"/>
              <w:right w:val="nil"/>
            </w:tcBorders>
            <w:shd w:val="clear" w:color="auto" w:fill="auto"/>
            <w:noWrap/>
            <w:vAlign w:val="bottom"/>
            <w:hideMark/>
          </w:tcPr>
          <w:p w14:paraId="642DDA1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319.9</w:t>
            </w:r>
          </w:p>
        </w:tc>
        <w:tc>
          <w:tcPr>
            <w:tcW w:w="1530" w:type="dxa"/>
            <w:tcBorders>
              <w:top w:val="nil"/>
              <w:left w:val="nil"/>
              <w:bottom w:val="single" w:sz="4" w:space="0" w:color="auto"/>
              <w:right w:val="nil"/>
            </w:tcBorders>
            <w:shd w:val="clear" w:color="auto" w:fill="auto"/>
            <w:noWrap/>
            <w:vAlign w:val="bottom"/>
            <w:hideMark/>
          </w:tcPr>
          <w:p w14:paraId="4E152B21"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300.3</w:t>
            </w:r>
          </w:p>
        </w:tc>
        <w:tc>
          <w:tcPr>
            <w:tcW w:w="1980" w:type="dxa"/>
            <w:tcBorders>
              <w:top w:val="nil"/>
              <w:left w:val="nil"/>
              <w:bottom w:val="single" w:sz="4" w:space="0" w:color="auto"/>
              <w:right w:val="nil"/>
            </w:tcBorders>
            <w:shd w:val="clear" w:color="auto" w:fill="auto"/>
            <w:noWrap/>
            <w:vAlign w:val="bottom"/>
            <w:hideMark/>
          </w:tcPr>
          <w:p w14:paraId="1D246B5B"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-19.6 (-40.7, 1.5)</w:t>
            </w:r>
          </w:p>
        </w:tc>
        <w:tc>
          <w:tcPr>
            <w:tcW w:w="990" w:type="dxa"/>
            <w:tcBorders>
              <w:top w:val="nil"/>
              <w:left w:val="nil"/>
              <w:bottom w:val="single" w:sz="4" w:space="0" w:color="auto"/>
              <w:right w:val="nil"/>
            </w:tcBorders>
            <w:shd w:val="clear" w:color="auto" w:fill="auto"/>
            <w:noWrap/>
            <w:vAlign w:val="bottom"/>
            <w:hideMark/>
          </w:tcPr>
          <w:p w14:paraId="193737C9"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0.068</w:t>
            </w:r>
          </w:p>
        </w:tc>
        <w:tc>
          <w:tcPr>
            <w:tcW w:w="1080" w:type="dxa"/>
            <w:tcBorders>
              <w:top w:val="nil"/>
              <w:left w:val="nil"/>
              <w:bottom w:val="single" w:sz="4" w:space="0" w:color="auto"/>
              <w:right w:val="nil"/>
            </w:tcBorders>
            <w:shd w:val="clear" w:color="auto" w:fill="auto"/>
            <w:noWrap/>
            <w:vAlign w:val="bottom"/>
            <w:hideMark/>
          </w:tcPr>
          <w:p w14:paraId="7663D68F"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121</w:t>
            </w:r>
          </w:p>
        </w:tc>
        <w:tc>
          <w:tcPr>
            <w:tcW w:w="990" w:type="dxa"/>
            <w:tcBorders>
              <w:top w:val="nil"/>
              <w:left w:val="nil"/>
              <w:bottom w:val="single" w:sz="4" w:space="0" w:color="auto"/>
              <w:right w:val="nil"/>
            </w:tcBorders>
            <w:shd w:val="clear" w:color="auto" w:fill="auto"/>
            <w:noWrap/>
            <w:vAlign w:val="bottom"/>
            <w:hideMark/>
          </w:tcPr>
          <w:p w14:paraId="6F2B2328" w14:textId="77777777" w:rsidR="00874D03" w:rsidRPr="00874D03" w:rsidRDefault="00874D03" w:rsidP="005C6356">
            <w:pPr>
              <w:contextualSpacing/>
              <w:jc w:val="center"/>
              <w:rPr>
                <w:rFonts w:asciiTheme="minorHAnsi" w:hAnsiTheme="minorHAnsi" w:cstheme="minorHAnsi"/>
                <w:sz w:val="18"/>
                <w:szCs w:val="16"/>
              </w:rPr>
            </w:pPr>
            <w:r w:rsidRPr="00874D03">
              <w:rPr>
                <w:rFonts w:asciiTheme="minorHAnsi" w:hAnsiTheme="minorHAnsi" w:cstheme="minorHAnsi"/>
                <w:sz w:val="18"/>
                <w:szCs w:val="16"/>
              </w:rPr>
              <w:t>8,224</w:t>
            </w:r>
          </w:p>
        </w:tc>
      </w:tr>
      <w:tr w:rsidR="00874D03" w:rsidRPr="00874D03" w14:paraId="572C41CA" w14:textId="77777777" w:rsidTr="005C6356">
        <w:trPr>
          <w:trHeight w:val="300"/>
        </w:trPr>
        <w:tc>
          <w:tcPr>
            <w:tcW w:w="10710" w:type="dxa"/>
            <w:gridSpan w:val="7"/>
            <w:tcBorders>
              <w:top w:val="nil"/>
              <w:left w:val="nil"/>
              <w:bottom w:val="nil"/>
              <w:right w:val="nil"/>
            </w:tcBorders>
            <w:shd w:val="clear" w:color="auto" w:fill="auto"/>
            <w:vAlign w:val="bottom"/>
            <w:hideMark/>
          </w:tcPr>
          <w:p w14:paraId="016D3F91"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 xml:space="preserve">* Imbens-Kalyanaraman bandwidth </w:t>
            </w:r>
          </w:p>
        </w:tc>
      </w:tr>
      <w:tr w:rsidR="00874D03" w:rsidRPr="00874D03" w14:paraId="00404F61" w14:textId="77777777" w:rsidTr="005C6356">
        <w:trPr>
          <w:trHeight w:val="288"/>
        </w:trPr>
        <w:tc>
          <w:tcPr>
            <w:tcW w:w="10710" w:type="dxa"/>
            <w:gridSpan w:val="7"/>
            <w:tcBorders>
              <w:top w:val="nil"/>
              <w:left w:val="nil"/>
              <w:bottom w:val="nil"/>
              <w:right w:val="nil"/>
            </w:tcBorders>
            <w:shd w:val="clear" w:color="auto" w:fill="auto"/>
            <w:vAlign w:val="bottom"/>
            <w:hideMark/>
          </w:tcPr>
          <w:p w14:paraId="57E4D15A"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 Decreases in CD4 count testing after UTT adoption are expected and a direct consequence of a Treat All policy</w:t>
            </w:r>
          </w:p>
        </w:tc>
      </w:tr>
      <w:tr w:rsidR="00874D03" w:rsidRPr="00874D03" w14:paraId="19D2132B" w14:textId="77777777" w:rsidTr="005C6356">
        <w:trPr>
          <w:trHeight w:val="540"/>
        </w:trPr>
        <w:tc>
          <w:tcPr>
            <w:tcW w:w="10710" w:type="dxa"/>
            <w:gridSpan w:val="7"/>
            <w:tcBorders>
              <w:top w:val="nil"/>
              <w:left w:val="nil"/>
              <w:bottom w:val="nil"/>
              <w:right w:val="nil"/>
            </w:tcBorders>
            <w:shd w:val="clear" w:color="auto" w:fill="auto"/>
            <w:hideMark/>
          </w:tcPr>
          <w:p w14:paraId="3E31DC02" w14:textId="77777777" w:rsidR="00874D03" w:rsidRPr="00874D03" w:rsidRDefault="00874D03" w:rsidP="005C6356">
            <w:pPr>
              <w:contextualSpacing/>
              <w:rPr>
                <w:rFonts w:asciiTheme="minorHAnsi" w:hAnsiTheme="minorHAnsi" w:cstheme="minorHAnsi"/>
                <w:sz w:val="18"/>
                <w:szCs w:val="16"/>
              </w:rPr>
            </w:pPr>
            <w:r w:rsidRPr="00874D03">
              <w:rPr>
                <w:rFonts w:asciiTheme="minorHAnsi" w:hAnsiTheme="minorHAnsi" w:cstheme="minorHAnsi"/>
                <w:sz w:val="18"/>
                <w:szCs w:val="16"/>
              </w:rPr>
              <w:t>*** Statistical significance of change in mean age at the Treat All threshold in Zambia is likely driven by the large sample size, and the low magnitude of effect suggests that it is not meaningful</w:t>
            </w:r>
          </w:p>
        </w:tc>
      </w:tr>
    </w:tbl>
    <w:p w14:paraId="2B3623B3" w14:textId="77777777" w:rsidR="00874D03" w:rsidRPr="002F026F" w:rsidRDefault="00874D03" w:rsidP="00874D03">
      <w:pPr>
        <w:contextualSpacing/>
      </w:pPr>
    </w:p>
    <w:p w14:paraId="6EE9141D" w14:textId="26BCC7C0" w:rsidR="00B46BB1" w:rsidRDefault="00B46BB1" w:rsidP="001C4872">
      <w:pPr>
        <w:rPr>
          <w:rFonts w:asciiTheme="minorHAnsi" w:hAnsiTheme="minorHAnsi" w:cstheme="minorHAnsi"/>
          <w:sz w:val="22"/>
        </w:rPr>
      </w:pPr>
    </w:p>
    <w:sectPr w:rsidR="00B46BB1" w:rsidSect="005367DD">
      <w:footerReference w:type="default" r:id="rId8"/>
      <w:pgSz w:w="11906" w:h="16838"/>
      <w:pgMar w:top="1440" w:right="432" w:bottom="1440" w:left="432"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72E0B" w16cid:durableId="1E662A37"/>
  <w16cid:commentId w16cid:paraId="714177EF" w16cid:durableId="1E665422"/>
  <w16cid:commentId w16cid:paraId="0870B383" w16cid:durableId="1E662D97"/>
  <w16cid:commentId w16cid:paraId="73861E4C" w16cid:durableId="1E663C23"/>
  <w16cid:commentId w16cid:paraId="0FA1AD72" w16cid:durableId="1E66528D"/>
  <w16cid:commentId w16cid:paraId="51B73270" w16cid:durableId="1E6653B6"/>
  <w16cid:commentId w16cid:paraId="31895F0F" w16cid:durableId="1E665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9DA74" w14:textId="77777777" w:rsidR="003A588B" w:rsidRDefault="003A588B">
      <w:r>
        <w:separator/>
      </w:r>
    </w:p>
  </w:endnote>
  <w:endnote w:type="continuationSeparator" w:id="0">
    <w:p w14:paraId="21E04C24" w14:textId="77777777" w:rsidR="003A588B" w:rsidRDefault="003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428386"/>
      <w:docPartObj>
        <w:docPartGallery w:val="Page Numbers (Bottom of Page)"/>
        <w:docPartUnique/>
      </w:docPartObj>
    </w:sdtPr>
    <w:sdtEndPr>
      <w:rPr>
        <w:rFonts w:ascii="Georgia" w:hAnsi="Georgia"/>
        <w:noProof/>
        <w:sz w:val="18"/>
        <w:szCs w:val="18"/>
      </w:rPr>
    </w:sdtEndPr>
    <w:sdtContent>
      <w:p w14:paraId="7C635B25" w14:textId="302DFB42" w:rsidR="001B42D2" w:rsidRPr="00CB7C63" w:rsidRDefault="001B42D2">
        <w:pPr>
          <w:pStyle w:val="Footer"/>
          <w:jc w:val="right"/>
          <w:rPr>
            <w:rFonts w:ascii="Georgia" w:hAnsi="Georgia"/>
            <w:sz w:val="18"/>
            <w:szCs w:val="18"/>
          </w:rPr>
        </w:pPr>
        <w:r w:rsidRPr="00CB7C63">
          <w:rPr>
            <w:rFonts w:ascii="Georgia" w:hAnsi="Georgia"/>
            <w:sz w:val="18"/>
            <w:szCs w:val="18"/>
          </w:rPr>
          <w:fldChar w:fldCharType="begin"/>
        </w:r>
        <w:r w:rsidRPr="00CB7C63">
          <w:rPr>
            <w:rFonts w:ascii="Georgia" w:hAnsi="Georgia"/>
            <w:sz w:val="18"/>
            <w:szCs w:val="18"/>
          </w:rPr>
          <w:instrText xml:space="preserve"> PAGE   \* MERGEFORMAT </w:instrText>
        </w:r>
        <w:r w:rsidRPr="00CB7C63">
          <w:rPr>
            <w:rFonts w:ascii="Georgia" w:hAnsi="Georgia"/>
            <w:sz w:val="18"/>
            <w:szCs w:val="18"/>
          </w:rPr>
          <w:fldChar w:fldCharType="separate"/>
        </w:r>
        <w:r w:rsidR="00E93074">
          <w:rPr>
            <w:rFonts w:ascii="Georgia" w:hAnsi="Georgia"/>
            <w:noProof/>
            <w:sz w:val="18"/>
            <w:szCs w:val="18"/>
          </w:rPr>
          <w:t>1</w:t>
        </w:r>
        <w:r w:rsidRPr="00CB7C63">
          <w:rPr>
            <w:rFonts w:ascii="Georgia" w:hAnsi="Georgia"/>
            <w:noProof/>
            <w:sz w:val="18"/>
            <w:szCs w:val="18"/>
          </w:rPr>
          <w:fldChar w:fldCharType="end"/>
        </w:r>
      </w:p>
    </w:sdtContent>
  </w:sdt>
  <w:p w14:paraId="0AAC85AB" w14:textId="77777777" w:rsidR="001B42D2" w:rsidRDefault="001B42D2">
    <w:pPr>
      <w:tabs>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98A97" w14:textId="77777777" w:rsidR="003A588B" w:rsidRDefault="003A588B">
      <w:r>
        <w:separator/>
      </w:r>
    </w:p>
  </w:footnote>
  <w:footnote w:type="continuationSeparator" w:id="0">
    <w:p w14:paraId="55E0FDAD" w14:textId="77777777" w:rsidR="003A588B" w:rsidRDefault="003A5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EDA"/>
    <w:multiLevelType w:val="hybridMultilevel"/>
    <w:tmpl w:val="98F8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6B9A"/>
    <w:multiLevelType w:val="hybridMultilevel"/>
    <w:tmpl w:val="80244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768B"/>
    <w:multiLevelType w:val="multilevel"/>
    <w:tmpl w:val="1F0C6A5E"/>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abstractNum w:abstractNumId="3" w15:restartNumberingAfterBreak="0">
    <w:nsid w:val="18D0215F"/>
    <w:multiLevelType w:val="hybridMultilevel"/>
    <w:tmpl w:val="20BC4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253A"/>
    <w:multiLevelType w:val="hybridMultilevel"/>
    <w:tmpl w:val="D17613DC"/>
    <w:lvl w:ilvl="0" w:tplc="57AE065E">
      <w:start w:val="1"/>
      <w:numFmt w:val="bullet"/>
      <w:lvlText w:val="•"/>
      <w:lvlJc w:val="left"/>
      <w:pPr>
        <w:tabs>
          <w:tab w:val="num" w:pos="720"/>
        </w:tabs>
        <w:ind w:left="720" w:hanging="360"/>
      </w:pPr>
      <w:rPr>
        <w:rFonts w:ascii="Times New Roman" w:hAnsi="Times New Roman" w:cs="Times New Roman" w:hint="default"/>
      </w:rPr>
    </w:lvl>
    <w:lvl w:ilvl="1" w:tplc="861EA4C2">
      <w:start w:val="738"/>
      <w:numFmt w:val="bullet"/>
      <w:lvlText w:val="–"/>
      <w:lvlJc w:val="left"/>
      <w:pPr>
        <w:tabs>
          <w:tab w:val="num" w:pos="1440"/>
        </w:tabs>
        <w:ind w:left="1440" w:hanging="360"/>
      </w:pPr>
      <w:rPr>
        <w:rFonts w:ascii="Times New Roman" w:hAnsi="Times New Roman" w:cs="Times New Roman" w:hint="default"/>
      </w:rPr>
    </w:lvl>
    <w:lvl w:ilvl="2" w:tplc="57108CD0">
      <w:start w:val="1"/>
      <w:numFmt w:val="decimal"/>
      <w:lvlText w:val="%3."/>
      <w:lvlJc w:val="left"/>
      <w:pPr>
        <w:tabs>
          <w:tab w:val="num" w:pos="2160"/>
        </w:tabs>
        <w:ind w:left="2160" w:hanging="360"/>
      </w:pPr>
    </w:lvl>
    <w:lvl w:ilvl="3" w:tplc="95F438EC">
      <w:start w:val="1"/>
      <w:numFmt w:val="decimal"/>
      <w:lvlText w:val="%4."/>
      <w:lvlJc w:val="left"/>
      <w:pPr>
        <w:tabs>
          <w:tab w:val="num" w:pos="2880"/>
        </w:tabs>
        <w:ind w:left="2880" w:hanging="360"/>
      </w:pPr>
    </w:lvl>
    <w:lvl w:ilvl="4" w:tplc="20A85814">
      <w:start w:val="1"/>
      <w:numFmt w:val="decimal"/>
      <w:lvlText w:val="%5."/>
      <w:lvlJc w:val="left"/>
      <w:pPr>
        <w:tabs>
          <w:tab w:val="num" w:pos="3600"/>
        </w:tabs>
        <w:ind w:left="3600" w:hanging="360"/>
      </w:pPr>
    </w:lvl>
    <w:lvl w:ilvl="5" w:tplc="49F47000">
      <w:start w:val="1"/>
      <w:numFmt w:val="decimal"/>
      <w:lvlText w:val="%6."/>
      <w:lvlJc w:val="left"/>
      <w:pPr>
        <w:tabs>
          <w:tab w:val="num" w:pos="4320"/>
        </w:tabs>
        <w:ind w:left="4320" w:hanging="360"/>
      </w:pPr>
    </w:lvl>
    <w:lvl w:ilvl="6" w:tplc="466641B8">
      <w:start w:val="1"/>
      <w:numFmt w:val="decimal"/>
      <w:lvlText w:val="%7."/>
      <w:lvlJc w:val="left"/>
      <w:pPr>
        <w:tabs>
          <w:tab w:val="num" w:pos="5040"/>
        </w:tabs>
        <w:ind w:left="5040" w:hanging="360"/>
      </w:pPr>
    </w:lvl>
    <w:lvl w:ilvl="7" w:tplc="9CF85534">
      <w:start w:val="1"/>
      <w:numFmt w:val="decimal"/>
      <w:lvlText w:val="%8."/>
      <w:lvlJc w:val="left"/>
      <w:pPr>
        <w:tabs>
          <w:tab w:val="num" w:pos="5760"/>
        </w:tabs>
        <w:ind w:left="5760" w:hanging="360"/>
      </w:pPr>
    </w:lvl>
    <w:lvl w:ilvl="8" w:tplc="3B047306">
      <w:start w:val="1"/>
      <w:numFmt w:val="decimal"/>
      <w:lvlText w:val="%9."/>
      <w:lvlJc w:val="left"/>
      <w:pPr>
        <w:tabs>
          <w:tab w:val="num" w:pos="6480"/>
        </w:tabs>
        <w:ind w:left="6480" w:hanging="360"/>
      </w:pPr>
    </w:lvl>
  </w:abstractNum>
  <w:abstractNum w:abstractNumId="5" w15:restartNumberingAfterBreak="0">
    <w:nsid w:val="26024162"/>
    <w:multiLevelType w:val="hybridMultilevel"/>
    <w:tmpl w:val="D6841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8D220C"/>
    <w:multiLevelType w:val="hybridMultilevel"/>
    <w:tmpl w:val="EEBE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06DD4"/>
    <w:multiLevelType w:val="hybridMultilevel"/>
    <w:tmpl w:val="7D2A2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8493A"/>
    <w:multiLevelType w:val="hybridMultilevel"/>
    <w:tmpl w:val="84B4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23C5A"/>
    <w:multiLevelType w:val="hybridMultilevel"/>
    <w:tmpl w:val="06621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26061"/>
    <w:multiLevelType w:val="hybridMultilevel"/>
    <w:tmpl w:val="84B4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B455F"/>
    <w:multiLevelType w:val="hybridMultilevel"/>
    <w:tmpl w:val="4386D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641D6"/>
    <w:multiLevelType w:val="hybridMultilevel"/>
    <w:tmpl w:val="031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0"/>
  </w:num>
  <w:num w:numId="6">
    <w:abstractNumId w:val="7"/>
  </w:num>
  <w:num w:numId="7">
    <w:abstractNumId w:val="1"/>
  </w:num>
  <w:num w:numId="8">
    <w:abstractNumId w:val="8"/>
  </w:num>
  <w:num w:numId="9">
    <w:abstractNumId w:val="6"/>
  </w:num>
  <w:num w:numId="10">
    <w:abstractNumId w:val="3"/>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xt9r2ps9pvpvevar6xxwdlpdfrs9p95tze&quot;&gt;Disclosure Library&lt;record-ids&gt;&lt;item&gt;79&lt;/item&gt;&lt;item&gt;86&lt;/item&gt;&lt;item&gt;96&lt;/item&gt;&lt;item&gt;104&lt;/item&gt;&lt;item&gt;105&lt;/item&gt;&lt;item&gt;110&lt;/item&gt;&lt;item&gt;139&lt;/item&gt;&lt;item&gt;140&lt;/item&gt;&lt;item&gt;610&lt;/item&gt;&lt;item&gt;1005&lt;/item&gt;&lt;item&gt;1007&lt;/item&gt;&lt;item&gt;1045&lt;/item&gt;&lt;item&gt;1046&lt;/item&gt;&lt;item&gt;1047&lt;/item&gt;&lt;item&gt;1631&lt;/item&gt;&lt;/record-ids&gt;&lt;/item&gt;&lt;/Libraries&gt;"/>
  </w:docVars>
  <w:rsids>
    <w:rsidRoot w:val="00313791"/>
    <w:rsid w:val="0000396D"/>
    <w:rsid w:val="0001010D"/>
    <w:rsid w:val="0001758D"/>
    <w:rsid w:val="00017DE3"/>
    <w:rsid w:val="000227EA"/>
    <w:rsid w:val="00037FCA"/>
    <w:rsid w:val="00043640"/>
    <w:rsid w:val="000600F9"/>
    <w:rsid w:val="00061834"/>
    <w:rsid w:val="00063DFF"/>
    <w:rsid w:val="00066F1C"/>
    <w:rsid w:val="0007677B"/>
    <w:rsid w:val="000843C4"/>
    <w:rsid w:val="00092B65"/>
    <w:rsid w:val="000957C8"/>
    <w:rsid w:val="000A07DB"/>
    <w:rsid w:val="000A1206"/>
    <w:rsid w:val="000A6C30"/>
    <w:rsid w:val="000B265C"/>
    <w:rsid w:val="000C2B18"/>
    <w:rsid w:val="000C32FA"/>
    <w:rsid w:val="000D2835"/>
    <w:rsid w:val="000E377D"/>
    <w:rsid w:val="000F6285"/>
    <w:rsid w:val="000F6AC5"/>
    <w:rsid w:val="001232AA"/>
    <w:rsid w:val="00127426"/>
    <w:rsid w:val="00140006"/>
    <w:rsid w:val="00147A67"/>
    <w:rsid w:val="0016426C"/>
    <w:rsid w:val="001736FC"/>
    <w:rsid w:val="00187E24"/>
    <w:rsid w:val="00192761"/>
    <w:rsid w:val="001A2AAB"/>
    <w:rsid w:val="001B42D2"/>
    <w:rsid w:val="001B48E1"/>
    <w:rsid w:val="001B5448"/>
    <w:rsid w:val="001B63CA"/>
    <w:rsid w:val="001C2F2B"/>
    <w:rsid w:val="001C4872"/>
    <w:rsid w:val="001D1399"/>
    <w:rsid w:val="001D171E"/>
    <w:rsid w:val="001D1727"/>
    <w:rsid w:val="001E7403"/>
    <w:rsid w:val="00200552"/>
    <w:rsid w:val="0020740E"/>
    <w:rsid w:val="00210A33"/>
    <w:rsid w:val="00211DC7"/>
    <w:rsid w:val="00212A90"/>
    <w:rsid w:val="00212DE6"/>
    <w:rsid w:val="002136BD"/>
    <w:rsid w:val="0022295A"/>
    <w:rsid w:val="002310B0"/>
    <w:rsid w:val="0023187A"/>
    <w:rsid w:val="002410FC"/>
    <w:rsid w:val="00245631"/>
    <w:rsid w:val="00245D1B"/>
    <w:rsid w:val="0025431C"/>
    <w:rsid w:val="00256CBB"/>
    <w:rsid w:val="00261A9D"/>
    <w:rsid w:val="00264730"/>
    <w:rsid w:val="00280E8C"/>
    <w:rsid w:val="00282086"/>
    <w:rsid w:val="00282200"/>
    <w:rsid w:val="00282EF2"/>
    <w:rsid w:val="0028343F"/>
    <w:rsid w:val="00292B26"/>
    <w:rsid w:val="00295C52"/>
    <w:rsid w:val="002B645C"/>
    <w:rsid w:val="002B6B8D"/>
    <w:rsid w:val="002B7C9B"/>
    <w:rsid w:val="002C2D17"/>
    <w:rsid w:val="002C7BBC"/>
    <w:rsid w:val="002D0F61"/>
    <w:rsid w:val="002D5BD9"/>
    <w:rsid w:val="002E15CC"/>
    <w:rsid w:val="002E38C1"/>
    <w:rsid w:val="00304776"/>
    <w:rsid w:val="00306F2D"/>
    <w:rsid w:val="00313791"/>
    <w:rsid w:val="00315556"/>
    <w:rsid w:val="00315B31"/>
    <w:rsid w:val="00321175"/>
    <w:rsid w:val="003259A4"/>
    <w:rsid w:val="003361AD"/>
    <w:rsid w:val="003423EE"/>
    <w:rsid w:val="00344F57"/>
    <w:rsid w:val="00346EA6"/>
    <w:rsid w:val="0035638B"/>
    <w:rsid w:val="00380285"/>
    <w:rsid w:val="003811CA"/>
    <w:rsid w:val="00382C5E"/>
    <w:rsid w:val="003930EB"/>
    <w:rsid w:val="003A16F0"/>
    <w:rsid w:val="003A588B"/>
    <w:rsid w:val="003A68F3"/>
    <w:rsid w:val="003B7199"/>
    <w:rsid w:val="003C1D0A"/>
    <w:rsid w:val="003D02E1"/>
    <w:rsid w:val="003D52DE"/>
    <w:rsid w:val="003D56C1"/>
    <w:rsid w:val="003F2DFE"/>
    <w:rsid w:val="00416B6C"/>
    <w:rsid w:val="00423A63"/>
    <w:rsid w:val="0042660F"/>
    <w:rsid w:val="004416C6"/>
    <w:rsid w:val="004540DC"/>
    <w:rsid w:val="00491B73"/>
    <w:rsid w:val="004C0978"/>
    <w:rsid w:val="004C3B7F"/>
    <w:rsid w:val="004C49AE"/>
    <w:rsid w:val="004D49AE"/>
    <w:rsid w:val="004E05B3"/>
    <w:rsid w:val="004E511F"/>
    <w:rsid w:val="004E55C3"/>
    <w:rsid w:val="004E72DE"/>
    <w:rsid w:val="0050520A"/>
    <w:rsid w:val="00524B99"/>
    <w:rsid w:val="00526A97"/>
    <w:rsid w:val="0053382C"/>
    <w:rsid w:val="005343CA"/>
    <w:rsid w:val="00535B0F"/>
    <w:rsid w:val="005367DD"/>
    <w:rsid w:val="00543DE3"/>
    <w:rsid w:val="00543F90"/>
    <w:rsid w:val="005450F7"/>
    <w:rsid w:val="0055473E"/>
    <w:rsid w:val="00564151"/>
    <w:rsid w:val="00571E90"/>
    <w:rsid w:val="005752D6"/>
    <w:rsid w:val="0057738A"/>
    <w:rsid w:val="00584A8A"/>
    <w:rsid w:val="005B61B6"/>
    <w:rsid w:val="005D654B"/>
    <w:rsid w:val="005F1374"/>
    <w:rsid w:val="005F6891"/>
    <w:rsid w:val="00603C92"/>
    <w:rsid w:val="00606BE0"/>
    <w:rsid w:val="00607F43"/>
    <w:rsid w:val="00620B2B"/>
    <w:rsid w:val="006349A5"/>
    <w:rsid w:val="0064658A"/>
    <w:rsid w:val="00652646"/>
    <w:rsid w:val="006655C3"/>
    <w:rsid w:val="00665B05"/>
    <w:rsid w:val="00666605"/>
    <w:rsid w:val="006707E6"/>
    <w:rsid w:val="006740D0"/>
    <w:rsid w:val="006776DA"/>
    <w:rsid w:val="006978F7"/>
    <w:rsid w:val="006A347A"/>
    <w:rsid w:val="006A6D49"/>
    <w:rsid w:val="006D5CFD"/>
    <w:rsid w:val="006D7CF8"/>
    <w:rsid w:val="006E2A29"/>
    <w:rsid w:val="006E3F86"/>
    <w:rsid w:val="006F019F"/>
    <w:rsid w:val="006F0E5E"/>
    <w:rsid w:val="006F56AC"/>
    <w:rsid w:val="006F6390"/>
    <w:rsid w:val="00720C9A"/>
    <w:rsid w:val="00725A58"/>
    <w:rsid w:val="00735F0D"/>
    <w:rsid w:val="00741718"/>
    <w:rsid w:val="00756FD6"/>
    <w:rsid w:val="00762723"/>
    <w:rsid w:val="00762B9D"/>
    <w:rsid w:val="007822EC"/>
    <w:rsid w:val="00790338"/>
    <w:rsid w:val="007C7F93"/>
    <w:rsid w:val="007D0078"/>
    <w:rsid w:val="007D370E"/>
    <w:rsid w:val="007D485B"/>
    <w:rsid w:val="007D6634"/>
    <w:rsid w:val="007E1634"/>
    <w:rsid w:val="007E2EED"/>
    <w:rsid w:val="007E6A26"/>
    <w:rsid w:val="007F4040"/>
    <w:rsid w:val="007F425C"/>
    <w:rsid w:val="00806EA3"/>
    <w:rsid w:val="00817836"/>
    <w:rsid w:val="008319B5"/>
    <w:rsid w:val="008329F5"/>
    <w:rsid w:val="00837D0F"/>
    <w:rsid w:val="00840EA9"/>
    <w:rsid w:val="00845A6D"/>
    <w:rsid w:val="00846291"/>
    <w:rsid w:val="00857477"/>
    <w:rsid w:val="0086319A"/>
    <w:rsid w:val="00866626"/>
    <w:rsid w:val="00867D54"/>
    <w:rsid w:val="008749EC"/>
    <w:rsid w:val="00874D03"/>
    <w:rsid w:val="0088372E"/>
    <w:rsid w:val="00885E80"/>
    <w:rsid w:val="00892F47"/>
    <w:rsid w:val="00893C2C"/>
    <w:rsid w:val="008E5820"/>
    <w:rsid w:val="008F27D1"/>
    <w:rsid w:val="008F5A78"/>
    <w:rsid w:val="008F5E1C"/>
    <w:rsid w:val="00904142"/>
    <w:rsid w:val="009130E1"/>
    <w:rsid w:val="0093481C"/>
    <w:rsid w:val="00946445"/>
    <w:rsid w:val="00946A06"/>
    <w:rsid w:val="009500EC"/>
    <w:rsid w:val="0095721A"/>
    <w:rsid w:val="00967D81"/>
    <w:rsid w:val="00972116"/>
    <w:rsid w:val="009743E3"/>
    <w:rsid w:val="00991561"/>
    <w:rsid w:val="009929FD"/>
    <w:rsid w:val="00996C53"/>
    <w:rsid w:val="00996DBE"/>
    <w:rsid w:val="0099701E"/>
    <w:rsid w:val="00997482"/>
    <w:rsid w:val="009A366C"/>
    <w:rsid w:val="009B787B"/>
    <w:rsid w:val="009C2EE9"/>
    <w:rsid w:val="009C5900"/>
    <w:rsid w:val="009D0920"/>
    <w:rsid w:val="009D7236"/>
    <w:rsid w:val="009E4D61"/>
    <w:rsid w:val="009E54A3"/>
    <w:rsid w:val="00A062C3"/>
    <w:rsid w:val="00A14960"/>
    <w:rsid w:val="00A2382E"/>
    <w:rsid w:val="00A253BD"/>
    <w:rsid w:val="00A3233B"/>
    <w:rsid w:val="00A504AF"/>
    <w:rsid w:val="00A545A2"/>
    <w:rsid w:val="00A73EBB"/>
    <w:rsid w:val="00A81008"/>
    <w:rsid w:val="00A81976"/>
    <w:rsid w:val="00A90516"/>
    <w:rsid w:val="00A960D3"/>
    <w:rsid w:val="00AA0AFB"/>
    <w:rsid w:val="00AC6BC7"/>
    <w:rsid w:val="00AD19E1"/>
    <w:rsid w:val="00AE69FB"/>
    <w:rsid w:val="00AF5BB1"/>
    <w:rsid w:val="00B06A96"/>
    <w:rsid w:val="00B20E62"/>
    <w:rsid w:val="00B23AFB"/>
    <w:rsid w:val="00B24B75"/>
    <w:rsid w:val="00B26A04"/>
    <w:rsid w:val="00B3190D"/>
    <w:rsid w:val="00B35981"/>
    <w:rsid w:val="00B359EF"/>
    <w:rsid w:val="00B46BB1"/>
    <w:rsid w:val="00B528E0"/>
    <w:rsid w:val="00B606BF"/>
    <w:rsid w:val="00B72883"/>
    <w:rsid w:val="00B848E4"/>
    <w:rsid w:val="00B84CB7"/>
    <w:rsid w:val="00B94C9C"/>
    <w:rsid w:val="00BA1F9F"/>
    <w:rsid w:val="00BA54BC"/>
    <w:rsid w:val="00BB15C2"/>
    <w:rsid w:val="00BC32DF"/>
    <w:rsid w:val="00BD0346"/>
    <w:rsid w:val="00BE1074"/>
    <w:rsid w:val="00C04002"/>
    <w:rsid w:val="00C124DF"/>
    <w:rsid w:val="00C1517C"/>
    <w:rsid w:val="00C37ABF"/>
    <w:rsid w:val="00C476C8"/>
    <w:rsid w:val="00C5548F"/>
    <w:rsid w:val="00C7004A"/>
    <w:rsid w:val="00C70B7F"/>
    <w:rsid w:val="00C732D3"/>
    <w:rsid w:val="00C762AC"/>
    <w:rsid w:val="00C842C0"/>
    <w:rsid w:val="00C91386"/>
    <w:rsid w:val="00C9696E"/>
    <w:rsid w:val="00C96BED"/>
    <w:rsid w:val="00CB30A6"/>
    <w:rsid w:val="00CB44B5"/>
    <w:rsid w:val="00CB7C63"/>
    <w:rsid w:val="00CC6336"/>
    <w:rsid w:val="00CD09FA"/>
    <w:rsid w:val="00CF07D9"/>
    <w:rsid w:val="00CF14FA"/>
    <w:rsid w:val="00D04295"/>
    <w:rsid w:val="00D176A6"/>
    <w:rsid w:val="00D17ED7"/>
    <w:rsid w:val="00D240FD"/>
    <w:rsid w:val="00D24E4F"/>
    <w:rsid w:val="00D2750D"/>
    <w:rsid w:val="00D3557A"/>
    <w:rsid w:val="00D4524D"/>
    <w:rsid w:val="00D50125"/>
    <w:rsid w:val="00D501AD"/>
    <w:rsid w:val="00D508A6"/>
    <w:rsid w:val="00D54D6A"/>
    <w:rsid w:val="00D562DF"/>
    <w:rsid w:val="00D566A4"/>
    <w:rsid w:val="00D63CA0"/>
    <w:rsid w:val="00D64F3D"/>
    <w:rsid w:val="00D748FA"/>
    <w:rsid w:val="00D74910"/>
    <w:rsid w:val="00D97BDC"/>
    <w:rsid w:val="00DA1C48"/>
    <w:rsid w:val="00DB5D72"/>
    <w:rsid w:val="00DE1DD6"/>
    <w:rsid w:val="00DE4C03"/>
    <w:rsid w:val="00DF2823"/>
    <w:rsid w:val="00DF4672"/>
    <w:rsid w:val="00E112AE"/>
    <w:rsid w:val="00E14C81"/>
    <w:rsid w:val="00E16E62"/>
    <w:rsid w:val="00E173B8"/>
    <w:rsid w:val="00E271AB"/>
    <w:rsid w:val="00E27FB7"/>
    <w:rsid w:val="00E34101"/>
    <w:rsid w:val="00E534E7"/>
    <w:rsid w:val="00E62C2B"/>
    <w:rsid w:val="00E91BA3"/>
    <w:rsid w:val="00E93074"/>
    <w:rsid w:val="00EA13F8"/>
    <w:rsid w:val="00ED6D7B"/>
    <w:rsid w:val="00EF57BD"/>
    <w:rsid w:val="00EF6685"/>
    <w:rsid w:val="00F17E73"/>
    <w:rsid w:val="00F278E0"/>
    <w:rsid w:val="00F27A31"/>
    <w:rsid w:val="00F32E8C"/>
    <w:rsid w:val="00F34DA4"/>
    <w:rsid w:val="00F36688"/>
    <w:rsid w:val="00F40A31"/>
    <w:rsid w:val="00F41546"/>
    <w:rsid w:val="00F41B27"/>
    <w:rsid w:val="00F50D61"/>
    <w:rsid w:val="00F51FBC"/>
    <w:rsid w:val="00F54A86"/>
    <w:rsid w:val="00F64CA1"/>
    <w:rsid w:val="00F80B2C"/>
    <w:rsid w:val="00F92B50"/>
    <w:rsid w:val="00FA1418"/>
    <w:rsid w:val="00FA2C86"/>
    <w:rsid w:val="00FA3A2A"/>
    <w:rsid w:val="00FA6C3D"/>
    <w:rsid w:val="00FB3A24"/>
    <w:rsid w:val="00FB5250"/>
    <w:rsid w:val="00FB7364"/>
    <w:rsid w:val="00FC1617"/>
    <w:rsid w:val="00FC3087"/>
    <w:rsid w:val="00FC5FD2"/>
    <w:rsid w:val="00FC7E62"/>
    <w:rsid w:val="00FE0ED8"/>
    <w:rsid w:val="00FE7BCD"/>
    <w:rsid w:val="00FF29FD"/>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7B34A"/>
  <w15:docId w15:val="{16863874-A23A-4BCE-ABD2-37FE35DA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62C2B"/>
    <w:rPr>
      <w:rFonts w:ascii="Tahoma" w:hAnsi="Tahoma" w:cs="Tahoma"/>
      <w:sz w:val="16"/>
      <w:szCs w:val="16"/>
    </w:rPr>
  </w:style>
  <w:style w:type="character" w:customStyle="1" w:styleId="BalloonTextChar">
    <w:name w:val="Balloon Text Char"/>
    <w:basedOn w:val="DefaultParagraphFont"/>
    <w:link w:val="BalloonText"/>
    <w:uiPriority w:val="99"/>
    <w:semiHidden/>
    <w:rsid w:val="00E62C2B"/>
    <w:rPr>
      <w:rFonts w:ascii="Tahoma" w:eastAsia="Times New Roman" w:hAnsi="Tahoma" w:cs="Tahoma"/>
      <w:color w:val="000000"/>
      <w:sz w:val="16"/>
      <w:szCs w:val="16"/>
    </w:rPr>
  </w:style>
  <w:style w:type="paragraph" w:styleId="Header">
    <w:name w:val="header"/>
    <w:basedOn w:val="Normal"/>
    <w:link w:val="HeaderChar"/>
    <w:uiPriority w:val="99"/>
    <w:unhideWhenUsed/>
    <w:rsid w:val="008319B5"/>
    <w:pPr>
      <w:tabs>
        <w:tab w:val="center" w:pos="4680"/>
        <w:tab w:val="right" w:pos="9360"/>
      </w:tabs>
    </w:pPr>
  </w:style>
  <w:style w:type="character" w:customStyle="1" w:styleId="HeaderChar">
    <w:name w:val="Header Char"/>
    <w:basedOn w:val="DefaultParagraphFont"/>
    <w:link w:val="Header"/>
    <w:uiPriority w:val="99"/>
    <w:rsid w:val="008319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319B5"/>
    <w:pPr>
      <w:tabs>
        <w:tab w:val="center" w:pos="4680"/>
        <w:tab w:val="right" w:pos="9360"/>
      </w:tabs>
    </w:pPr>
  </w:style>
  <w:style w:type="character" w:customStyle="1" w:styleId="FooterChar">
    <w:name w:val="Footer Char"/>
    <w:basedOn w:val="DefaultParagraphFont"/>
    <w:link w:val="Footer"/>
    <w:uiPriority w:val="99"/>
    <w:rsid w:val="008319B5"/>
    <w:rPr>
      <w:rFonts w:ascii="Times New Roman" w:eastAsia="Times New Roman" w:hAnsi="Times New Roman" w:cs="Times New Roman"/>
      <w:color w:val="000000"/>
      <w:sz w:val="24"/>
    </w:rPr>
  </w:style>
  <w:style w:type="paragraph" w:styleId="ListParagraph">
    <w:name w:val="List Paragraph"/>
    <w:basedOn w:val="Normal"/>
    <w:link w:val="ListParagraphChar"/>
    <w:uiPriority w:val="34"/>
    <w:qFormat/>
    <w:rsid w:val="00C762AC"/>
    <w:pPr>
      <w:ind w:left="720"/>
      <w:contextualSpacing/>
    </w:pPr>
  </w:style>
  <w:style w:type="character" w:styleId="Hyperlink">
    <w:name w:val="Hyperlink"/>
    <w:basedOn w:val="DefaultParagraphFont"/>
    <w:uiPriority w:val="99"/>
    <w:unhideWhenUsed/>
    <w:rsid w:val="00C762AC"/>
    <w:rPr>
      <w:color w:val="0000FF"/>
      <w:u w:val="single"/>
    </w:rPr>
  </w:style>
  <w:style w:type="paragraph" w:styleId="z-BottomofForm">
    <w:name w:val="HTML Bottom of Form"/>
    <w:basedOn w:val="Normal"/>
    <w:next w:val="Normal"/>
    <w:link w:val="z-BottomofFormChar"/>
    <w:hidden/>
    <w:uiPriority w:val="99"/>
    <w:semiHidden/>
    <w:unhideWhenUsed/>
    <w:rsid w:val="009D72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7236"/>
    <w:rPr>
      <w:rFonts w:ascii="Arial" w:eastAsia="Times New Roman" w:hAnsi="Arial" w:cs="Arial"/>
      <w:vanish/>
      <w:color w:val="000000"/>
      <w:sz w:val="16"/>
      <w:szCs w:val="16"/>
    </w:rPr>
  </w:style>
  <w:style w:type="paragraph" w:styleId="z-TopofForm">
    <w:name w:val="HTML Top of Form"/>
    <w:basedOn w:val="Normal"/>
    <w:next w:val="Normal"/>
    <w:link w:val="z-TopofFormChar"/>
    <w:hidden/>
    <w:uiPriority w:val="99"/>
    <w:semiHidden/>
    <w:unhideWhenUsed/>
    <w:rsid w:val="009D72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7236"/>
    <w:rPr>
      <w:rFonts w:ascii="Arial" w:eastAsia="Times New Roman" w:hAnsi="Arial" w:cs="Arial"/>
      <w:vanish/>
      <w:color w:val="000000"/>
      <w:sz w:val="16"/>
      <w:szCs w:val="16"/>
    </w:rPr>
  </w:style>
  <w:style w:type="character" w:styleId="CommentReference">
    <w:name w:val="annotation reference"/>
    <w:basedOn w:val="DefaultParagraphFont"/>
    <w:unhideWhenUsed/>
    <w:rsid w:val="00846291"/>
    <w:rPr>
      <w:sz w:val="18"/>
      <w:szCs w:val="18"/>
    </w:rPr>
  </w:style>
  <w:style w:type="paragraph" w:styleId="CommentText">
    <w:name w:val="annotation text"/>
    <w:basedOn w:val="Normal"/>
    <w:link w:val="CommentTextChar"/>
    <w:uiPriority w:val="99"/>
    <w:unhideWhenUsed/>
    <w:rsid w:val="00846291"/>
    <w:rPr>
      <w:szCs w:val="24"/>
    </w:rPr>
  </w:style>
  <w:style w:type="character" w:customStyle="1" w:styleId="CommentTextChar">
    <w:name w:val="Comment Text Char"/>
    <w:basedOn w:val="DefaultParagraphFont"/>
    <w:link w:val="CommentText"/>
    <w:uiPriority w:val="99"/>
    <w:rsid w:val="00846291"/>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46291"/>
    <w:rPr>
      <w:b/>
      <w:bCs/>
      <w:sz w:val="20"/>
      <w:szCs w:val="20"/>
    </w:rPr>
  </w:style>
  <w:style w:type="character" w:customStyle="1" w:styleId="CommentSubjectChar">
    <w:name w:val="Comment Subject Char"/>
    <w:basedOn w:val="CommentTextChar"/>
    <w:link w:val="CommentSubject"/>
    <w:uiPriority w:val="99"/>
    <w:semiHidden/>
    <w:rsid w:val="00846291"/>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1"/>
    <w:qFormat/>
    <w:rsid w:val="003D02E1"/>
    <w:pPr>
      <w:widowControl w:val="0"/>
      <w:ind w:left="1580"/>
    </w:pPr>
    <w:rPr>
      <w:rFonts w:ascii="Arial" w:eastAsia="Arial" w:hAnsi="Arial"/>
      <w:color w:val="auto"/>
      <w:sz w:val="22"/>
    </w:rPr>
  </w:style>
  <w:style w:type="character" w:customStyle="1" w:styleId="BodyTextChar">
    <w:name w:val="Body Text Char"/>
    <w:basedOn w:val="DefaultParagraphFont"/>
    <w:link w:val="BodyText"/>
    <w:uiPriority w:val="1"/>
    <w:rsid w:val="003D02E1"/>
    <w:rPr>
      <w:rFonts w:ascii="Arial" w:eastAsia="Arial" w:hAnsi="Arial" w:cs="Times New Roman"/>
    </w:rPr>
  </w:style>
  <w:style w:type="character" w:customStyle="1" w:styleId="ListParagraphChar">
    <w:name w:val="List Paragraph Char"/>
    <w:link w:val="ListParagraph"/>
    <w:uiPriority w:val="34"/>
    <w:locked/>
    <w:rsid w:val="003D02E1"/>
    <w:rPr>
      <w:rFonts w:ascii="Times New Roman" w:eastAsia="Times New Roman" w:hAnsi="Times New Roman" w:cs="Times New Roman"/>
      <w:color w:val="000000"/>
      <w:sz w:val="24"/>
    </w:rPr>
  </w:style>
  <w:style w:type="character" w:styleId="FootnoteReference">
    <w:name w:val="footnote reference"/>
    <w:aliases w:val="样式程脚注引用,ftref,Footnotes refss,16 Point,Superscript 6 Point,Знак сноски 1,Footnote text,fr,(NECG) Footnote Reference,Footnote + Arial,10 pt,Black"/>
    <w:uiPriority w:val="99"/>
    <w:rsid w:val="00DA1C48"/>
    <w:rPr>
      <w:vertAlign w:val="superscript"/>
    </w:rPr>
  </w:style>
  <w:style w:type="paragraph" w:styleId="FootnoteText">
    <w:name w:val="footnote text"/>
    <w:basedOn w:val="Normal"/>
    <w:link w:val="FootnoteTextChar"/>
    <w:uiPriority w:val="99"/>
    <w:rsid w:val="00DA1C48"/>
    <w:pPr>
      <w:spacing w:before="360" w:after="120" w:line="276" w:lineRule="auto"/>
    </w:pPr>
    <w:rPr>
      <w:rFonts w:ascii="Calibri" w:eastAsia="SimSun" w:hAnsi="Calibri"/>
      <w:color w:val="auto"/>
      <w:sz w:val="20"/>
      <w:szCs w:val="20"/>
      <w:lang w:val="en-AU"/>
    </w:rPr>
  </w:style>
  <w:style w:type="character" w:customStyle="1" w:styleId="FootnoteTextChar">
    <w:name w:val="Footnote Text Char"/>
    <w:basedOn w:val="DefaultParagraphFont"/>
    <w:link w:val="FootnoteText"/>
    <w:uiPriority w:val="99"/>
    <w:rsid w:val="00DA1C48"/>
    <w:rPr>
      <w:rFonts w:ascii="Calibri" w:eastAsia="SimSun" w:hAnsi="Calibri" w:cs="Times New Roman"/>
      <w:sz w:val="20"/>
      <w:szCs w:val="20"/>
      <w:lang w:val="en-AU"/>
    </w:rPr>
  </w:style>
  <w:style w:type="paragraph" w:customStyle="1" w:styleId="EndNoteBibliography">
    <w:name w:val="EndNote Bibliography"/>
    <w:basedOn w:val="Normal"/>
    <w:rsid w:val="00DA1C48"/>
    <w:rPr>
      <w:color w:val="auto"/>
      <w:szCs w:val="24"/>
    </w:rPr>
  </w:style>
  <w:style w:type="paragraph" w:customStyle="1" w:styleId="EndNoteBibliographyTitle">
    <w:name w:val="EndNote Bibliography Title"/>
    <w:basedOn w:val="Normal"/>
    <w:link w:val="EndNoteBibliographyTitleChar"/>
    <w:rsid w:val="00FA2C86"/>
    <w:pPr>
      <w:jc w:val="center"/>
    </w:pPr>
    <w:rPr>
      <w:noProof/>
    </w:rPr>
  </w:style>
  <w:style w:type="character" w:customStyle="1" w:styleId="EndNoteBibliographyTitleChar">
    <w:name w:val="EndNote Bibliography Title Char"/>
    <w:basedOn w:val="CommentTextChar"/>
    <w:link w:val="EndNoteBibliographyTitle"/>
    <w:rsid w:val="00FA2C86"/>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0319">
      <w:bodyDiv w:val="1"/>
      <w:marLeft w:val="0"/>
      <w:marRight w:val="0"/>
      <w:marTop w:val="0"/>
      <w:marBottom w:val="0"/>
      <w:divBdr>
        <w:top w:val="none" w:sz="0" w:space="0" w:color="auto"/>
        <w:left w:val="none" w:sz="0" w:space="0" w:color="auto"/>
        <w:bottom w:val="none" w:sz="0" w:space="0" w:color="auto"/>
        <w:right w:val="none" w:sz="0" w:space="0" w:color="auto"/>
      </w:divBdr>
    </w:div>
    <w:div w:id="2076078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B860-012C-41F2-9796-34D40391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Morna Cornell</dc:creator>
  <cp:lastModifiedBy>Olga Tymejczyk</cp:lastModifiedBy>
  <cp:revision>5</cp:revision>
  <cp:lastPrinted>2019-03-12T20:38:00Z</cp:lastPrinted>
  <dcterms:created xsi:type="dcterms:W3CDTF">2019-05-04T14:25:00Z</dcterms:created>
  <dcterms:modified xsi:type="dcterms:W3CDTF">2019-05-04T14:27:00Z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http://www.zotero.org/styles/the-lancet-infectious-diseases</vt:lpwstr>
  </property>
  <property fmtid="{D5CDD505-2E9C-101B-9397-08002B2CF9AE}" pid="21" name="Mendeley Recent Style Name 9_1">
    <vt:lpwstr>The Lancet Infectious Diseases</vt:lpwstr>
  </property>
  <property fmtid="{D5CDD505-2E9C-101B-9397-08002B2CF9AE}" pid="22" name="Mendeley Document_1">
    <vt:lpwstr>True</vt:lpwstr>
  </property>
  <property fmtid="{D5CDD505-2E9C-101B-9397-08002B2CF9AE}" pid="23" name="Mendeley Unique User Id_1">
    <vt:lpwstr>0cb6e6ba-6cfd-3534-974e-feb6360aef59</vt:lpwstr>
  </property>
  <property fmtid="{D5CDD505-2E9C-101B-9397-08002B2CF9AE}" pid="24" name="Mendeley Citation Style_1">
    <vt:lpwstr>http://www.zotero.org/styles/ieee</vt:lpwstr>
  </property>
</Properties>
</file>