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978" w:rsidRDefault="00121978" w:rsidP="00121978">
      <w:pPr>
        <w:rPr>
          <w:b/>
          <w:sz w:val="22"/>
        </w:rPr>
      </w:pPr>
      <w:r>
        <w:rPr>
          <w:b/>
          <w:sz w:val="22"/>
        </w:rPr>
        <w:t>S5 Table. Multivariable* relative risk (MV RR) of invasive breast cancer in relation to circulating pre-diagnostic hormones in the Gail model</w:t>
      </w:r>
    </w:p>
    <w:tbl>
      <w:tblPr>
        <w:tblStyle w:val="TableGrid"/>
        <w:tblW w:w="4641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6"/>
        <w:gridCol w:w="1175"/>
        <w:gridCol w:w="1175"/>
        <w:gridCol w:w="1175"/>
        <w:gridCol w:w="1237"/>
      </w:tblGrid>
      <w:tr w:rsidR="00121978" w:rsidTr="00121978">
        <w:tc>
          <w:tcPr>
            <w:tcW w:w="22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978" w:rsidRDefault="00121978">
            <w:pPr>
              <w:rPr>
                <w:b/>
                <w:sz w:val="20"/>
                <w:szCs w:val="20"/>
              </w:rPr>
            </w:pPr>
          </w:p>
        </w:tc>
        <w:tc>
          <w:tcPr>
            <w:tcW w:w="27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1978" w:rsidRDefault="00121978">
            <w:pPr>
              <w:keepNext/>
              <w:keepLines/>
              <w:jc w:val="center"/>
              <w:outlineLvl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 RR* (95% CI) across quartile categories</w:t>
            </w:r>
          </w:p>
        </w:tc>
      </w:tr>
      <w:tr w:rsidR="00121978" w:rsidTr="00121978"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978" w:rsidRDefault="00121978">
            <w:pPr>
              <w:rPr>
                <w:b/>
                <w:sz w:val="22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1978" w:rsidRDefault="00121978">
            <w:pPr>
              <w:rPr>
                <w:szCs w:val="22"/>
              </w:rPr>
            </w:pPr>
            <w: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1978" w:rsidRDefault="00121978">
            <w: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1978" w:rsidRDefault="00121978">
            <w: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1978" w:rsidRDefault="00121978">
            <w:r>
              <w:t>4**</w:t>
            </w:r>
          </w:p>
        </w:tc>
      </w:tr>
      <w:tr w:rsidR="00121978" w:rsidTr="00121978">
        <w:tc>
          <w:tcPr>
            <w:tcW w:w="226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 (Testosterone)</w:t>
            </w:r>
            <w:r>
              <w:rPr>
                <w:rFonts w:cs="Arial"/>
                <w:b/>
                <w:sz w:val="20"/>
                <w:szCs w:val="20"/>
              </w:rPr>
              <w:t>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978" w:rsidRDefault="00121978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978" w:rsidRDefault="00121978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978" w:rsidRDefault="00121978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978" w:rsidRDefault="00121978">
            <w:pPr>
              <w:rPr>
                <w:sz w:val="20"/>
                <w:szCs w:val="20"/>
              </w:rPr>
            </w:pPr>
          </w:p>
        </w:tc>
      </w:tr>
      <w:tr w:rsidR="00121978" w:rsidTr="00121978"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Measured (550/1,201)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(1.1-2.0)</w:t>
            </w:r>
          </w:p>
        </w:tc>
      </w:tr>
      <w:tr w:rsidR="00121978" w:rsidTr="00121978"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First imputation (1,005/2,070)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‡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 (1.4-2.1)</w:t>
            </w:r>
          </w:p>
        </w:tc>
      </w:tr>
      <w:tr w:rsidR="00121978" w:rsidTr="00121978"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Average of 5 imputations (1,005/2,070)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 (1.3-2.1)</w:t>
            </w:r>
          </w:p>
        </w:tc>
      </w:tr>
      <w:tr w:rsidR="00121978" w:rsidTr="00121978"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E1S (Estrone </w:t>
            </w:r>
            <w:proofErr w:type="gramStart"/>
            <w:r>
              <w:rPr>
                <w:b/>
                <w:sz w:val="20"/>
                <w:szCs w:val="20"/>
              </w:rPr>
              <w:t>sulfate)</w:t>
            </w:r>
            <w:r>
              <w:rPr>
                <w:rFonts w:cs="Arial"/>
                <w:b/>
                <w:sz w:val="20"/>
                <w:szCs w:val="20"/>
              </w:rPr>
              <w:t>†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121978" w:rsidRDefault="00121978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121978" w:rsidRDefault="00121978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121978" w:rsidRDefault="00121978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121978" w:rsidRDefault="00121978">
            <w:pPr>
              <w:rPr>
                <w:sz w:val="20"/>
                <w:szCs w:val="20"/>
              </w:rPr>
            </w:pPr>
          </w:p>
        </w:tc>
      </w:tr>
      <w:tr w:rsidR="00121978" w:rsidTr="00121978"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Measured (558/1,259)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 (1.4-2.6)</w:t>
            </w:r>
          </w:p>
        </w:tc>
      </w:tr>
      <w:tr w:rsidR="00121978" w:rsidTr="00121978"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First imputation (977/1,937)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‡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(1.8-2.9)</w:t>
            </w:r>
          </w:p>
        </w:tc>
      </w:tr>
      <w:tr w:rsidR="00121978" w:rsidTr="00121978"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Average of 5 </w:t>
            </w:r>
            <w:proofErr w:type="gramStart"/>
            <w:r>
              <w:rPr>
                <w:sz w:val="20"/>
                <w:szCs w:val="20"/>
              </w:rPr>
              <w:t>imputations  (</w:t>
            </w:r>
            <w:proofErr w:type="gramEnd"/>
            <w:r>
              <w:rPr>
                <w:sz w:val="20"/>
                <w:szCs w:val="20"/>
              </w:rPr>
              <w:t>977/1,937)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(1.5-2.8)</w:t>
            </w:r>
          </w:p>
        </w:tc>
      </w:tr>
      <w:tr w:rsidR="00121978" w:rsidTr="00121978"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PRL (Prolactin)</w:t>
            </w:r>
            <w:r>
              <w:rPr>
                <w:rFonts w:cs="Arial"/>
                <w:sz w:val="20"/>
                <w:szCs w:val="20"/>
              </w:rPr>
              <w:t xml:space="preserve"> §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121978" w:rsidRDefault="00121978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121978" w:rsidRDefault="00121978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121978" w:rsidRDefault="00121978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121978" w:rsidRDefault="00121978">
            <w:pPr>
              <w:rPr>
                <w:sz w:val="20"/>
                <w:szCs w:val="20"/>
              </w:rPr>
            </w:pPr>
          </w:p>
        </w:tc>
      </w:tr>
      <w:tr w:rsidR="00121978" w:rsidTr="00121978"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Measured (1,106/1,724)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(1.2-1.8)</w:t>
            </w:r>
          </w:p>
        </w:tc>
      </w:tr>
      <w:tr w:rsidR="00121978" w:rsidTr="00121978"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First imputation (2,435/4,349)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‡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(1.2-1.6)</w:t>
            </w:r>
          </w:p>
        </w:tc>
      </w:tr>
      <w:tr w:rsidR="00121978" w:rsidTr="00121978">
        <w:trPr>
          <w:trHeight w:val="224"/>
        </w:trPr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Average of 5 </w:t>
            </w:r>
            <w:proofErr w:type="gramStart"/>
            <w:r>
              <w:rPr>
                <w:sz w:val="20"/>
                <w:szCs w:val="20"/>
              </w:rPr>
              <w:t>imputations  (</w:t>
            </w:r>
            <w:proofErr w:type="gramEnd"/>
            <w:r>
              <w:rPr>
                <w:sz w:val="20"/>
                <w:szCs w:val="20"/>
              </w:rPr>
              <w:t>2,435/4,349)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978" w:rsidRDefault="0012197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978" w:rsidRDefault="0012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(1.2-1.7)</w:t>
            </w:r>
          </w:p>
        </w:tc>
      </w:tr>
    </w:tbl>
    <w:p w:rsidR="00121978" w:rsidRDefault="00121978" w:rsidP="00121978">
      <w:pPr>
        <w:rPr>
          <w:sz w:val="20"/>
        </w:rPr>
      </w:pPr>
      <w:r>
        <w:rPr>
          <w:sz w:val="20"/>
        </w:rPr>
        <w:t xml:space="preserve">* We adjusted for age at blood draw (continuous), BMI at blood draw (&lt;25, 25-&lt;30, </w:t>
      </w:r>
      <w:r>
        <w:rPr>
          <w:rFonts w:cs="Arial"/>
          <w:sz w:val="20"/>
        </w:rPr>
        <w:t>≥</w:t>
      </w:r>
      <w:r>
        <w:rPr>
          <w:sz w:val="20"/>
        </w:rPr>
        <w:t>30 kg/m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), fasting status (&lt;8 hours, </w:t>
      </w:r>
      <w:r>
        <w:rPr>
          <w:rFonts w:cs="Arial"/>
          <w:sz w:val="20"/>
        </w:rPr>
        <w:t>≥</w:t>
      </w:r>
      <w:r>
        <w:rPr>
          <w:sz w:val="20"/>
        </w:rPr>
        <w:t xml:space="preserve">8 hours), time of day (24 hour clock: &lt;8, 8-12, 13-24), season of blood draw (May to October, other months), history of benign breast disease (no, yes), family history of breast cancer (no, yes), age at menopause (continuous), age at menarche (&lt;12,12,13, or </w:t>
      </w:r>
      <w:r>
        <w:rPr>
          <w:rFonts w:cs="Arial"/>
          <w:sz w:val="20"/>
        </w:rPr>
        <w:t>≥</w:t>
      </w:r>
      <w:r>
        <w:rPr>
          <w:sz w:val="20"/>
        </w:rPr>
        <w:t>14 y), physical activity (&lt;3, 3-27, &gt;27 MET-</w:t>
      </w:r>
      <w:proofErr w:type="spellStart"/>
      <w:r>
        <w:rPr>
          <w:sz w:val="20"/>
        </w:rPr>
        <w:t>hrs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wk</w:t>
      </w:r>
      <w:proofErr w:type="spellEnd"/>
      <w:r>
        <w:rPr>
          <w:sz w:val="20"/>
        </w:rPr>
        <w:t xml:space="preserve">), and age at first birth and parity (nulliparous; 1-4 children, first birth&lt;25 y; 1-4 children, first birth 25-29 y; (1-4 children, first birth </w:t>
      </w:r>
      <w:r>
        <w:rPr>
          <w:rFonts w:cs="Arial"/>
          <w:sz w:val="20"/>
        </w:rPr>
        <w:t>≥</w:t>
      </w:r>
      <w:r>
        <w:rPr>
          <w:sz w:val="20"/>
        </w:rPr>
        <w:t xml:space="preserve">30 y; </w:t>
      </w:r>
      <w:r>
        <w:rPr>
          <w:rFonts w:cs="Arial"/>
          <w:sz w:val="20"/>
        </w:rPr>
        <w:t>≥</w:t>
      </w:r>
      <w:r>
        <w:rPr>
          <w:sz w:val="20"/>
        </w:rPr>
        <w:t xml:space="preserve">5 children, first birth&lt;25 y; or </w:t>
      </w:r>
      <w:r>
        <w:rPr>
          <w:rFonts w:cs="Arial"/>
          <w:sz w:val="20"/>
        </w:rPr>
        <w:t>≥</w:t>
      </w:r>
      <w:r>
        <w:rPr>
          <w:sz w:val="20"/>
        </w:rPr>
        <w:t xml:space="preserve">5children, first birth </w:t>
      </w:r>
      <w:r>
        <w:rPr>
          <w:rFonts w:cs="Arial"/>
          <w:sz w:val="20"/>
        </w:rPr>
        <w:t>≥</w:t>
      </w:r>
      <w:r>
        <w:rPr>
          <w:sz w:val="20"/>
        </w:rPr>
        <w:t xml:space="preserve">25 y).  </w:t>
      </w:r>
    </w:p>
    <w:p w:rsidR="00121978" w:rsidRDefault="00121978" w:rsidP="00121978">
      <w:pPr>
        <w:rPr>
          <w:sz w:val="20"/>
        </w:rPr>
      </w:pPr>
      <w:r>
        <w:rPr>
          <w:sz w:val="20"/>
        </w:rPr>
        <w:t>** After further adjustment for PRS and MD, the MV RRs (95%CIs) in this quartile category for the measured data and first imputed data were 1.6 (1.1-2.5) and 1.7 (1.1-2.5) for T; 1.9 (1.2-2.9) and 2.1 (1.4-3.3) for E1S; and 1.6 (1.2-2.2) and 1.3 (1.0-1.7) for PRL.</w:t>
      </w:r>
    </w:p>
    <w:p w:rsidR="00121978" w:rsidRDefault="00121978" w:rsidP="00121978">
      <w:pPr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† </w:t>
      </w:r>
      <w:r>
        <w:rPr>
          <w:sz w:val="20"/>
          <w:szCs w:val="20"/>
        </w:rPr>
        <w:t>Among postmenopausal women not using HT.</w:t>
      </w:r>
    </w:p>
    <w:p w:rsidR="00121978" w:rsidRDefault="00121978" w:rsidP="00121978">
      <w:pPr>
        <w:rPr>
          <w:sz w:val="20"/>
          <w:szCs w:val="20"/>
        </w:rPr>
      </w:pPr>
      <w:r>
        <w:rPr>
          <w:rFonts w:cs="Arial"/>
          <w:sz w:val="20"/>
          <w:szCs w:val="20"/>
        </w:rPr>
        <w:t>‡</w:t>
      </w:r>
      <w:r>
        <w:rPr>
          <w:sz w:val="20"/>
          <w:szCs w:val="20"/>
        </w:rPr>
        <w:t xml:space="preserve"> Using the measured and first imputed data.</w:t>
      </w:r>
    </w:p>
    <w:p w:rsidR="00121978" w:rsidRDefault="00121978" w:rsidP="0012197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§</w:t>
      </w:r>
      <w:r>
        <w:rPr>
          <w:sz w:val="20"/>
          <w:szCs w:val="20"/>
        </w:rPr>
        <w:t xml:space="preserve"> Among all postmenopausal women.</w:t>
      </w:r>
    </w:p>
    <w:p w:rsidR="001951C6" w:rsidRDefault="001951C6">
      <w:bookmarkStart w:id="0" w:name="_GoBack"/>
      <w:bookmarkEnd w:id="0"/>
    </w:p>
    <w:sectPr w:rsidR="00195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78"/>
    <w:rsid w:val="00121978"/>
    <w:rsid w:val="0019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93422-D9AC-4B8F-98D4-0682FB6B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978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978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Burd</dc:creator>
  <cp:keywords/>
  <dc:description/>
  <cp:lastModifiedBy>Charlie Burd</cp:lastModifiedBy>
  <cp:revision>1</cp:revision>
  <dcterms:created xsi:type="dcterms:W3CDTF">2018-07-23T22:01:00Z</dcterms:created>
  <dcterms:modified xsi:type="dcterms:W3CDTF">2018-07-23T22:03:00Z</dcterms:modified>
</cp:coreProperties>
</file>