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E9" w:rsidRPr="008E2F05" w:rsidRDefault="005B09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</w:t>
      </w:r>
      <w:r w:rsidR="00C152D4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Table</w:t>
      </w:r>
      <w:r w:rsidR="00D67714" w:rsidRPr="008E2F05">
        <w:rPr>
          <w:rFonts w:ascii="Arial" w:hAnsi="Arial" w:cs="Arial"/>
          <w:b/>
          <w:sz w:val="18"/>
          <w:szCs w:val="18"/>
        </w:rPr>
        <w:t>.</w:t>
      </w:r>
      <w:r w:rsidR="00FE2090" w:rsidRPr="008E2F05">
        <w:rPr>
          <w:rFonts w:ascii="Arial" w:hAnsi="Arial" w:cs="Arial"/>
          <w:b/>
          <w:sz w:val="18"/>
          <w:szCs w:val="18"/>
        </w:rPr>
        <w:t xml:space="preserve"> PACE-UP and PACE-Lift studies</w:t>
      </w:r>
      <w:r w:rsidR="00C152D4">
        <w:rPr>
          <w:rFonts w:ascii="Arial" w:hAnsi="Arial" w:cs="Arial"/>
          <w:b/>
          <w:sz w:val="18"/>
          <w:szCs w:val="18"/>
        </w:rPr>
        <w:t>: P</w:t>
      </w:r>
      <w:r w:rsidR="00FE2090" w:rsidRPr="008E2F05">
        <w:rPr>
          <w:rFonts w:ascii="Arial" w:hAnsi="Arial" w:cs="Arial"/>
          <w:b/>
          <w:sz w:val="18"/>
          <w:szCs w:val="18"/>
        </w:rPr>
        <w:t>atient-reported outcomes at 3 months, 12 months, 3 years (PACE-UP) and 4 years (PACE-Lift</w:t>
      </w:r>
      <w:bookmarkStart w:id="1" w:name="RANGE!A1:M40"/>
      <w:r w:rsidR="00FE2090" w:rsidRPr="008E2F05">
        <w:rPr>
          <w:rFonts w:ascii="Arial" w:hAnsi="Arial" w:cs="Arial"/>
          <w:sz w:val="18"/>
          <w:szCs w:val="18"/>
        </w:rPr>
        <w:t>)</w:t>
      </w:r>
      <w:bookmarkEnd w:id="1"/>
    </w:p>
    <w:tbl>
      <w:tblPr>
        <w:tblW w:w="14096" w:type="dxa"/>
        <w:tblLook w:val="04A0" w:firstRow="1" w:lastRow="0" w:firstColumn="1" w:lastColumn="0" w:noHBand="0" w:noVBand="1"/>
      </w:tblPr>
      <w:tblGrid>
        <w:gridCol w:w="2268"/>
        <w:gridCol w:w="1280"/>
        <w:gridCol w:w="920"/>
        <w:gridCol w:w="1265"/>
        <w:gridCol w:w="851"/>
        <w:gridCol w:w="500"/>
        <w:gridCol w:w="920"/>
        <w:gridCol w:w="1202"/>
        <w:gridCol w:w="921"/>
        <w:gridCol w:w="820"/>
        <w:gridCol w:w="920"/>
        <w:gridCol w:w="1307"/>
        <w:gridCol w:w="922"/>
      </w:tblGrid>
      <w:tr w:rsidR="00DD08E9" w:rsidRPr="007839AF" w:rsidTr="00B25756">
        <w:trPr>
          <w:trHeight w:val="284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57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PACE-UP study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9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PACE-Lift study</w:t>
            </w:r>
          </w:p>
        </w:tc>
      </w:tr>
      <w:tr w:rsidR="00DD08E9" w:rsidRPr="007839AF" w:rsidTr="00B25756">
        <w:trPr>
          <w:trHeight w:val="284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0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Postal vs Control</w:t>
            </w:r>
          </w:p>
        </w:tc>
        <w:tc>
          <w:tcPr>
            <w:tcW w:w="5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Nurse vs Control</w:t>
            </w: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Intervention vs Control</w:t>
            </w:r>
          </w:p>
        </w:tc>
      </w:tr>
      <w:tr w:rsidR="008E2F05" w:rsidRPr="007839AF" w:rsidTr="00B25756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Self-reported pain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(-0.06, 0.17)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(-0.07, 0.16)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(-0.15, 0.18)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0.86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(-0.06, 0.17)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(-0.10, 0.13)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(-0.13, 0.20)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0.69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(-0.17, 0.10)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(-0.24, 0.02)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300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(-0.22, 0.15)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0.70</w:t>
            </w: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HADS anxiety score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(-0.66, 0.09)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(-0.65, 0.10)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(-0.60, 0.18)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(-0.60, 0.17)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(-0.75, 0.23)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(-0.87, 0.11)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HADS depression score</w:t>
            </w:r>
          </w:p>
        </w:tc>
        <w:tc>
          <w:tcPr>
            <w:tcW w:w="128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1265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(-0.55, 0.06)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500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202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(-0.52, 0.10)</w:t>
            </w:r>
          </w:p>
        </w:tc>
        <w:tc>
          <w:tcPr>
            <w:tcW w:w="921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820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(-0.47, 0.20)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(-0.36, 0.32)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(-0.40, 0.43)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(-0.47, 0.36)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FEAR anxiety score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(-0.13, 0.16)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0.83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(-0.15, 0.17)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0.88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(-0.25, 0.05)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0.20</w:t>
            </w: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B25756" w:rsidRPr="007839AF" w:rsidTr="00B25756">
        <w:trPr>
          <w:trHeight w:val="255"/>
        </w:trPr>
        <w:tc>
          <w:tcPr>
            <w:tcW w:w="2268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Geriatric depression score (GDS)</w:t>
            </w:r>
          </w:p>
        </w:tc>
        <w:tc>
          <w:tcPr>
            <w:tcW w:w="128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dash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1307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(-0.55, 0.12)</w:t>
            </w: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0.20</w:t>
            </w:r>
          </w:p>
        </w:tc>
      </w:tr>
      <w:tr w:rsidR="00B25756" w:rsidRPr="007839AF" w:rsidTr="00B25756">
        <w:trPr>
          <w:trHeight w:val="255"/>
        </w:trPr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(-0.59, 0.14)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5756" w:rsidRPr="007839AF" w:rsidRDefault="00B25756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0.23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(-0.55, 0.16)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0.27</w:t>
            </w: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EQ</w:t>
            </w:r>
            <w:r w:rsidR="003E3FCD"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-</w:t>
            </w: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5D 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(-0.02, 0.01)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(-0.03, 0.01)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(-0.01, 0.04)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0.31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(-0.03, 0.01)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(-0.03, 0.01)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(-0.04, 0.02)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0.55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(-0.03, 0.02)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(-0.02, 0.03)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(0.00, 0.08)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0.08</w:t>
            </w:r>
          </w:p>
        </w:tc>
      </w:tr>
      <w:tr w:rsidR="008E2F05" w:rsidRPr="007839AF" w:rsidTr="00B25756">
        <w:trPr>
          <w:trHeight w:val="1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Exercise self-efficacy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months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(0.23, 2.00)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(1.39, 3.17)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2.52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(1.14, 3.89)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&lt;0.001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12 months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(-0.33, 1.57)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(0.27, 2.16)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(-1.52, 1.63)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0.94</w:t>
            </w: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(-0.75, 1.80)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(0.46, 3.03)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E2F05" w:rsidRPr="007839AF" w:rsidTr="00B25756">
        <w:trPr>
          <w:trHeight w:val="255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 years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130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DD08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(-1.99, 1.84)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7839AF" w:rsidRDefault="00DD08E9" w:rsidP="007839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839AF">
              <w:rPr>
                <w:rFonts w:eastAsia="Times New Roman" w:cs="Arial"/>
                <w:sz w:val="20"/>
                <w:szCs w:val="20"/>
                <w:lang w:eastAsia="en-GB"/>
              </w:rPr>
              <w:t>0.94</w:t>
            </w:r>
          </w:p>
        </w:tc>
      </w:tr>
      <w:tr w:rsidR="008E2F05" w:rsidRPr="00DD08E9" w:rsidTr="00B25756">
        <w:trPr>
          <w:trHeight w:val="1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08E9" w:rsidRPr="00DD08E9" w:rsidRDefault="00DD08E9" w:rsidP="00DD08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08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C03ACF" w:rsidRDefault="00C03ACF">
      <w:pPr>
        <w:rPr>
          <w:rFonts w:ascii="Arial" w:hAnsi="Arial" w:cs="Arial"/>
          <w:sz w:val="18"/>
          <w:szCs w:val="18"/>
        </w:rPr>
      </w:pPr>
    </w:p>
    <w:p w:rsidR="007508BA" w:rsidRDefault="007508BA">
      <w:pPr>
        <w:rPr>
          <w:rFonts w:ascii="Arial" w:hAnsi="Arial" w:cs="Arial"/>
          <w:sz w:val="18"/>
          <w:szCs w:val="18"/>
        </w:rPr>
      </w:pPr>
    </w:p>
    <w:p w:rsidR="007508BA" w:rsidRPr="007839AF" w:rsidRDefault="007508BA" w:rsidP="007508BA">
      <w:pPr>
        <w:spacing w:after="0"/>
        <w:rPr>
          <w:rFonts w:cs="Arial"/>
          <w:b/>
          <w:sz w:val="20"/>
        </w:rPr>
      </w:pPr>
      <w:r w:rsidRPr="007839AF">
        <w:rPr>
          <w:rFonts w:cs="Arial"/>
          <w:b/>
          <w:sz w:val="20"/>
        </w:rPr>
        <w:t>Footnotes</w:t>
      </w:r>
    </w:p>
    <w:p w:rsidR="007508BA" w:rsidRPr="007839AF" w:rsidRDefault="007508BA" w:rsidP="007508BA">
      <w:pPr>
        <w:spacing w:after="0"/>
        <w:rPr>
          <w:rFonts w:cs="Arial"/>
          <w:sz w:val="20"/>
        </w:rPr>
      </w:pPr>
      <w:r w:rsidRPr="007839AF">
        <w:rPr>
          <w:rFonts w:cs="Arial"/>
          <w:sz w:val="20"/>
        </w:rPr>
        <w:t>Analyses used all available data at each follow-up, with varying numbers for each</w:t>
      </w:r>
      <w:r w:rsidR="00F21AE1" w:rsidRPr="007839AF">
        <w:rPr>
          <w:rFonts w:cs="Arial"/>
          <w:sz w:val="20"/>
        </w:rPr>
        <w:t xml:space="preserve"> outcome.</w:t>
      </w:r>
    </w:p>
    <w:p w:rsidR="007508BA" w:rsidRPr="007839AF" w:rsidRDefault="007508BA" w:rsidP="007508BA">
      <w:pPr>
        <w:spacing w:after="0"/>
        <w:rPr>
          <w:rFonts w:cs="Arial"/>
          <w:sz w:val="20"/>
        </w:rPr>
      </w:pPr>
      <w:r w:rsidRPr="007839AF">
        <w:rPr>
          <w:rFonts w:cs="Arial"/>
          <w:sz w:val="20"/>
        </w:rPr>
        <w:t>PACE-UP study: N=</w:t>
      </w:r>
      <w:r w:rsidR="00F21AE1" w:rsidRPr="007839AF">
        <w:rPr>
          <w:rFonts w:cs="Arial"/>
          <w:sz w:val="20"/>
        </w:rPr>
        <w:t xml:space="preserve">847-918 </w:t>
      </w:r>
      <w:r w:rsidRPr="007839AF">
        <w:rPr>
          <w:rFonts w:cs="Arial"/>
          <w:sz w:val="20"/>
        </w:rPr>
        <w:t xml:space="preserve">at 3 months, </w:t>
      </w:r>
      <w:r w:rsidR="00F21AE1" w:rsidRPr="007839AF">
        <w:rPr>
          <w:rFonts w:cs="Arial"/>
          <w:sz w:val="20"/>
        </w:rPr>
        <w:t xml:space="preserve">860-931 </w:t>
      </w:r>
      <w:r w:rsidRPr="007839AF">
        <w:rPr>
          <w:rFonts w:cs="Arial"/>
          <w:sz w:val="20"/>
        </w:rPr>
        <w:t xml:space="preserve">at 12 months and </w:t>
      </w:r>
      <w:r w:rsidR="00F21AE1" w:rsidRPr="007839AF">
        <w:rPr>
          <w:rFonts w:cs="Arial"/>
          <w:sz w:val="20"/>
        </w:rPr>
        <w:t xml:space="preserve">639-665 </w:t>
      </w:r>
      <w:r w:rsidRPr="007839AF">
        <w:rPr>
          <w:rFonts w:cs="Arial"/>
          <w:sz w:val="20"/>
        </w:rPr>
        <w:t>at 3 years.  PACE-Lift study: N=</w:t>
      </w:r>
      <w:r w:rsidR="00F21AE1" w:rsidRPr="007839AF">
        <w:rPr>
          <w:rFonts w:cs="Arial"/>
          <w:sz w:val="20"/>
        </w:rPr>
        <w:t>258-271</w:t>
      </w:r>
      <w:r w:rsidRPr="007839AF">
        <w:rPr>
          <w:rFonts w:cs="Arial"/>
          <w:sz w:val="20"/>
        </w:rPr>
        <w:t xml:space="preserve"> at 3 months, </w:t>
      </w:r>
      <w:r w:rsidR="00F21AE1" w:rsidRPr="007839AF">
        <w:rPr>
          <w:rFonts w:cs="Arial"/>
          <w:sz w:val="20"/>
        </w:rPr>
        <w:t xml:space="preserve">255-267 </w:t>
      </w:r>
      <w:r w:rsidRPr="007839AF">
        <w:rPr>
          <w:rFonts w:cs="Arial"/>
          <w:sz w:val="20"/>
        </w:rPr>
        <w:t xml:space="preserve">at 12 months and </w:t>
      </w:r>
      <w:r w:rsidR="00F21AE1" w:rsidRPr="007839AF">
        <w:rPr>
          <w:rFonts w:cs="Arial"/>
          <w:sz w:val="20"/>
        </w:rPr>
        <w:t>210-220</w:t>
      </w:r>
      <w:r w:rsidRPr="007839AF">
        <w:rPr>
          <w:rFonts w:cs="Arial"/>
          <w:sz w:val="20"/>
        </w:rPr>
        <w:t xml:space="preserve"> at 4 years.</w:t>
      </w:r>
    </w:p>
    <w:p w:rsidR="007508BA" w:rsidRPr="007839AF" w:rsidRDefault="007508BA" w:rsidP="007508BA">
      <w:pPr>
        <w:spacing w:after="0"/>
        <w:rPr>
          <w:rFonts w:cs="Arial"/>
          <w:sz w:val="20"/>
        </w:rPr>
      </w:pPr>
      <w:r w:rsidRPr="007839AF">
        <w:rPr>
          <w:rFonts w:cs="Arial"/>
          <w:sz w:val="20"/>
        </w:rPr>
        <w:t xml:space="preserve">All models include treatment group, practice, gender, age at randomisation, and month of baseline </w:t>
      </w:r>
      <w:r w:rsidR="00F21AE1" w:rsidRPr="007839AF">
        <w:rPr>
          <w:rFonts w:cs="Arial"/>
          <w:sz w:val="20"/>
        </w:rPr>
        <w:t>accelerometry</w:t>
      </w:r>
      <w:r w:rsidRPr="007839AF">
        <w:rPr>
          <w:rFonts w:cs="Arial"/>
          <w:sz w:val="20"/>
        </w:rPr>
        <w:t xml:space="preserve"> as fixed effects and household as a random effect in a multi-level linear regression model. The results shown are the change in each Intervention group relative to the change in their Control group.</w:t>
      </w:r>
    </w:p>
    <w:p w:rsidR="007508BA" w:rsidRPr="007839AF" w:rsidRDefault="007508BA" w:rsidP="007508BA">
      <w:pPr>
        <w:spacing w:after="0"/>
        <w:rPr>
          <w:rFonts w:cs="Arial"/>
          <w:sz w:val="20"/>
        </w:rPr>
      </w:pPr>
      <w:r w:rsidRPr="007839AF">
        <w:rPr>
          <w:rFonts w:cs="Arial"/>
          <w:sz w:val="20"/>
        </w:rPr>
        <w:t xml:space="preserve">The effect estimates, 95% confidence intervals and </w:t>
      </w:r>
      <w:r w:rsidRPr="007839AF">
        <w:rPr>
          <w:rFonts w:cs="Arial"/>
          <w:i/>
          <w:sz w:val="20"/>
        </w:rPr>
        <w:t>p</w:t>
      </w:r>
      <w:r w:rsidRPr="007839AF">
        <w:rPr>
          <w:rFonts w:cs="Arial"/>
          <w:sz w:val="20"/>
        </w:rPr>
        <w:t>-values were obtained from the model output.</w:t>
      </w:r>
    </w:p>
    <w:p w:rsidR="00F21AE1" w:rsidRPr="007839AF" w:rsidRDefault="00F21AE1" w:rsidP="003E3FCD">
      <w:pPr>
        <w:spacing w:after="0" w:line="240" w:lineRule="auto"/>
        <w:rPr>
          <w:rFonts w:cs="Arial"/>
          <w:sz w:val="20"/>
          <w:vertAlign w:val="superscript"/>
        </w:rPr>
      </w:pPr>
      <w:r w:rsidRPr="007839AF">
        <w:rPr>
          <w:rFonts w:cs="Arial"/>
          <w:sz w:val="20"/>
        </w:rPr>
        <w:t>Full references for self-reported pain, HADS depression and anxiety scores, Geriatric Depression Score, FEAR anxiety score, EQ</w:t>
      </w:r>
      <w:r w:rsidR="003E3FCD" w:rsidRPr="007839AF">
        <w:rPr>
          <w:rFonts w:cs="Arial"/>
          <w:sz w:val="20"/>
        </w:rPr>
        <w:t>-</w:t>
      </w:r>
      <w:r w:rsidRPr="007839AF">
        <w:rPr>
          <w:rFonts w:cs="Arial"/>
          <w:sz w:val="20"/>
        </w:rPr>
        <w:t>5D, Exercise Self-Efficacy Score are given in the trial protocols</w:t>
      </w:r>
      <w:r w:rsidRPr="007839AF">
        <w:rPr>
          <w:rFonts w:cs="Arial"/>
          <w:sz w:val="20"/>
          <w:vertAlign w:val="superscript"/>
        </w:rPr>
        <w:t>1,</w:t>
      </w:r>
      <w:r w:rsidR="007839AF">
        <w:rPr>
          <w:rFonts w:cs="Arial"/>
          <w:sz w:val="20"/>
          <w:vertAlign w:val="superscript"/>
        </w:rPr>
        <w:t>2</w:t>
      </w:r>
    </w:p>
    <w:p w:rsidR="00F21AE1" w:rsidRDefault="00F21AE1" w:rsidP="007508BA">
      <w:pPr>
        <w:spacing w:after="0"/>
        <w:rPr>
          <w:rFonts w:ascii="Arial" w:hAnsi="Arial" w:cs="Arial"/>
          <w:sz w:val="20"/>
        </w:rPr>
      </w:pPr>
    </w:p>
    <w:p w:rsidR="007839AF" w:rsidRDefault="007839AF" w:rsidP="007508BA">
      <w:pPr>
        <w:spacing w:after="0"/>
        <w:rPr>
          <w:rFonts w:ascii="Arial" w:hAnsi="Arial" w:cs="Arial"/>
          <w:sz w:val="20"/>
        </w:rPr>
      </w:pPr>
    </w:p>
    <w:p w:rsidR="007839AF" w:rsidRDefault="007839AF" w:rsidP="007839AF">
      <w:pPr>
        <w:spacing w:after="0" w:line="240" w:lineRule="auto"/>
        <w:rPr>
          <w:b/>
        </w:rPr>
      </w:pPr>
      <w:r>
        <w:rPr>
          <w:b/>
        </w:rPr>
        <w:t>References</w:t>
      </w:r>
    </w:p>
    <w:p w:rsidR="007839AF" w:rsidRPr="000F56FE" w:rsidRDefault="007839AF" w:rsidP="007839AF">
      <w:pPr>
        <w:pStyle w:val="EndNoteBibliography"/>
        <w:spacing w:after="0"/>
      </w:pPr>
      <w:r>
        <w:t>1.</w:t>
      </w:r>
      <w:r>
        <w:tab/>
      </w:r>
      <w:r w:rsidRPr="000F56FE">
        <w:t>Harris T, Kerry SM, Victor CR, Shah SM, Iliffe S, Ussher M, et al. PACE-UP (Pedometer and consultation evaluation - UP) - a pedometer-based walking intervention with and without practice nurse support in primary care patients aged 45-75 years: study protocol for a randomised controlled trial. Trials. 2013;14:418. doi: 1745-6215-14-418 [pii];10.1186/1745-6215-14-418 [doi].</w:t>
      </w:r>
    </w:p>
    <w:p w:rsidR="007839AF" w:rsidRPr="000F56FE" w:rsidRDefault="007839AF" w:rsidP="007839AF">
      <w:pPr>
        <w:pStyle w:val="EndNoteBibliography"/>
        <w:spacing w:after="0"/>
      </w:pPr>
      <w:r>
        <w:t>2.</w:t>
      </w:r>
      <w:r>
        <w:tab/>
      </w:r>
      <w:r w:rsidRPr="000F56FE">
        <w:t>Harris T, Kerry S, Victor C, Ekelund U, Woodcock A, Iliffe S, et al. Randomised controlled trial of a complex intervention by primary care nurses to increase walking in patients aged 60-74 years: protocol of the PACE-Lift (Pedometer Accelerometer Consultation Evaluation - Lift) trial. B</w:t>
      </w:r>
      <w:r>
        <w:t>MC</w:t>
      </w:r>
      <w:r w:rsidRPr="000F56FE">
        <w:t xml:space="preserve"> Public Health. 2013;13. doi: 10.1186/1471-2458-13-5. PubMed PMID: WOS:000313448900001.</w:t>
      </w:r>
    </w:p>
    <w:p w:rsidR="007839AF" w:rsidRPr="0083293A" w:rsidRDefault="007839AF" w:rsidP="007839AF">
      <w:pPr>
        <w:spacing w:after="0" w:line="240" w:lineRule="auto"/>
      </w:pPr>
    </w:p>
    <w:p w:rsidR="007839AF" w:rsidRPr="00C152D4" w:rsidRDefault="007839AF" w:rsidP="007508BA">
      <w:pPr>
        <w:spacing w:after="0"/>
        <w:rPr>
          <w:rFonts w:ascii="Arial" w:hAnsi="Arial" w:cs="Arial"/>
          <w:sz w:val="20"/>
        </w:rPr>
      </w:pPr>
    </w:p>
    <w:p w:rsidR="007508BA" w:rsidRPr="008E2F05" w:rsidRDefault="007508BA">
      <w:pPr>
        <w:rPr>
          <w:rFonts w:ascii="Arial" w:hAnsi="Arial" w:cs="Arial"/>
          <w:sz w:val="18"/>
          <w:szCs w:val="18"/>
        </w:rPr>
      </w:pPr>
    </w:p>
    <w:sectPr w:rsidR="007508BA" w:rsidRPr="008E2F05" w:rsidSect="008E2F05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90"/>
    <w:rsid w:val="003E3FCD"/>
    <w:rsid w:val="005B09A4"/>
    <w:rsid w:val="007508BA"/>
    <w:rsid w:val="007839AF"/>
    <w:rsid w:val="008E2F05"/>
    <w:rsid w:val="00A110C4"/>
    <w:rsid w:val="00AA163A"/>
    <w:rsid w:val="00B25756"/>
    <w:rsid w:val="00C03ACF"/>
    <w:rsid w:val="00C152D4"/>
    <w:rsid w:val="00C244C1"/>
    <w:rsid w:val="00D67714"/>
    <w:rsid w:val="00DD08E9"/>
    <w:rsid w:val="00EA3735"/>
    <w:rsid w:val="00EE0D16"/>
    <w:rsid w:val="00F21AE1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144B-E91C-4BAF-9CC5-ADE4AB5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839AF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39A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Tess's New HP</cp:lastModifiedBy>
  <cp:revision>2</cp:revision>
  <dcterms:created xsi:type="dcterms:W3CDTF">2018-01-27T15:14:00Z</dcterms:created>
  <dcterms:modified xsi:type="dcterms:W3CDTF">2018-01-27T15:14:00Z</dcterms:modified>
</cp:coreProperties>
</file>