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C" w:rsidRPr="00826C7E" w:rsidRDefault="0016644C" w:rsidP="0016644C">
      <w:pPr>
        <w:pStyle w:val="NoSpacing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S1 Table</w:t>
      </w:r>
      <w:r w:rsidRPr="00826C7E">
        <w:rPr>
          <w:rFonts w:ascii="Arial" w:hAnsi="Arial" w:cs="Arial"/>
          <w:b/>
          <w:lang w:val="en-GB"/>
        </w:rPr>
        <w:t>.</w:t>
      </w:r>
      <w:proofErr w:type="gramEnd"/>
      <w:r w:rsidRPr="00826C7E">
        <w:rPr>
          <w:rFonts w:ascii="Arial" w:hAnsi="Arial" w:cs="Arial"/>
          <w:b/>
          <w:lang w:val="en-GB"/>
        </w:rPr>
        <w:t xml:space="preserve"> </w:t>
      </w:r>
      <w:r w:rsidRPr="00826C7E">
        <w:rPr>
          <w:rFonts w:ascii="Arial" w:hAnsi="Arial" w:cs="Arial"/>
          <w:lang w:val="en-GB"/>
        </w:rPr>
        <w:t>Results from Multivariable Logistic Regression Models of Study Delay</w:t>
      </w:r>
    </w:p>
    <w:p w:rsidR="0016644C" w:rsidRPr="00826C7E" w:rsidRDefault="0016644C" w:rsidP="0016644C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664"/>
        <w:gridCol w:w="2160"/>
        <w:gridCol w:w="1260"/>
      </w:tblGrid>
      <w:tr w:rsidR="0016644C" w:rsidRPr="00826C7E" w:rsidTr="00EA24ED">
        <w:trPr>
          <w:trHeight w:val="702"/>
        </w:trPr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>Characteristic</w:t>
            </w:r>
          </w:p>
        </w:tc>
        <w:tc>
          <w:tcPr>
            <w:tcW w:w="166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>Adjusted Odds Ratio (</w:t>
            </w:r>
            <w:proofErr w:type="spellStart"/>
            <w:r w:rsidRPr="00826C7E">
              <w:rPr>
                <w:rFonts w:ascii="Arial" w:hAnsi="Arial" w:cs="Arial"/>
                <w:b/>
                <w:sz w:val="20"/>
                <w:lang w:val="en-GB"/>
              </w:rPr>
              <w:t>aOR</w:t>
            </w:r>
            <w:proofErr w:type="spellEnd"/>
            <w:r w:rsidRPr="00826C7E"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>95% Confidence Interval (CI)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826C7E">
              <w:rPr>
                <w:rFonts w:ascii="Arial" w:hAnsi="Arial" w:cs="Arial"/>
                <w:i/>
                <w:sz w:val="20"/>
                <w:lang w:val="en-GB"/>
              </w:rPr>
              <w:t>P value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PIP opinion year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(0.26-3.87)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0.99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(0.19-4.28)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0.89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(0.41-6.14)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0.50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(0.09-1.92)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0.27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 xml:space="preserve">Therapeutic area 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Alimentary and metabolism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Blood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(0.07-0.88)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0.03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Cardiovascular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(0.13-3.42)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0.62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Genitourinary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(0.00-0.72)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0.03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Anti-infective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(0.22-3.01)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0.76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Antineoplastic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(0.29-5.40)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0.76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Neurologic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(0.15-2.20)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0.42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Respiratory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(0.07-1.34)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0.12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Musculoskeletal and others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(0.26-5.08)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0.86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Planned completion after MA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(0.59-2.35)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0.65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Orphan drug status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(0.18-1.05)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0.06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PK/PD only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efficacy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(0.50-2.60)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0.75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Efficacy and safety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(0.14-2.51)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0.47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safety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(0.40-2.28)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0.91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Total modifications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(1.18-4.51)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0.02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Modification type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Study size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(0.29-2.54)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0.79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Endpoints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(0.27-3.38)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0.93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Population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(0.21-1.63)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0.31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Statistical methods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(0.18-1.87)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0.37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Treatment duration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(0.11-0.76)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0.01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Other changes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16644C" w:rsidRPr="00826C7E" w:rsidTr="00EA24ED">
        <w:trPr>
          <w:trHeight w:val="274"/>
        </w:trPr>
        <w:tc>
          <w:tcPr>
            <w:tcW w:w="2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Planned study enrolment (N)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(1.00-1.00)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0.91</w:t>
            </w:r>
          </w:p>
        </w:tc>
      </w:tr>
    </w:tbl>
    <w:p w:rsidR="00A21D68" w:rsidRPr="0016644C" w:rsidRDefault="00A21D68" w:rsidP="002071EC">
      <w:pPr>
        <w:pStyle w:val="NoSpacing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sectPr w:rsidR="00A21D68" w:rsidRPr="0016644C" w:rsidSect="00A3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4C"/>
    <w:rsid w:val="0016644C"/>
    <w:rsid w:val="002071EC"/>
    <w:rsid w:val="00A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44C"/>
    <w:pPr>
      <w:spacing w:after="0" w:line="240" w:lineRule="auto"/>
    </w:pPr>
  </w:style>
  <w:style w:type="table" w:styleId="TableGrid">
    <w:name w:val="Table Grid"/>
    <w:basedOn w:val="TableNormal"/>
    <w:uiPriority w:val="59"/>
    <w:rsid w:val="0016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6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44C"/>
    <w:pPr>
      <w:spacing w:after="0" w:line="240" w:lineRule="auto"/>
    </w:pPr>
  </w:style>
  <w:style w:type="table" w:styleId="TableGrid">
    <w:name w:val="Table Grid"/>
    <w:basedOn w:val="TableNormal"/>
    <w:uiPriority w:val="59"/>
    <w:rsid w:val="0016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6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2018-01-21T07:14:00Z</dcterms:created>
  <dcterms:modified xsi:type="dcterms:W3CDTF">2018-01-21T07:19:00Z</dcterms:modified>
</cp:coreProperties>
</file>