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E8888" w14:textId="76D5499D" w:rsidR="007E1BA3" w:rsidRPr="0066460B" w:rsidRDefault="009F4B5C" w:rsidP="0066460B">
      <w:pPr>
        <w:pStyle w:val="Title"/>
      </w:pPr>
      <w:r>
        <w:fldChar w:fldCharType="begin"/>
      </w:r>
      <w:r w:rsidRPr="009F4B5C">
        <w:instrText xml:space="preserve"> MACROBUTTON MTEditEquationSection2 </w:instrText>
      </w:r>
      <w:r w:rsidRPr="009F4B5C">
        <w:rPr>
          <w:rStyle w:val="MTEquationSection"/>
        </w:rPr>
        <w:instrText>Equation Chapter 1 Section 1</w:instrText>
      </w:r>
      <w:r>
        <w:fldChar w:fldCharType="begin"/>
      </w:r>
      <w:r w:rsidRPr="009F4B5C">
        <w:instrText xml:space="preserve"> SEQ MTEqn \r \h \* MERGEFORMAT </w:instrText>
      </w:r>
      <w:r>
        <w:fldChar w:fldCharType="end"/>
      </w:r>
      <w:r>
        <w:fldChar w:fldCharType="begin"/>
      </w:r>
      <w:r w:rsidRPr="009F4B5C">
        <w:instrText xml:space="preserve"> SEQ MTSec \r 1 \h \* MERGEFORMAT </w:instrText>
      </w:r>
      <w:r>
        <w:fldChar w:fldCharType="end"/>
      </w:r>
      <w:r>
        <w:fldChar w:fldCharType="begin"/>
      </w:r>
      <w:r w:rsidRPr="009F4B5C">
        <w:instrText xml:space="preserve"> SEQ MTChap \r 1 \h \* MERGEFORMAT </w:instrText>
      </w:r>
      <w:r>
        <w:fldChar w:fldCharType="end"/>
      </w:r>
      <w:r>
        <w:fldChar w:fldCharType="end"/>
      </w:r>
      <w:r w:rsidR="00213E1A" w:rsidRPr="0066460B">
        <w:t>Supplementary Information</w:t>
      </w:r>
    </w:p>
    <w:p w14:paraId="68A0A399" w14:textId="286AB61B" w:rsidR="009773C7" w:rsidRDefault="00BB03CC" w:rsidP="00C4325C">
      <w:pPr>
        <w:pStyle w:val="Heading1"/>
        <w:numPr>
          <w:ilvl w:val="0"/>
          <w:numId w:val="0"/>
        </w:numPr>
        <w:ind w:left="431" w:hanging="431"/>
      </w:pPr>
      <w:r>
        <w:t xml:space="preserve">Text A. Transmission Model </w:t>
      </w:r>
    </w:p>
    <w:p w14:paraId="2A368406" w14:textId="25A389EF" w:rsidR="0066460B" w:rsidRPr="0066460B" w:rsidRDefault="0066460B" w:rsidP="0066460B">
      <w:r>
        <w:t xml:space="preserve">We use a previously published malaria transmission model that incorporates the full dynamics of Plasmodium falciparum transmission between human and vector hosts. The model is similar to that presented in Griffin et al. 2016 </w:t>
      </w:r>
      <w:r w:rsidR="00D5105B">
        <w:fldChar w:fldCharType="begin" w:fldLock="1"/>
      </w:r>
      <w:r w:rsidR="00D5105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00D5105B">
        <w:fldChar w:fldCharType="separate"/>
      </w:r>
      <w:r w:rsidR="00D5105B" w:rsidRPr="00D5105B">
        <w:rPr>
          <w:noProof/>
        </w:rPr>
        <w:t>[1]</w:t>
      </w:r>
      <w:r w:rsidR="00D5105B">
        <w:fldChar w:fldCharType="end"/>
      </w:r>
      <w:r>
        <w:t xml:space="preserve"> with some recent modification to the LLIN/IRS model as detailed here. For completeness, in the following sections we give the full model details and all parameters used in this analysis. The model has previously been extensively fitted to data on the relationship between vector density, EIR, parasite prevalence, uncomplicated malaria, severe disease and death </w:t>
      </w:r>
      <w:r w:rsidR="00D5105B">
        <w:fldChar w:fldCharType="begin" w:fldLock="1"/>
      </w:r>
      <w:r w:rsidR="00825B71">
        <w:instrText>ADDIN CSL_CITATION { "citationItems" : [ { "id" : "ITEM-1", "itemData" : { "DOI" : "10.1371/journal.pmed.1000324", "ISSN" : "1549-1676", "PMID" : "20711482", "abstract" : "BACKGROUND: Over the past decade malaria intervention coverage has been scaled up across Africa. However, it remains unclear what overall reduction in transmission is achievable using currently available tools. METHODS AND FINDINGS: We developed an individual-based simulation model for Plasmodium falciparum transmission in an African context incorporating the three major vector species (Anopheles gambiae s.s., An. arabiensis, and An. funestus) with parameters obtained by fitting to parasite prevalence data from 34 transmission settings across Africa. We incorporated the effect of the switch to artemisinin-combination therapy (ACT) and increasing coverage of long-lasting insecticide treated nets (LLINs) from the year 2000 onwards. We then explored the impact on transmission of continued roll-out of LLINs, additional rounds of indoor residual spraying (IRS), mass screening and treatment (MSAT), and a future RTS,S/AS01 vaccine in six representative settings with varying transmission intensity (as summarized by the annual entomological inoculation rate, EIR: 1 setting with low, 3 with moderate, and 2 with high EIRs), vector-species combinations, and patterns of seasonality. In all settings we considered a realistic target of 80% coverage of interventions. In the low-transmission setting (EIR approximately 3 ibppy [infectious bites per person per year]), LLINs have the potential to reduce malaria transmission to low levels (&lt;1% parasite prevalence in all age-groups) provided usage levels are high and sustained. In two of the moderate-transmission settings (EIR approximately 43 and 81 ibppy), additional rounds of IRS with DDT coupled with MSAT could drive parasite prevalence below a 1% threshold. However, in the third (EIR = 46) with An. arabiensis prevailing, these interventions are insufficient to reach this threshold. In both high-transmission settings (EIR approximately 586 and 675 ibppy), either unrealistically high coverage levels (&gt;90%) or novel tools and/or substantial social improvements will be required, although considerable reductions in prevalence can be achieved with existing tools and realistic coverage levels. CONCLUSIONS: Interventions using current tools can result in major reductions in P. falciparum malaria transmission and the associated disease burden in Africa. Reduction to the 1% parasite prevalence threshold is possible in low- to moderate-transmission settings when vectors are primarily endophilic (indoor-resting), provided a compreh\u2026", "author" : [ { "dropping-particle" : "", "family" : "Griffin", "given" : "Jamie T", "non-dropping-particle" : "", "parse-names" : false, "suffix" : "" }, { "dropping-particle" : "", "family" : "Hollingsworth", "given" : "T Deirdre", "non-dropping-particle" : "", "parse-names" : false, "suffix" : "" }, { "dropping-particle" : "", "family" : "Okell", "given" : "Lucy C", "non-dropping-particle" : "", "parse-names" : false, "suffix" : "" }, { "dropping-particle" : "", "family" : "Churcher", "given" : "Thomas S", "non-dropping-particle" : "", "parse-names" : false, "suffix" : "" }, { "dropping-particle" : "", "family" : "White", "given" : "Michael", "non-dropping-particle" : "", "parse-names" : false, "suffix" : "" }, { "dropping-particle" : "", "family" : "Hinsley", "given" : "Wes", "non-dropping-particle" : "", "parse-names" : false, "suffix" : "" }, { "dropping-particle" : "", "family" : "Bousema", "given" : "Teun", "non-dropping-particle" : "", "parse-names" : false, "suffix" : "" }, { "dropping-particle" : "", "family" : "Drakeley", "given" : "Chris J", "non-dropping-particle" : "", "parse-names" : false, "suffix" : "" }, { "dropping-particle" : "", "family" : "Ferguson", "given" : "Neil M", "non-dropping-particle" : "", "parse-names" : false, "suffix" : "" }, { "dropping-particle" : "", "family" : "Bas\u00e1\u00f1ez", "given" : "Mar\u00eda-Gloria", "non-dropping-particle" : "", "parse-names" : false, "suffix" : "" }, { "dropping-particle" : "", "family" : "Ghani", "given" : "Azra C", "non-dropping-particle" : "", "parse-names" : false, "suffix" : "" } ], "container-title" : "PLoS medicine", "editor" : [ { "dropping-particle" : "", "family" : "Krishna", "given" : "Sanjeev", "non-dropping-particle" : "", "parse-names" : false, "suffix" : "" } ], "id" : "ITEM-1", "issue" : "8", "issued" : { "date-parts" : [ [ "2010", "1" ] ] }, "page" : "e1000324", "publisher" : "Public Library of Science", "title" : "Reducing Plasmodium falciparum malaria transmission in Africa: a model-based evaluation of intervention strategies.", "type" : "article-journal", "volume" : "7" }, "uris" : [ "http://www.mendeley.com/documents/?uuid=8c9b3bcd-242c-48e1-b5b3-c3852d1bbcd5" ] }, { "id" : "ITEM-2", "itemData" : { "DOI" : "10.1038/ncomms4136", "ISSN" : "2041-1723", "PMID" : "24518518", "abstract" : "Estimating the changing burden of malaria disease remains difficult owing to limitations in health reporting systems. Here, we use a transmission model incorporating acquisition and loss of immunity to capture age-specific patterns of disease at different transmission intensities. The model is fitted to age-stratified data from 23 sites in Africa, and we then produce maps and estimates of disease burden. We estimate that in 2010 there were 252 (95% credible interval: 171-353) million cases of malaria in sub-Saharan Africa that active case finding would detect. However, only 34% (12-86%) of these cases would be observed through passive case detection. We estimate that the proportion of all cases of clinical malaria that are in under-fives varies from above 60% at high transmission to below 20% at low transmission. The focus of some interventions towards young children may need to be reconsidered, and should be informed by the current local transmission intensity.", "author" : [ { "dropping-particle" : "", "family" : "Griffin", "given" : "Jamie T", "non-dropping-particle" : "", "parse-names" : false, "suffix" : "" }, { "dropping-particle" : "", "family" : "Ferguson", "given" : "Neil M", "non-dropping-particle" : "", "parse-names" : false, "suffix" : "" }, { "dropping-particle" : "", "family" : "Ghani", "given" : "Azra C", "non-dropping-particle" : "", "parse-names" : false, "suffix" : "" } ], "container-title" : "Nature communications", "id" : "ITEM-2", "issued" : { "date-parts" : [ [ "2014", "1", "11" ] ] }, "language" : "en", "page" : "3136", "publisher" : "Nature Publishing Group", "title" : "Estimates of the changing age-burden of Plasmodium falciparum malaria disease in sub-Saharan Africa.", "type" : "article-journal", "volume" : "5" }, "uris" : [ "http://www.mendeley.com/documents/?uuid=b7b644db-bc37-4a60-b49b-3ff64550343d" ] }, { "id" : "ITEM-3", "itemData" : { "DOI" : "10.1186/1756-3305-4-153", "author" : [ { "dropping-particle" : "", "family" : "White", "given" : "M T", "non-dropping-particle" : "", "parse-names" : false, "suffix" : "" }, { "dropping-particle" : "", "family" : "Griffin", "given" : "J T", "non-dropping-particle" : "", "parse-names" : false, "suffix" : "" }, { "dropping-particle" : "", "family" : "Churcher", "given" : "T S", "non-dropping-particle" : "", "parse-names" : false, "suffix" : "" }, { "dropping-particle" : "", "family" : "Ferguson", "given" : "N M", "non-dropping-particle" : "", "parse-names" : false, "suffix" : "" }, { "dropping-particle" : "", "family" : "Bas\u00e1\u00f1ez", "given" : "M G", "non-dropping-particle" : "", "parse-names" : false, "suffix" : "" }, { "dropping-particle" : "", "family" : "Ghani", "given" : "A C", "non-dropping-particle" : "", "parse-names" : false, "suffix" : "" } ], "container-title" : "Parasites &amp; vectors", "id" : "ITEM-3", "issued" : { "date-parts" : [ [ "2011" ] ] }, "page" : "153", "title" : "Modelling the impact of vector control interventions on Anopheles gambiae population dynamics", "type" : "article-journal", "volume" : "4" }, "uris" : [ "http://www.mendeley.com/documents/?uuid=1f6420d2-9c83-408d-bcb3-ed0019c5fb48" ] }, { "id" : "ITEM-4", "itemData" : { "DOI" : "10.1098/rspb.2014.2657", "ISSN" : "1471-2954", "PMID" : "25567652", "abstract" : "Previous analyses have suggested that immunity to non-cerebral severe malaria due to Plasmodium falciparum is acquired after only a few infections, whereas longitudinal studies show that some children experience multiple episodes of severe disease, suggesting that immunity may not be acquired so quickly. We fitted a mathematical model for the acquisition and loss of immunity to severe disease to the age distribution of severe malaria cases stratified by symptoms from a range of transmission settings in Tanzania, combined with data from several African countries on the age distribution and overall incidence of severe malaria. We found that immunity to severe disease was acquired more gradually with exposure than previously thought. The model also suggests that physiological changes, rather than exposure, may alter the symptoms of disease with increasing age, suggesting that a later age at infection would be associated with a higher proportion of cases presenting with cerebral malaria regardless of exposure. This has consequences for the expected pattern of severe disease as transmission changes. Careful monitoring of the decline in immunity associated with reduced transmission will therefore be needed to ensure rebound epidemics of severe and fatal malaria are avoided.", "author" : [ { "dropping-particle" : "", "family" : "Griffin", "given" : "Jamie T", "non-dropping-particle" : "", "parse-names" : false, "suffix" : "" }, { "dropping-particle" : "", "family" : "Hollingsworth", "given" : "T D\u00e9irdre", "non-dropping-particle" : "", "parse-names" : false, "suffix" : "" }, { "dropping-particle" : "", "family" : "Reyburn", "given" : "Hugh", "non-dropping-particle" : "", "parse-names" : false, "suffix" : "" }, { "dropping-particle" : "", "family" : "Drakeley", "given" : "Chris J", "non-dropping-particle" : "", "parse-names" : false, "suffix" : "" }, { "dropping-particle" : "", "family" : "Riley", "given" : "Eleanor M", "non-dropping-particle" : "", "parse-names" : false, "suffix" : "" }, { "dropping-particle" : "", "family" : "Ghani", "given" : "Azra C", "non-dropping-particle" : "", "parse-names" : false, "suffix" : "" } ], "container-title" : "Proceedings. Biological sciences / The Royal Society", "id" : "ITEM-4", "issue" : "1801", "issued" : { "date-parts" : [ [ "2015", "2", "22" ] ] }, "title" : "Gradual acquisition of immunity to severe malaria with increasing exposure.", "type" : "article-journal", "volume" : "282" }, "uris" : [ "http://www.mendeley.com/documents/?uuid=e567b23b-9d2c-4d18-b2ec-0d8dff3d60ad" ] }, { "id" : "ITEM-5",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"ITEM-5",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"[1\u20135]", "plainTextFormattedCitation" : "[1\u20135]", "previouslyFormattedCitation" : "[1\u20135]" }, "properties" : { "noteIndex" : 0 }, "schema" : "https://github.com/citation-style-language/schema/raw/master/csl-citation.json" }</w:instrText>
      </w:r>
      <w:r w:rsidR="00D5105B">
        <w:fldChar w:fldCharType="separate"/>
      </w:r>
      <w:r w:rsidR="00D5105B" w:rsidRPr="00D5105B">
        <w:rPr>
          <w:noProof/>
        </w:rPr>
        <w:t>[1–5]</w:t>
      </w:r>
      <w:r w:rsidR="00D5105B">
        <w:fldChar w:fldCharType="end"/>
      </w:r>
      <w:r w:rsidR="00D5105B">
        <w:t>.</w:t>
      </w:r>
      <w:r w:rsidR="00D5105B" w:rsidRPr="0066460B">
        <w:t xml:space="preserve"> </w:t>
      </w:r>
    </w:p>
    <w:p w14:paraId="0174B8AE" w14:textId="01647CCB" w:rsidR="00BB387D" w:rsidRPr="00BB387D" w:rsidRDefault="00BB03CC" w:rsidP="00C4325C">
      <w:pPr>
        <w:pStyle w:val="Heading2"/>
        <w:numPr>
          <w:ilvl w:val="0"/>
          <w:numId w:val="0"/>
        </w:numPr>
        <w:ind w:left="578" w:hanging="578"/>
      </w:pPr>
      <w:r>
        <w:t>Text B. The Human Component</w:t>
      </w:r>
    </w:p>
    <w:p w14:paraId="3444EF18" w14:textId="0C6CCF14" w:rsidR="009773C7" w:rsidRDefault="00551329" w:rsidP="00EF2535">
      <w:r>
        <w:t>Individuals begin</w:t>
      </w:r>
      <w:r w:rsidR="003C2A70">
        <w:t xml:space="preserve"> life susceptible to infection (</w:t>
      </w:r>
      <w:r w:rsidR="003C2A70" w:rsidRPr="00213E1A">
        <w:rPr>
          <w:i/>
        </w:rPr>
        <w:t>S</w:t>
      </w:r>
      <w:r w:rsidR="003C2A70">
        <w:t xml:space="preserve">). New-born individuals possess a level of maternally-inherited immunity that decays over the first six months of their lives.  </w:t>
      </w:r>
      <w:r w:rsidR="007D6203">
        <w:t>Throughout their life, i</w:t>
      </w:r>
      <w:r w:rsidR="003C2A70">
        <w:t xml:space="preserve">ndividuals are exposed to infectious bites from the mosquito vector. </w:t>
      </w:r>
      <w:r w:rsidR="007D6203">
        <w:t>The hazard of infection is</w:t>
      </w:r>
      <w:r w:rsidR="003C2A70">
        <w:t xml:space="preserve"> determined by the force of infection</w:t>
      </w:r>
      <w:r w:rsidR="007D6203">
        <w:t xml:space="preserve"> acting on individual </w:t>
      </w:r>
      <w:r w:rsidR="007D6203">
        <w:rPr>
          <w:i/>
        </w:rPr>
        <w:t>i</w:t>
      </w:r>
      <w:r w:rsidR="00892891">
        <w:t>,</w:t>
      </w:r>
      <w:r w:rsidR="003C2A70" w:rsidRPr="002243A8">
        <w:rPr>
          <w:position w:val="-12"/>
        </w:rPr>
        <w:object w:dxaOrig="480" w:dyaOrig="360" w14:anchorId="61752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8" o:title=""/>
          </v:shape>
          <o:OLEObject Type="Embed" ProgID="Equation.DSMT4" ShapeID="_x0000_i1025" DrawAspect="Content" ObjectID="_1571214409" r:id="rId9"/>
        </w:object>
      </w:r>
      <w:r w:rsidR="003C2A70">
        <w:t>. Th</w:t>
      </w:r>
      <w:r w:rsidR="007D6203">
        <w:t>is</w:t>
      </w:r>
      <w:r w:rsidR="003C2A70">
        <w:t xml:space="preserve"> force of infection is determined by the individual</w:t>
      </w:r>
      <w:r w:rsidR="007D6203">
        <w:t>’s level of</w:t>
      </w:r>
      <w:r w:rsidR="003C2A70">
        <w:t xml:space="preserve"> pre-erythrocytic immunity, biting rate and the mosquito population size and level of infectivity. Following a latent period</w:t>
      </w:r>
      <w:r w:rsidR="007A37CD" w:rsidRPr="002243A8">
        <w:t xml:space="preserve"> </w:t>
      </w:r>
      <w:r w:rsidR="003C2A70" w:rsidRPr="002243A8">
        <w:rPr>
          <w:position w:val="-12"/>
        </w:rPr>
        <w:object w:dxaOrig="440" w:dyaOrig="360" w14:anchorId="66C18691">
          <v:shape id="_x0000_i1026" type="#_x0000_t75" style="width:23.25pt;height:18pt" o:ole="">
            <v:imagedata r:id="rId10" o:title=""/>
          </v:shape>
          <o:OLEObject Type="Embed" ProgID="Equation.DSMT4" ShapeID="_x0000_i1026" DrawAspect="Content" ObjectID="_1571214410" r:id="rId11"/>
        </w:object>
      </w:r>
      <w:r w:rsidR="003C2A70">
        <w:t>, infected individuals may either develop clinical disease or asymptomatic infection</w:t>
      </w:r>
      <w:r w:rsidR="007D6203">
        <w:t xml:space="preserve"> (moving to infection state </w:t>
      </w:r>
      <w:r w:rsidR="007D6203">
        <w:rPr>
          <w:i/>
        </w:rPr>
        <w:t>A</w:t>
      </w:r>
      <w:r w:rsidR="007D6203">
        <w:t>)</w:t>
      </w:r>
      <w:r w:rsidR="003C2A70">
        <w:t xml:space="preserve">. The outcome of infection is determined by the individual’s probability of acquiring clinical disease </w:t>
      </w:r>
      <w:r w:rsidR="00E40A34" w:rsidRPr="002243A8">
        <w:rPr>
          <w:position w:val="-12"/>
        </w:rPr>
        <w:object w:dxaOrig="400" w:dyaOrig="360" w14:anchorId="29544D15">
          <v:shape id="_x0000_i1027" type="#_x0000_t75" style="width:20.25pt;height:18pt" o:ole="">
            <v:imagedata r:id="rId12" o:title=""/>
          </v:shape>
          <o:OLEObject Type="Embed" ProgID="Equation.DSMT4" ShapeID="_x0000_i1027" DrawAspect="Content" ObjectID="_1571214411" r:id="rId13"/>
        </w:object>
      </w:r>
      <w:r w:rsidR="003C2A70">
        <w:t xml:space="preserve"> which is dependent on their level of clinical immunity. Individual</w:t>
      </w:r>
      <w:r w:rsidR="008B061B">
        <w:t>s</w:t>
      </w:r>
      <w:r w:rsidR="003C2A70">
        <w:t xml:space="preserve"> who develop clinical disease </w:t>
      </w:r>
      <w:r w:rsidR="007D6203">
        <w:t>be successfully treated</w:t>
      </w:r>
      <w:r w:rsidR="003C2A70">
        <w:t xml:space="preserve"> (with a fixed probability </w:t>
      </w:r>
      <w:r w:rsidR="003C2A70" w:rsidRPr="002243A8">
        <w:rPr>
          <w:position w:val="-10"/>
        </w:rPr>
        <w:object w:dxaOrig="240" w:dyaOrig="320" w14:anchorId="221DE164">
          <v:shape id="_x0000_i1028" type="#_x0000_t75" style="width:12pt;height:16.5pt" o:ole="">
            <v:imagedata r:id="rId14" o:title=""/>
          </v:shape>
          <o:OLEObject Type="Embed" ProgID="Equation.DSMT4" ShapeID="_x0000_i1028" DrawAspect="Content" ObjectID="_1571214412" r:id="rId15"/>
        </w:object>
      </w:r>
      <w:r w:rsidR="003C2A70">
        <w:t xml:space="preserve">), moving </w:t>
      </w:r>
      <w:r w:rsidR="007D6203">
        <w:t xml:space="preserve">to infection </w:t>
      </w:r>
      <w:r w:rsidR="003C2A70">
        <w:t xml:space="preserve">state </w:t>
      </w:r>
      <w:r w:rsidR="003C2A70">
        <w:rPr>
          <w:i/>
        </w:rPr>
        <w:t>T</w:t>
      </w:r>
      <w:r w:rsidR="003C2A70">
        <w:t xml:space="preserve">, or will not seek treatment (with probability </w:t>
      </w:r>
      <w:r w:rsidR="003C2A70" w:rsidRPr="002243A8">
        <w:rPr>
          <w:position w:val="-10"/>
        </w:rPr>
        <w:object w:dxaOrig="520" w:dyaOrig="320" w14:anchorId="6F5C8D18">
          <v:shape id="_x0000_i1029" type="#_x0000_t75" style="width:26.25pt;height:16.5pt" o:ole="">
            <v:imagedata r:id="rId16" o:title=""/>
          </v:shape>
          <o:OLEObject Type="Embed" ProgID="Equation.DSMT4" ShapeID="_x0000_i1029" DrawAspect="Content" ObjectID="_1571214413" r:id="rId17"/>
        </w:object>
      </w:r>
      <w:r w:rsidR="003C2A70">
        <w:t xml:space="preserve">) moving to </w:t>
      </w:r>
      <w:r w:rsidR="007D6203">
        <w:t xml:space="preserve">infection </w:t>
      </w:r>
      <w:r w:rsidR="003C2A70">
        <w:t xml:space="preserve">state </w:t>
      </w:r>
      <w:r w:rsidR="003C2A70">
        <w:rPr>
          <w:i/>
        </w:rPr>
        <w:t>D</w:t>
      </w:r>
      <w:r w:rsidR="003C2A70">
        <w:t xml:space="preserve">. </w:t>
      </w:r>
      <w:r w:rsidR="003C2A70" w:rsidRPr="002243A8">
        <w:t xml:space="preserve">Treated individuals then </w:t>
      </w:r>
      <w:r w:rsidR="007D6203">
        <w:t xml:space="preserve">recover from infection </w:t>
      </w:r>
      <w:r w:rsidR="003C2A70" w:rsidRPr="002243A8">
        <w:t xml:space="preserve">at rate </w:t>
      </w:r>
      <w:r w:rsidR="003C2A70" w:rsidRPr="009E734B">
        <w:rPr>
          <w:position w:val="-10"/>
        </w:rPr>
        <w:object w:dxaOrig="200" w:dyaOrig="320" w14:anchorId="4C9DD4C5">
          <v:shape id="_x0000_i1030" type="#_x0000_t75" style="width:11.25pt;height:16.5pt" o:ole="">
            <v:imagedata r:id="rId18" o:title=""/>
          </v:shape>
          <o:OLEObject Type="Embed" ProgID="Equation.DSMT4" ShapeID="_x0000_i1030" DrawAspect="Content" ObjectID="_1571214414" r:id="rId19"/>
        </w:object>
      </w:r>
      <w:r w:rsidR="007D6203">
        <w:t xml:space="preserve"> and return to the susceptible infection state </w:t>
      </w:r>
      <w:r w:rsidR="007D6203">
        <w:rPr>
          <w:i/>
        </w:rPr>
        <w:t>S</w:t>
      </w:r>
      <w:r w:rsidR="007D6203">
        <w:t>. However</w:t>
      </w:r>
      <w:r w:rsidR="00366CDE">
        <w:t>,</w:t>
      </w:r>
      <w:r w:rsidR="007D6203">
        <w:t xml:space="preserve"> they retain a degree of</w:t>
      </w:r>
      <w:r w:rsidR="00671492">
        <w:t xml:space="preserve"> </w:t>
      </w:r>
      <w:r w:rsidR="003C2A70">
        <w:t>drug-dependent</w:t>
      </w:r>
      <w:r w:rsidR="003C2A70" w:rsidRPr="002243A8">
        <w:t xml:space="preserve"> partial protection from reinfection </w:t>
      </w:r>
      <w:r w:rsidR="007D6203">
        <w:t xml:space="preserve">(modelled as a Weibull survivorship curve) </w:t>
      </w:r>
      <w:r w:rsidR="003C2A70" w:rsidRPr="002243A8">
        <w:t>which wanes over time</w:t>
      </w:r>
      <w:r w:rsidR="007D6203">
        <w:t xml:space="preserve"> </w:t>
      </w:r>
      <w:r w:rsidR="003C2A70">
        <w:fldChar w:fldCharType="begin" w:fldLock="1"/>
      </w:r>
      <w:r w:rsidR="00825B71">
        <w:instrText>ADDIN CSL_CITATION { "citationItems" : [ { "id" : "ITEM-1", "itemData" : { "DOI" : "10.1038/ncomms6606", "ISSN" : "2041-1723", "PMID" : "25425081", "abstract" : "There are currently several recommended drug regimens for uncomplicated falciparum malaria in Africa. Each has different properties that determine its impact on disease burden. Two major antimalarial policy options are artemether-lumefantrine (AL) and dihydroartemisinin-piperaquine (DHA-PQP). Clinical trial data show that DHA-PQP provides longer protection against reinfection, while AL is better at reducing patient infectiousness. Here we incorporate pharmacokinetic-pharmacodynamic factors, transmission-reducing effects and cost into a mathematical model and simulate malaria transmission and treatment in Africa, using geographically explicit data on transmission intensity and seasonality, population density, treatment access and outpatient costs. DHA-PQP has a modestly higher estimated impact than AL in 64% of the population at risk. Given current higher cost estimates for DHA-PQP, there is a slightly greater cost per case averted, except in areas with high, seasonally varying transmission where the impact is particularly large. We find that a locally optimized treatment policy can be highly cost effective for reducing clinical malaria burden.", "author" : [ { "dropping-particle" : "", "family" : "Okell", "given" : "Lucy C", "non-dropping-particle" : "", "parse-names" : false, "suffix" : "" }, { "dropping-particle" : "", "family" : "Cairns", "given" : "Matthew", "non-dropping-particle" : "", "parse-names" : false, "suffix" : "" }, { "dropping-particle" : "", "family" : "Griffin", "given" : "Jamie T", "non-dropping-particle" : "", "parse-names" : false, "suffix" : "" }, { "dropping-particle" : "", "family" : "Ferguson", "given" : "Neil M", "non-dropping-particle" : "", "parse-names" : false, "suffix" : "" }, { "dropping-particle" : "", "family" : "Tarning", "given" : "Joel", "non-dropping-particle" : "", "parse-names" : false, "suffix" : "" }, { "dropping-particle" : "", "family" : "Jagoe", "given" : "George", "non-dropping-particle" : "", "parse-names" : false, "suffix" : "" }, { "dropping-particle" : "", "family" : "Hugo", "given" : "Pierre", "non-dropping-particle" : "", "parse-names" : false, "suffix" : "" }, { "dropping-particle" : "", "family" : "Baker", "given" : "Mark", "non-dropping-particle" : "", "parse-names" : false, "suffix" : "" }, { "dropping-particle" : "", "family" : "D'Alessandro", "given" : "Umberto", "non-dropping-particle" : "", "parse-names" : false, "suffix" : "" }, { "dropping-particle" : "", "family" : "Bousema", "given" : "Teun", "non-dropping-particle" : "", "parse-names" : false, "suffix" : "" }, { "dropping-particle" : "", "family" : "Ubben", "given" : "David", "non-dropping-particle" : "", "parse-names" : false, "suffix" : "" }, { "dropping-particle" : "", "family" : "Ghani", "given" : "Azra C", "non-dropping-particle" : "", "parse-names" : false, "suffix" : "" } ], "container-title" : "Nature communications", "id" : "ITEM-1", "issued" : { "date-parts" : [ [ "2014", "1", "26" ] ] }, "language" : "en", "page" : "5606", "publisher" : "Nature Publishing Group", "title" : "Contrasting benefits of different artemisinin combination therapies as first-line malaria treatments using model-based cost-effectiveness analysis.", "type" : "article-journal", "volume" : "5" }, "uris" : [ "http://www.mendeley.com/documents/?uuid=56063d82-4457-4165-98ea-644f0777d291" ] } ], "mendeley" : { "formattedCitation" : "[6]", "plainTextFormattedCitation" : "[6]", "previouslyFormattedCitation" : "[6]" }, "properties" : { "noteIndex" : 0 }, "schema" : "https://github.com/citation-style-language/schema/raw/master/csl-citation.json" }</w:instrText>
      </w:r>
      <w:r w:rsidR="003C2A70">
        <w:fldChar w:fldCharType="separate"/>
      </w:r>
      <w:r w:rsidR="00D5105B" w:rsidRPr="00D5105B">
        <w:rPr>
          <w:noProof/>
        </w:rPr>
        <w:t>[6]</w:t>
      </w:r>
      <w:r w:rsidR="003C2A70">
        <w:fldChar w:fldCharType="end"/>
      </w:r>
      <w:r w:rsidR="003C2A70">
        <w:t xml:space="preserve">. Individuals not receiving treatment recover to </w:t>
      </w:r>
      <w:r w:rsidR="007D6203">
        <w:t xml:space="preserve">the </w:t>
      </w:r>
      <w:r w:rsidR="003C2A70">
        <w:t>asymptomatic infection</w:t>
      </w:r>
      <w:r w:rsidR="007D6203">
        <w:t xml:space="preserve"> state</w:t>
      </w:r>
      <w:r w:rsidR="003C2A70">
        <w:t xml:space="preserve"> (</w:t>
      </w:r>
      <w:r w:rsidR="003C2A70">
        <w:rPr>
          <w:i/>
        </w:rPr>
        <w:t>A</w:t>
      </w:r>
      <w:r w:rsidR="003C2A70">
        <w:t xml:space="preserve">) at </w:t>
      </w:r>
      <w:r w:rsidR="00892891">
        <w:t>rate</w:t>
      </w:r>
      <w:r w:rsidR="003C2A70" w:rsidRPr="00617758">
        <w:rPr>
          <w:position w:val="-10"/>
        </w:rPr>
        <w:object w:dxaOrig="220" w:dyaOrig="320" w14:anchorId="5DF85791">
          <v:shape id="_x0000_i1031" type="#_x0000_t75" style="width:11.25pt;height:16.5pt" o:ole="">
            <v:imagedata r:id="rId20" o:title=""/>
          </v:shape>
          <o:OLEObject Type="Embed" ProgID="Equation.DSMT4" ShapeID="_x0000_i1031" DrawAspect="Content" ObjectID="_1571214415" r:id="rId21"/>
        </w:object>
      </w:r>
      <w:r w:rsidR="003C2A70">
        <w:t xml:space="preserve">. </w:t>
      </w:r>
      <w:r w:rsidR="007D6203">
        <w:t xml:space="preserve"> As parasite density is controlled, a</w:t>
      </w:r>
      <w:r w:rsidR="003C2A70">
        <w:t>symptomatic individuals progress to</w:t>
      </w:r>
      <w:r w:rsidR="007D6203">
        <w:t xml:space="preserve"> the </w:t>
      </w:r>
      <w:r w:rsidR="003C2A70">
        <w:t xml:space="preserve">subpatent infection </w:t>
      </w:r>
      <w:r w:rsidR="007D6203">
        <w:t xml:space="preserve">state </w:t>
      </w:r>
      <w:r w:rsidR="003C2A70">
        <w:t>(</w:t>
      </w:r>
      <w:r w:rsidR="003C2A70">
        <w:rPr>
          <w:i/>
        </w:rPr>
        <w:t>U</w:t>
      </w:r>
      <w:r w:rsidR="003C2A70">
        <w:t xml:space="preserve">) with </w:t>
      </w:r>
      <w:r w:rsidR="00892891">
        <w:t>rate</w:t>
      </w:r>
      <w:r w:rsidR="003C2A70" w:rsidRPr="009A6197">
        <w:rPr>
          <w:position w:val="-10"/>
        </w:rPr>
        <w:object w:dxaOrig="200" w:dyaOrig="320" w14:anchorId="1B4432E4">
          <v:shape id="_x0000_i1032" type="#_x0000_t75" style="width:11.25pt;height:16.5pt" o:ole="">
            <v:imagedata r:id="rId22" o:title=""/>
          </v:shape>
          <o:OLEObject Type="Embed" ProgID="Equation.DSMT4" ShapeID="_x0000_i1032" DrawAspect="Content" ObjectID="_1571214416" r:id="rId23"/>
        </w:object>
      </w:r>
      <w:r w:rsidR="003C2A70">
        <w:t>, before naturally clearing infection, returning to susceptible (</w:t>
      </w:r>
      <w:r w:rsidR="003C2A70">
        <w:rPr>
          <w:i/>
        </w:rPr>
        <w:t>S</w:t>
      </w:r>
      <w:r w:rsidR="003C2A70">
        <w:t xml:space="preserve">) with </w:t>
      </w:r>
      <w:r w:rsidR="00892891">
        <w:t>rate</w:t>
      </w:r>
      <w:r w:rsidR="003C2A70" w:rsidRPr="009A6197">
        <w:rPr>
          <w:position w:val="-10"/>
        </w:rPr>
        <w:object w:dxaOrig="220" w:dyaOrig="320" w14:anchorId="226106CF">
          <v:shape id="_x0000_i1033" type="#_x0000_t75" style="width:11.25pt;height:16.5pt" o:ole="">
            <v:imagedata r:id="rId24" o:title=""/>
          </v:shape>
          <o:OLEObject Type="Embed" ProgID="Equation.DSMT4" ShapeID="_x0000_i1033" DrawAspect="Content" ObjectID="_1571214417" r:id="rId25"/>
        </w:object>
      </w:r>
      <w:r w:rsidR="003C2A70">
        <w:t xml:space="preserve">. Superinfection is </w:t>
      </w:r>
      <w:r w:rsidR="007D6203">
        <w:t>included with</w:t>
      </w:r>
      <w:r w:rsidR="003C2A70">
        <w:t xml:space="preserve"> all individuals in states </w:t>
      </w:r>
      <w:r w:rsidR="003C2A70">
        <w:rPr>
          <w:i/>
        </w:rPr>
        <w:t>D</w:t>
      </w:r>
      <w:r w:rsidR="003C2A70">
        <w:t xml:space="preserve">, </w:t>
      </w:r>
      <w:r w:rsidR="003C2A70">
        <w:rPr>
          <w:i/>
        </w:rPr>
        <w:t>A</w:t>
      </w:r>
      <w:r w:rsidR="003C2A70">
        <w:t xml:space="preserve"> and </w:t>
      </w:r>
      <w:r w:rsidR="003C2A70">
        <w:rPr>
          <w:i/>
        </w:rPr>
        <w:t>U</w:t>
      </w:r>
      <w:r w:rsidR="007D6203">
        <w:t xml:space="preserve"> remaining susceptible to re-infection. If this occurs, the individuals move into infection</w:t>
      </w:r>
      <w:r w:rsidR="003C2A70">
        <w:t xml:space="preserve"> states </w:t>
      </w:r>
      <w:r w:rsidR="003C2A70">
        <w:rPr>
          <w:i/>
        </w:rPr>
        <w:t>D</w:t>
      </w:r>
      <w:r w:rsidR="003C2A70">
        <w:t xml:space="preserve">, </w:t>
      </w:r>
      <w:r w:rsidR="003C2A70">
        <w:rPr>
          <w:i/>
        </w:rPr>
        <w:t>T</w:t>
      </w:r>
      <w:r w:rsidR="003C2A70">
        <w:t xml:space="preserve"> or </w:t>
      </w:r>
      <w:r w:rsidR="003C2A70">
        <w:rPr>
          <w:i/>
        </w:rPr>
        <w:t>A</w:t>
      </w:r>
      <w:r w:rsidR="003C2A70">
        <w:t xml:space="preserve"> in the same process described above. </w:t>
      </w:r>
      <w:r w:rsidR="0081639F">
        <w:t xml:space="preserve"> </w:t>
      </w:r>
    </w:p>
    <w:p w14:paraId="1F4EA8E5" w14:textId="3D0110C2" w:rsidR="00213E1A" w:rsidRDefault="00963A32" w:rsidP="0066460B">
      <w:r>
        <w:rPr>
          <w:noProof/>
          <w:sz w:val="16"/>
          <w:szCs w:val="16"/>
          <w:lang w:val="en-US"/>
        </w:rPr>
        <w:lastRenderedPageBreak/>
        <w:drawing>
          <wp:inline distT="0" distB="0" distL="0" distR="0" wp14:anchorId="4AC5EA75" wp14:editId="7059B852">
            <wp:extent cx="5725795" cy="5170805"/>
            <wp:effectExtent l="0" t="0" r="8255" b="0"/>
            <wp:docPr id="2" name="Picture 2" descr="Q:\Malaria\USA\Analysis\Plots\Figure_S1_Model_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Q:\Malaria\USA\Analysis\Plots\Figure_S1_Model_diagram.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795" cy="5170805"/>
                    </a:xfrm>
                    <a:prstGeom prst="rect">
                      <a:avLst/>
                    </a:prstGeom>
                    <a:noFill/>
                    <a:ln>
                      <a:noFill/>
                    </a:ln>
                  </pic:spPr>
                </pic:pic>
              </a:graphicData>
            </a:graphic>
          </wp:inline>
        </w:drawing>
      </w:r>
    </w:p>
    <w:p w14:paraId="27B22848" w14:textId="52C9730E" w:rsidR="00213E1A" w:rsidRDefault="00213E1A" w:rsidP="0066460B">
      <w:pPr>
        <w:pStyle w:val="Caption"/>
      </w:pPr>
      <w:bookmarkStart w:id="0" w:name="_Ref484503283"/>
      <w:r>
        <w:t xml:space="preserve">Figure </w:t>
      </w:r>
      <w:bookmarkEnd w:id="0"/>
      <w:r w:rsidR="001E60B7">
        <w:t>A</w:t>
      </w:r>
      <w:r>
        <w:t xml:space="preserve">. </w:t>
      </w:r>
      <w:r w:rsidR="007D6203">
        <w:t>Illustration of the progression between human infection states.</w:t>
      </w:r>
      <w:r w:rsidR="00013006">
        <w:t xml:space="preserve"> States are shown in boxes</w:t>
      </w:r>
      <w:r w:rsidR="007D6203">
        <w:t xml:space="preserve"> and state transitions</w:t>
      </w:r>
      <w:r w:rsidR="00013006">
        <w:t xml:space="preserve"> by arrows with associated </w:t>
      </w:r>
      <w:r w:rsidR="009308AE">
        <w:t xml:space="preserve">hazard </w:t>
      </w:r>
      <w:r w:rsidR="00013006">
        <w:t xml:space="preserve">rates. </w:t>
      </w:r>
      <w:r w:rsidR="009B592A">
        <w:t xml:space="preserve">The circle represents the treatment node. </w:t>
      </w:r>
      <w:r w:rsidR="00013006">
        <w:t xml:space="preserve">Superinfection is indicated </w:t>
      </w:r>
      <w:r w:rsidR="00B827A3">
        <w:t>b</w:t>
      </w:r>
      <w:r w:rsidR="00013006">
        <w:t>y dashed blue arrows.</w:t>
      </w:r>
      <w:r w:rsidR="009308AE">
        <w:t xml:space="preserve"> </w:t>
      </w:r>
      <w:r w:rsidR="009308AE">
        <w:rPr>
          <w:i/>
        </w:rPr>
        <w:t>S</w:t>
      </w:r>
      <w:r w:rsidR="00551329">
        <w:rPr>
          <w:i/>
        </w:rPr>
        <w:t xml:space="preserve"> </w:t>
      </w:r>
      <w:r w:rsidR="009308AE">
        <w:t>=</w:t>
      </w:r>
      <w:r w:rsidR="00551329">
        <w:t xml:space="preserve"> </w:t>
      </w:r>
      <w:r w:rsidR="009308AE">
        <w:t xml:space="preserve">susceptible, </w:t>
      </w:r>
      <w:r w:rsidR="009308AE">
        <w:rPr>
          <w:i/>
        </w:rPr>
        <w:t>D</w:t>
      </w:r>
      <w:r w:rsidR="00551329">
        <w:rPr>
          <w:i/>
        </w:rPr>
        <w:t xml:space="preserve"> </w:t>
      </w:r>
      <w:r w:rsidR="009308AE">
        <w:t>=</w:t>
      </w:r>
      <w:r w:rsidR="00551329">
        <w:t xml:space="preserve"> </w:t>
      </w:r>
      <w:r w:rsidR="009308AE">
        <w:t>clinical disease</w:t>
      </w:r>
      <w:r w:rsidR="009308AE">
        <w:rPr>
          <w:i/>
        </w:rPr>
        <w:t>, T</w:t>
      </w:r>
      <w:r w:rsidR="00551329">
        <w:rPr>
          <w:i/>
        </w:rPr>
        <w:t xml:space="preserve"> </w:t>
      </w:r>
      <w:r w:rsidR="009308AE">
        <w:t>=</w:t>
      </w:r>
      <w:r w:rsidR="00551329">
        <w:t xml:space="preserve"> </w:t>
      </w:r>
      <w:r w:rsidR="009308AE">
        <w:t>successfully treated disease</w:t>
      </w:r>
      <w:r w:rsidR="009308AE">
        <w:rPr>
          <w:i/>
        </w:rPr>
        <w:t>, A</w:t>
      </w:r>
      <w:r w:rsidR="00551329">
        <w:rPr>
          <w:i/>
        </w:rPr>
        <w:t xml:space="preserve"> </w:t>
      </w:r>
      <w:r w:rsidR="009308AE">
        <w:t>=</w:t>
      </w:r>
      <w:r w:rsidR="00551329">
        <w:t xml:space="preserve"> </w:t>
      </w:r>
      <w:r w:rsidR="009308AE">
        <w:t>asymptomatic patent infection</w:t>
      </w:r>
      <w:r w:rsidR="009308AE">
        <w:rPr>
          <w:i/>
        </w:rPr>
        <w:t>, U</w:t>
      </w:r>
      <w:r w:rsidR="00551329">
        <w:rPr>
          <w:i/>
        </w:rPr>
        <w:t xml:space="preserve"> </w:t>
      </w:r>
      <w:r w:rsidR="009308AE">
        <w:t>=</w:t>
      </w:r>
      <w:r w:rsidR="00551329">
        <w:t xml:space="preserve"> </w:t>
      </w:r>
      <w:r w:rsidR="009308AE">
        <w:t xml:space="preserve">asymptomatic subpatent infection. </w:t>
      </w:r>
    </w:p>
    <w:p w14:paraId="02F34248" w14:textId="33755E15" w:rsidR="00671492" w:rsidRDefault="00671492" w:rsidP="00671492">
      <w:r>
        <w:t>Death from natural causes is modelled using national life-tables</w:t>
      </w:r>
      <w:r w:rsidR="00825B71">
        <w:t xml:space="preserve"> </w:t>
      </w:r>
      <w:r w:rsidR="00825B71">
        <w:fldChar w:fldCharType="begin" w:fldLock="1"/>
      </w:r>
      <w:r w:rsidR="00EA63DD">
        <w:instrText>ADDIN CSL_CITATION { "citationItems" : [ { "id" : "ITEM-1", "itemData" : { "URL" : "http://www.un.org/en/development/desa/population/theme/trends/index.shtml", "accessed" : { "date-parts" : [ [ "2017", "6", "7" ] ] }, "author" : [ { "dropping-particle" : "", "family" : "United Nations", "given" : "", "non-dropping-particle" : "", "parse-names" : false, "suffix" : "" } ], "id" : "ITEM-1", "issued" : { "date-parts" : [ [ "0" ] ] }, "title" : "Population Trends", "type" : "webpage" }, "uris" : [ "http://www.mendeley.com/documents/?uuid=4898cc69-45c4-4a53-8e29-863909a911f2" ] } ], "mendeley" : { "formattedCitation" : "[7]", "plainTextFormattedCitation" : "[7]", "previouslyFormattedCitation" : "[7]" }, "properties" : { "noteIndex" : 0 }, "schema" : "https://github.com/citation-style-language/schema/raw/master/csl-citation.json" }</w:instrText>
      </w:r>
      <w:r w:rsidR="00825B71">
        <w:fldChar w:fldCharType="separate"/>
      </w:r>
      <w:r w:rsidR="00825B71" w:rsidRPr="00825B71">
        <w:rPr>
          <w:noProof/>
        </w:rPr>
        <w:t>[7]</w:t>
      </w:r>
      <w:r w:rsidR="00825B71">
        <w:fldChar w:fldCharType="end"/>
      </w:r>
      <w:r>
        <w:t>, with</w:t>
      </w:r>
      <w:r w:rsidR="0011554B">
        <w:t xml:space="preserve"> individuals removed from the population at age-specific rates to match the required age distribution.</w:t>
      </w:r>
      <w:r w:rsidR="00366CDE">
        <w:t xml:space="preserve"> M</w:t>
      </w:r>
      <w:r>
        <w:t xml:space="preserve">alaria-associated deaths </w:t>
      </w:r>
      <w:r w:rsidR="00366CDE">
        <w:t xml:space="preserve">are </w:t>
      </w:r>
      <w:r>
        <w:t xml:space="preserve">tracked separately (see Section </w:t>
      </w:r>
      <w:r>
        <w:fldChar w:fldCharType="begin"/>
      </w:r>
      <w:r>
        <w:instrText xml:space="preserve"> REF _Ref484504232 \r \h  \* MERGEFORMAT </w:instrText>
      </w:r>
      <w:r>
        <w:fldChar w:fldCharType="separate"/>
      </w:r>
      <w:r w:rsidR="002E480B">
        <w:t>1.1.4</w:t>
      </w:r>
      <w:r>
        <w:fldChar w:fldCharType="end"/>
      </w:r>
      <w:r>
        <w:t xml:space="preserve">). </w:t>
      </w:r>
      <w:r w:rsidRPr="002E2955">
        <w:t>When an individual dies they are replaced with a new-born individual with the same heterogeneity leve</w:t>
      </w:r>
      <w:r>
        <w:t>l in exposure to infection so that the population size in the simulation remains constant</w:t>
      </w:r>
      <w:r w:rsidRPr="002E2955">
        <w:t>.</w:t>
      </w:r>
      <w:r>
        <w:t xml:space="preserve"> The infection progression pathway is illustrated in </w:t>
      </w:r>
      <w:r w:rsidR="001E60B7">
        <w:t>Fig. A</w:t>
      </w:r>
      <w:r>
        <w:t>.</w:t>
      </w:r>
    </w:p>
    <w:p w14:paraId="10361196" w14:textId="7C3F3BB5" w:rsidR="00CB2F4F" w:rsidRDefault="00CB2F4F" w:rsidP="00CB2F4F">
      <w:pPr>
        <w:pStyle w:val="MTDisplayEquation"/>
      </w:pPr>
      <w:r>
        <w:t xml:space="preserve">The </w:t>
      </w:r>
      <w:r w:rsidR="002E2787">
        <w:t>rates</w:t>
      </w:r>
      <w:r>
        <w:t xml:space="preserve"> associated with the state transitions are summarised in </w:t>
      </w:r>
      <w:r w:rsidR="00845AD6">
        <w:t>Table A</w:t>
      </w:r>
      <w:r w:rsidR="00A20EAA">
        <w:t>.</w:t>
      </w:r>
      <w:r>
        <w:t xml:space="preserve"> </w:t>
      </w:r>
    </w:p>
    <w:p w14:paraId="054D6C5B" w14:textId="6234D0F7" w:rsidR="00CB2F4F" w:rsidRPr="00BD5D58" w:rsidRDefault="00CB2F4F" w:rsidP="00E442DD">
      <w:pPr>
        <w:pStyle w:val="Caption"/>
        <w:keepNext/>
      </w:pPr>
      <w:bookmarkStart w:id="1" w:name="_Ref484509471"/>
      <w:r>
        <w:lastRenderedPageBreak/>
        <w:t xml:space="preserve">Table </w:t>
      </w:r>
      <w:bookmarkEnd w:id="1"/>
      <w:r w:rsidR="00845AD6">
        <w:t>A</w:t>
      </w:r>
      <w:r>
        <w:t xml:space="preserve">: The </w:t>
      </w:r>
      <w:r w:rsidR="00366CDE">
        <w:t>rates</w:t>
      </w:r>
      <w:r>
        <w:t xml:space="preserve"> associated with transitions between infection states for the human model. </w:t>
      </w:r>
    </w:p>
    <w:tbl>
      <w:tblPr>
        <w:tblStyle w:val="PlainTable2"/>
        <w:tblW w:w="0" w:type="auto"/>
        <w:tblLook w:val="04A0" w:firstRow="1" w:lastRow="0" w:firstColumn="1" w:lastColumn="0" w:noHBand="0" w:noVBand="1"/>
      </w:tblPr>
      <w:tblGrid>
        <w:gridCol w:w="2782"/>
        <w:gridCol w:w="3169"/>
        <w:gridCol w:w="3066"/>
      </w:tblGrid>
      <w:tr w:rsidR="00CB2F4F" w:rsidRPr="008426CF" w14:paraId="30D888C6" w14:textId="77777777" w:rsidTr="00A77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06428FC4" w14:textId="77777777" w:rsidR="00CB2F4F" w:rsidRPr="008426CF" w:rsidRDefault="00CB2F4F" w:rsidP="00E442DD">
            <w:pPr>
              <w:pStyle w:val="NoSpacing"/>
              <w:keepNext/>
              <w:spacing w:line="276" w:lineRule="auto"/>
              <w:jc w:val="center"/>
            </w:pPr>
            <w:bookmarkStart w:id="2" w:name="OLE_LINK24"/>
            <w:bookmarkStart w:id="3" w:name="OLE_LINK25"/>
            <w:r w:rsidRPr="008426CF">
              <w:t>Process</w:t>
            </w:r>
          </w:p>
        </w:tc>
        <w:tc>
          <w:tcPr>
            <w:tcW w:w="3169" w:type="dxa"/>
          </w:tcPr>
          <w:p w14:paraId="4292083A" w14:textId="77777777" w:rsidR="00CB2F4F" w:rsidRPr="008426CF" w:rsidRDefault="00CB2F4F" w:rsidP="00E442DD">
            <w:pPr>
              <w:pStyle w:val="NoSpacing"/>
              <w:keepNext/>
              <w:spacing w:line="276" w:lineRule="auto"/>
              <w:jc w:val="center"/>
              <w:cnfStyle w:val="100000000000" w:firstRow="1" w:lastRow="0" w:firstColumn="0" w:lastColumn="0" w:oddVBand="0" w:evenVBand="0" w:oddHBand="0" w:evenHBand="0" w:firstRowFirstColumn="0" w:firstRowLastColumn="0" w:lastRowFirstColumn="0" w:lastRowLastColumn="0"/>
            </w:pPr>
            <w:r w:rsidRPr="008426CF">
              <w:t>Transition</w:t>
            </w:r>
          </w:p>
        </w:tc>
        <w:tc>
          <w:tcPr>
            <w:tcW w:w="3066" w:type="dxa"/>
          </w:tcPr>
          <w:p w14:paraId="7752717C" w14:textId="5BE2483E" w:rsidR="00CB2F4F" w:rsidRPr="008426CF" w:rsidRDefault="002E2787" w:rsidP="00E442DD">
            <w:pPr>
              <w:pStyle w:val="NoSpacing"/>
              <w:keepNext/>
              <w:spacing w:line="276" w:lineRule="auto"/>
              <w:jc w:val="center"/>
              <w:cnfStyle w:val="100000000000" w:firstRow="1" w:lastRow="0" w:firstColumn="0" w:lastColumn="0" w:oddVBand="0" w:evenVBand="0" w:oddHBand="0" w:evenHBand="0" w:firstRowFirstColumn="0" w:firstRowLastColumn="0" w:lastRowFirstColumn="0" w:lastRowLastColumn="0"/>
            </w:pPr>
            <w:r>
              <w:t>Rate</w:t>
            </w:r>
          </w:p>
        </w:tc>
      </w:tr>
      <w:tr w:rsidR="00CB2F4F" w:rsidRPr="008426CF" w14:paraId="482C8B82" w14:textId="77777777" w:rsidTr="00A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7E03EEF7" w14:textId="77777777" w:rsidR="00CB2F4F" w:rsidRPr="008426CF" w:rsidRDefault="00CB2F4F" w:rsidP="00E442DD">
            <w:pPr>
              <w:pStyle w:val="NoSpacing"/>
              <w:keepNext/>
              <w:spacing w:line="276" w:lineRule="auto"/>
            </w:pPr>
            <w:r w:rsidRPr="008426CF">
              <w:t>Infection</w:t>
            </w:r>
          </w:p>
        </w:tc>
        <w:tc>
          <w:tcPr>
            <w:tcW w:w="3169" w:type="dxa"/>
            <w:vAlign w:val="center"/>
          </w:tcPr>
          <w:p w14:paraId="77F36E2A" w14:textId="77777777" w:rsidR="00CB2F4F" w:rsidRPr="008426CF" w:rsidRDefault="00CB2F4F" w:rsidP="00E442DD">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pPr>
            <w:r w:rsidRPr="00BD5D58">
              <w:rPr>
                <w:position w:val="-6"/>
              </w:rPr>
              <w:object w:dxaOrig="540" w:dyaOrig="260" w14:anchorId="34A3273B">
                <v:shape id="_x0000_i1034" type="#_x0000_t75" style="width:28.5pt;height:13.5pt" o:ole="">
                  <v:imagedata r:id="rId27" o:title=""/>
                </v:shape>
                <o:OLEObject Type="Embed" ProgID="Equation.DSMT4" ShapeID="_x0000_i1034" DrawAspect="Content" ObjectID="_1571214418" r:id="rId28"/>
              </w:object>
            </w:r>
          </w:p>
        </w:tc>
        <w:tc>
          <w:tcPr>
            <w:tcW w:w="3066" w:type="dxa"/>
            <w:vAlign w:val="center"/>
          </w:tcPr>
          <w:p w14:paraId="50D64BF3" w14:textId="6964A24E" w:rsidR="00CB2F4F" w:rsidRPr="008426CF" w:rsidRDefault="00892891" w:rsidP="00E442DD">
            <w:pPr>
              <w:pStyle w:val="NoSpacing"/>
              <w:keepNext/>
              <w:tabs>
                <w:tab w:val="center" w:pos="1430"/>
                <w:tab w:val="right" w:pos="2860"/>
              </w:tabs>
              <w:spacing w:line="276" w:lineRule="auto"/>
              <w:cnfStyle w:val="000000100000" w:firstRow="0" w:lastRow="0" w:firstColumn="0" w:lastColumn="0" w:oddVBand="0" w:evenVBand="0" w:oddHBand="1" w:evenHBand="0" w:firstRowFirstColumn="0" w:firstRowLastColumn="0" w:lastRowFirstColumn="0" w:lastRowLastColumn="0"/>
            </w:pPr>
            <w:r>
              <w:tab/>
            </w:r>
            <w:r w:rsidRPr="00892891">
              <w:rPr>
                <w:position w:val="-14"/>
              </w:rPr>
              <w:object w:dxaOrig="1080" w:dyaOrig="400" w14:anchorId="3A36090D">
                <v:shape id="_x0000_i1035" type="#_x0000_t75" style="width:54pt;height:20.25pt" o:ole="">
                  <v:imagedata r:id="rId29" o:title=""/>
                </v:shape>
                <o:OLEObject Type="Embed" ProgID="Equation.DSMT4" ShapeID="_x0000_i1035" DrawAspect="Content" ObjectID="_1571214419" r:id="rId30"/>
              </w:object>
            </w:r>
          </w:p>
        </w:tc>
      </w:tr>
      <w:tr w:rsidR="00CB2F4F" w:rsidRPr="008426CF" w14:paraId="1E8D8564" w14:textId="77777777" w:rsidTr="00A77E81">
        <w:tc>
          <w:tcPr>
            <w:cnfStyle w:val="001000000000" w:firstRow="0" w:lastRow="0" w:firstColumn="1" w:lastColumn="0" w:oddVBand="0" w:evenVBand="0" w:oddHBand="0" w:evenHBand="0" w:firstRowFirstColumn="0" w:firstRowLastColumn="0" w:lastRowFirstColumn="0" w:lastRowLastColumn="0"/>
            <w:tcW w:w="2782" w:type="dxa"/>
          </w:tcPr>
          <w:p w14:paraId="6FF0D915" w14:textId="77777777" w:rsidR="00CB2F4F" w:rsidRPr="008426CF" w:rsidRDefault="00CB2F4F" w:rsidP="00E442DD">
            <w:pPr>
              <w:pStyle w:val="NoSpacing"/>
              <w:keepNext/>
              <w:spacing w:line="276" w:lineRule="auto"/>
            </w:pPr>
            <w:r w:rsidRPr="008426CF">
              <w:t>Progression of untreated disease to asymptomatic infection</w:t>
            </w:r>
          </w:p>
        </w:tc>
        <w:tc>
          <w:tcPr>
            <w:tcW w:w="3169" w:type="dxa"/>
            <w:vAlign w:val="center"/>
          </w:tcPr>
          <w:p w14:paraId="05C4F930" w14:textId="77777777" w:rsidR="00CB2F4F" w:rsidRPr="008426CF" w:rsidRDefault="00CB2F4F" w:rsidP="00E442DD">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pPr>
            <w:r w:rsidRPr="00071847">
              <w:rPr>
                <w:position w:val="-6"/>
              </w:rPr>
              <w:object w:dxaOrig="639" w:dyaOrig="240" w14:anchorId="7224C26B">
                <v:shape id="_x0000_i1036" type="#_x0000_t75" style="width:32.25pt;height:12pt" o:ole="">
                  <v:imagedata r:id="rId31" o:title=""/>
                </v:shape>
                <o:OLEObject Type="Embed" ProgID="Equation.DSMT4" ShapeID="_x0000_i1036" DrawAspect="Content" ObjectID="_1571214420" r:id="rId32"/>
              </w:object>
            </w:r>
          </w:p>
        </w:tc>
        <w:tc>
          <w:tcPr>
            <w:tcW w:w="3066" w:type="dxa"/>
            <w:vAlign w:val="center"/>
          </w:tcPr>
          <w:p w14:paraId="709851F8" w14:textId="7C24D486" w:rsidR="00CB2F4F" w:rsidRPr="008426CF" w:rsidRDefault="00892891" w:rsidP="00E442DD">
            <w:pPr>
              <w:pStyle w:val="NoSpacing"/>
              <w:keepNext/>
              <w:tabs>
                <w:tab w:val="center" w:pos="1430"/>
                <w:tab w:val="right" w:pos="2860"/>
              </w:tabs>
              <w:spacing w:line="276" w:lineRule="auto"/>
              <w:cnfStyle w:val="000000000000" w:firstRow="0" w:lastRow="0" w:firstColumn="0" w:lastColumn="0" w:oddVBand="0" w:evenVBand="0" w:oddHBand="0" w:evenHBand="0" w:firstRowFirstColumn="0" w:firstRowLastColumn="0" w:lastRowFirstColumn="0" w:lastRowLastColumn="0"/>
            </w:pPr>
            <w:r>
              <w:tab/>
            </w:r>
            <w:r w:rsidRPr="00892891">
              <w:rPr>
                <w:position w:val="-30"/>
              </w:rPr>
              <w:object w:dxaOrig="820" w:dyaOrig="680" w14:anchorId="3DEB7036">
                <v:shape id="_x0000_i1037" type="#_x0000_t75" style="width:41.25pt;height:35.25pt" o:ole="">
                  <v:imagedata r:id="rId33" o:title=""/>
                </v:shape>
                <o:OLEObject Type="Embed" ProgID="Equation.DSMT4" ShapeID="_x0000_i1037" DrawAspect="Content" ObjectID="_1571214421" r:id="rId34"/>
              </w:object>
            </w:r>
          </w:p>
        </w:tc>
      </w:tr>
      <w:tr w:rsidR="00CB2F4F" w:rsidRPr="008426CF" w14:paraId="0923568F" w14:textId="77777777" w:rsidTr="00A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36430F31" w14:textId="40CC06C9" w:rsidR="00CB2F4F" w:rsidRPr="008426CF" w:rsidRDefault="00CB2F4F" w:rsidP="00E442DD">
            <w:pPr>
              <w:pStyle w:val="NoSpacing"/>
              <w:keepNext/>
              <w:spacing w:line="276" w:lineRule="auto"/>
            </w:pPr>
            <w:r w:rsidRPr="008426CF">
              <w:t>Progression of asymptomatic to subpatent infection</w:t>
            </w:r>
          </w:p>
        </w:tc>
        <w:tc>
          <w:tcPr>
            <w:tcW w:w="3169" w:type="dxa"/>
            <w:vAlign w:val="center"/>
          </w:tcPr>
          <w:p w14:paraId="45AA97AD" w14:textId="77777777" w:rsidR="00CB2F4F" w:rsidRPr="008426CF" w:rsidRDefault="00CB2F4F" w:rsidP="00E442DD">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pPr>
            <w:r w:rsidRPr="00071847">
              <w:rPr>
                <w:position w:val="-6"/>
              </w:rPr>
              <w:object w:dxaOrig="639" w:dyaOrig="240" w14:anchorId="074387B9">
                <v:shape id="_x0000_i1038" type="#_x0000_t75" style="width:32.25pt;height:12pt" o:ole="">
                  <v:imagedata r:id="rId35" o:title=""/>
                </v:shape>
                <o:OLEObject Type="Embed" ProgID="Equation.DSMT4" ShapeID="_x0000_i1038" DrawAspect="Content" ObjectID="_1571214422" r:id="rId36"/>
              </w:object>
            </w:r>
          </w:p>
        </w:tc>
        <w:tc>
          <w:tcPr>
            <w:tcW w:w="3066" w:type="dxa"/>
            <w:vAlign w:val="center"/>
          </w:tcPr>
          <w:p w14:paraId="3C89AFA0" w14:textId="1409B3A6" w:rsidR="00CB2F4F" w:rsidRPr="008426CF" w:rsidRDefault="00892891" w:rsidP="00E442DD">
            <w:pPr>
              <w:pStyle w:val="NoSpacing"/>
              <w:keepNext/>
              <w:tabs>
                <w:tab w:val="center" w:pos="1430"/>
                <w:tab w:val="right" w:pos="2860"/>
              </w:tabs>
              <w:spacing w:line="276" w:lineRule="auto"/>
              <w:cnfStyle w:val="000000100000" w:firstRow="0" w:lastRow="0" w:firstColumn="0" w:lastColumn="0" w:oddVBand="0" w:evenVBand="0" w:oddHBand="1" w:evenHBand="0" w:firstRowFirstColumn="0" w:firstRowLastColumn="0" w:lastRowFirstColumn="0" w:lastRowLastColumn="0"/>
            </w:pPr>
            <w:r>
              <w:tab/>
            </w:r>
            <w:r w:rsidRPr="00892891">
              <w:rPr>
                <w:position w:val="-30"/>
              </w:rPr>
              <w:object w:dxaOrig="800" w:dyaOrig="680" w14:anchorId="20BBB2AD">
                <v:shape id="_x0000_i1039" type="#_x0000_t75" style="width:41.25pt;height:35.25pt" o:ole="">
                  <v:imagedata r:id="rId37" o:title=""/>
                </v:shape>
                <o:OLEObject Type="Embed" ProgID="Equation.DSMT4" ShapeID="_x0000_i1039" DrawAspect="Content" ObjectID="_1571214423" r:id="rId38"/>
              </w:object>
            </w:r>
          </w:p>
        </w:tc>
      </w:tr>
      <w:tr w:rsidR="00CB2F4F" w:rsidRPr="008426CF" w14:paraId="2B70819E" w14:textId="77777777" w:rsidTr="00A77E81">
        <w:tc>
          <w:tcPr>
            <w:cnfStyle w:val="001000000000" w:firstRow="0" w:lastRow="0" w:firstColumn="1" w:lastColumn="0" w:oddVBand="0" w:evenVBand="0" w:oddHBand="0" w:evenHBand="0" w:firstRowFirstColumn="0" w:firstRowLastColumn="0" w:lastRowFirstColumn="0" w:lastRowLastColumn="0"/>
            <w:tcW w:w="2782" w:type="dxa"/>
          </w:tcPr>
          <w:p w14:paraId="2BBC5FBA" w14:textId="77777777" w:rsidR="00CB2F4F" w:rsidRPr="008426CF" w:rsidRDefault="00CB2F4F" w:rsidP="00E442DD">
            <w:pPr>
              <w:pStyle w:val="NoSpacing"/>
              <w:keepNext/>
              <w:spacing w:line="276" w:lineRule="auto"/>
            </w:pPr>
            <w:r w:rsidRPr="008426CF">
              <w:t>Progression of subpatent infection to susceptible</w:t>
            </w:r>
          </w:p>
        </w:tc>
        <w:tc>
          <w:tcPr>
            <w:tcW w:w="3169" w:type="dxa"/>
            <w:vAlign w:val="center"/>
          </w:tcPr>
          <w:p w14:paraId="74B129C0" w14:textId="77777777" w:rsidR="00CB2F4F" w:rsidRPr="008426CF" w:rsidRDefault="00CB2F4F" w:rsidP="00E442DD">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pPr>
            <w:r w:rsidRPr="00071847">
              <w:rPr>
                <w:position w:val="-6"/>
              </w:rPr>
              <w:object w:dxaOrig="620" w:dyaOrig="260" w14:anchorId="44BA79A2">
                <v:shape id="_x0000_i1040" type="#_x0000_t75" style="width:31.5pt;height:13.5pt" o:ole="">
                  <v:imagedata r:id="rId39" o:title=""/>
                </v:shape>
                <o:OLEObject Type="Embed" ProgID="Equation.DSMT4" ShapeID="_x0000_i1040" DrawAspect="Content" ObjectID="_1571214424" r:id="rId40"/>
              </w:object>
            </w:r>
          </w:p>
        </w:tc>
        <w:tc>
          <w:tcPr>
            <w:tcW w:w="3066" w:type="dxa"/>
            <w:vAlign w:val="center"/>
          </w:tcPr>
          <w:p w14:paraId="4B9B9A05" w14:textId="55D6BE0B" w:rsidR="00CB2F4F" w:rsidRPr="008426CF" w:rsidRDefault="00892891" w:rsidP="00E442DD">
            <w:pPr>
              <w:pStyle w:val="NoSpacing"/>
              <w:keepNext/>
              <w:tabs>
                <w:tab w:val="center" w:pos="1430"/>
                <w:tab w:val="right" w:pos="2860"/>
              </w:tabs>
              <w:spacing w:line="276" w:lineRule="auto"/>
              <w:cnfStyle w:val="000000000000" w:firstRow="0" w:lastRow="0" w:firstColumn="0" w:lastColumn="0" w:oddVBand="0" w:evenVBand="0" w:oddHBand="0" w:evenHBand="0" w:firstRowFirstColumn="0" w:firstRowLastColumn="0" w:lastRowFirstColumn="0" w:lastRowLastColumn="0"/>
            </w:pPr>
            <w:r>
              <w:tab/>
            </w:r>
            <w:r w:rsidRPr="00892891">
              <w:rPr>
                <w:position w:val="-30"/>
              </w:rPr>
              <w:object w:dxaOrig="820" w:dyaOrig="680" w14:anchorId="23E818DE">
                <v:shape id="_x0000_i1041" type="#_x0000_t75" style="width:41.25pt;height:35.25pt" o:ole="">
                  <v:imagedata r:id="rId41" o:title=""/>
                </v:shape>
                <o:OLEObject Type="Embed" ProgID="Equation.DSMT4" ShapeID="_x0000_i1041" DrawAspect="Content" ObjectID="_1571214425" r:id="rId42"/>
              </w:object>
            </w:r>
          </w:p>
        </w:tc>
      </w:tr>
      <w:tr w:rsidR="00CB2F4F" w:rsidRPr="008426CF" w14:paraId="70362F68" w14:textId="77777777" w:rsidTr="00A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16294F09" w14:textId="77777777" w:rsidR="00CB2F4F" w:rsidRPr="008426CF" w:rsidRDefault="00CB2F4F" w:rsidP="00E442DD">
            <w:pPr>
              <w:pStyle w:val="NoSpacing"/>
              <w:keepNext/>
              <w:spacing w:line="276" w:lineRule="auto"/>
            </w:pPr>
            <w:r w:rsidRPr="008426CF">
              <w:t xml:space="preserve">Progression of treated disease to </w:t>
            </w:r>
            <w:r>
              <w:t>susceptible*</w:t>
            </w:r>
          </w:p>
        </w:tc>
        <w:tc>
          <w:tcPr>
            <w:tcW w:w="3169" w:type="dxa"/>
            <w:vAlign w:val="center"/>
          </w:tcPr>
          <w:p w14:paraId="49C9CE6E" w14:textId="77777777" w:rsidR="00CB2F4F" w:rsidRPr="008426CF" w:rsidRDefault="00CB2F4F" w:rsidP="00E442DD">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pPr>
            <w:r w:rsidRPr="00071847">
              <w:rPr>
                <w:position w:val="-6"/>
              </w:rPr>
              <w:object w:dxaOrig="600" w:dyaOrig="260" w14:anchorId="40D902E2">
                <v:shape id="_x0000_i1042" type="#_x0000_t75" style="width:30pt;height:13.5pt" o:ole="">
                  <v:imagedata r:id="rId43" o:title=""/>
                </v:shape>
                <o:OLEObject Type="Embed" ProgID="Equation.DSMT4" ShapeID="_x0000_i1042" DrawAspect="Content" ObjectID="_1571214426" r:id="rId44"/>
              </w:object>
            </w:r>
          </w:p>
        </w:tc>
        <w:tc>
          <w:tcPr>
            <w:tcW w:w="3066" w:type="dxa"/>
            <w:vAlign w:val="center"/>
          </w:tcPr>
          <w:p w14:paraId="5E013AB6" w14:textId="50DB936B" w:rsidR="00CB2F4F" w:rsidRPr="008426CF" w:rsidRDefault="00892891" w:rsidP="00E442DD">
            <w:pPr>
              <w:pStyle w:val="NoSpacing"/>
              <w:keepNext/>
              <w:tabs>
                <w:tab w:val="center" w:pos="1430"/>
                <w:tab w:val="right" w:pos="2860"/>
              </w:tabs>
              <w:spacing w:line="276" w:lineRule="auto"/>
              <w:cnfStyle w:val="000000100000" w:firstRow="0" w:lastRow="0" w:firstColumn="0" w:lastColumn="0" w:oddVBand="0" w:evenVBand="0" w:oddHBand="1" w:evenHBand="0" w:firstRowFirstColumn="0" w:firstRowLastColumn="0" w:lastRowFirstColumn="0" w:lastRowLastColumn="0"/>
            </w:pPr>
            <w:r>
              <w:tab/>
            </w:r>
            <w:r w:rsidRPr="00892891">
              <w:rPr>
                <w:position w:val="-30"/>
              </w:rPr>
              <w:object w:dxaOrig="780" w:dyaOrig="680" w14:anchorId="09D0B6ED">
                <v:shape id="_x0000_i1043" type="#_x0000_t75" style="width:40.5pt;height:35.25pt" o:ole="">
                  <v:imagedata r:id="rId45" o:title=""/>
                </v:shape>
                <o:OLEObject Type="Embed" ProgID="Equation.DSMT4" ShapeID="_x0000_i1043" DrawAspect="Content" ObjectID="_1571214427" r:id="rId46"/>
              </w:object>
            </w:r>
          </w:p>
        </w:tc>
      </w:tr>
      <w:tr w:rsidR="00CB2F4F" w:rsidRPr="008426CF" w14:paraId="013C73ED" w14:textId="77777777" w:rsidTr="00A77E81">
        <w:tc>
          <w:tcPr>
            <w:cnfStyle w:val="001000000000" w:firstRow="0" w:lastRow="0" w:firstColumn="1" w:lastColumn="0" w:oddVBand="0" w:evenVBand="0" w:oddHBand="0" w:evenHBand="0" w:firstRowFirstColumn="0" w:firstRowLastColumn="0" w:lastRowFirstColumn="0" w:lastRowLastColumn="0"/>
            <w:tcW w:w="2782" w:type="dxa"/>
          </w:tcPr>
          <w:p w14:paraId="69C59A12" w14:textId="3F6C2CAC" w:rsidR="00CB2F4F" w:rsidRPr="008426CF" w:rsidRDefault="00CB2F4F" w:rsidP="00E442DD">
            <w:pPr>
              <w:pStyle w:val="NoSpacing"/>
              <w:keepNext/>
              <w:spacing w:line="276" w:lineRule="auto"/>
            </w:pPr>
            <w:r w:rsidRPr="008426CF">
              <w:t>Super-infection from untreated clinical disease, asymptomatic or subpatent infection</w:t>
            </w:r>
          </w:p>
        </w:tc>
        <w:tc>
          <w:tcPr>
            <w:tcW w:w="3169" w:type="dxa"/>
            <w:vAlign w:val="center"/>
          </w:tcPr>
          <w:p w14:paraId="5CB496F4" w14:textId="77777777" w:rsidR="00CB2F4F" w:rsidRPr="008426CF" w:rsidRDefault="00CB2F4F" w:rsidP="00E442DD">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pPr>
            <w:r w:rsidRPr="00071847">
              <w:rPr>
                <w:position w:val="-6"/>
              </w:rPr>
              <w:object w:dxaOrig="580" w:dyaOrig="240" w14:anchorId="6050796F">
                <v:shape id="_x0000_i1044" type="#_x0000_t75" style="width:29.25pt;height:12pt" o:ole="">
                  <v:imagedata r:id="rId47" o:title=""/>
                </v:shape>
                <o:OLEObject Type="Embed" ProgID="Equation.DSMT4" ShapeID="_x0000_i1044" DrawAspect="Content" ObjectID="_1571214428" r:id="rId48"/>
              </w:object>
            </w:r>
          </w:p>
          <w:p w14:paraId="170FF67E" w14:textId="77777777" w:rsidR="00CB2F4F" w:rsidRPr="008426CF" w:rsidRDefault="00CB2F4F" w:rsidP="00E442DD">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pPr>
            <w:r w:rsidRPr="00071847">
              <w:rPr>
                <w:position w:val="-6"/>
              </w:rPr>
              <w:object w:dxaOrig="560" w:dyaOrig="240" w14:anchorId="0A4F6F4B">
                <v:shape id="_x0000_i1045" type="#_x0000_t75" style="width:29.25pt;height:12pt" o:ole="">
                  <v:imagedata r:id="rId49" o:title=""/>
                </v:shape>
                <o:OLEObject Type="Embed" ProgID="Equation.DSMT4" ShapeID="_x0000_i1045" DrawAspect="Content" ObjectID="_1571214429" r:id="rId50"/>
              </w:object>
            </w:r>
          </w:p>
          <w:p w14:paraId="5A70102C" w14:textId="77777777" w:rsidR="00CB2F4F" w:rsidRPr="008426CF" w:rsidRDefault="00CB2F4F" w:rsidP="00E442DD">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pPr>
            <w:r w:rsidRPr="00071847">
              <w:rPr>
                <w:position w:val="-6"/>
              </w:rPr>
              <w:object w:dxaOrig="580" w:dyaOrig="240" w14:anchorId="246D4D2A">
                <v:shape id="_x0000_i1046" type="#_x0000_t75" style="width:29.25pt;height:12pt" o:ole="">
                  <v:imagedata r:id="rId51" o:title=""/>
                </v:shape>
                <o:OLEObject Type="Embed" ProgID="Equation.DSMT4" ShapeID="_x0000_i1046" DrawAspect="Content" ObjectID="_1571214430" r:id="rId52"/>
              </w:object>
            </w:r>
          </w:p>
        </w:tc>
        <w:tc>
          <w:tcPr>
            <w:tcW w:w="3066" w:type="dxa"/>
            <w:vAlign w:val="center"/>
          </w:tcPr>
          <w:p w14:paraId="18293E01" w14:textId="3D009F81" w:rsidR="00CB2F4F" w:rsidRPr="008426CF" w:rsidRDefault="00892891" w:rsidP="00E442DD">
            <w:pPr>
              <w:pStyle w:val="NoSpacing"/>
              <w:keepNext/>
              <w:tabs>
                <w:tab w:val="center" w:pos="1430"/>
                <w:tab w:val="right" w:pos="2860"/>
              </w:tabs>
              <w:spacing w:line="276" w:lineRule="auto"/>
              <w:cnfStyle w:val="000000000000" w:firstRow="0" w:lastRow="0" w:firstColumn="0" w:lastColumn="0" w:oddVBand="0" w:evenVBand="0" w:oddHBand="0" w:evenHBand="0" w:firstRowFirstColumn="0" w:firstRowLastColumn="0" w:lastRowFirstColumn="0" w:lastRowLastColumn="0"/>
            </w:pPr>
            <w:r>
              <w:tab/>
            </w:r>
            <w:r w:rsidRPr="00892891">
              <w:rPr>
                <w:position w:val="-14"/>
              </w:rPr>
              <w:object w:dxaOrig="1080" w:dyaOrig="400" w14:anchorId="3D363294">
                <v:shape id="_x0000_i1047" type="#_x0000_t75" style="width:54pt;height:20.25pt" o:ole="">
                  <v:imagedata r:id="rId53" o:title=""/>
                </v:shape>
                <o:OLEObject Type="Embed" ProgID="Equation.DSMT4" ShapeID="_x0000_i1047" DrawAspect="Content" ObjectID="_1571214431" r:id="rId54"/>
              </w:object>
            </w:r>
          </w:p>
        </w:tc>
      </w:tr>
    </w:tbl>
    <w:bookmarkEnd w:id="2"/>
    <w:bookmarkEnd w:id="3"/>
    <w:p w14:paraId="0737EA1F" w14:textId="0188833C" w:rsidR="00CB2F4F" w:rsidRDefault="00CB2F4F" w:rsidP="00CB2F4F">
      <w:r>
        <w:t xml:space="preserve">* </w:t>
      </w:r>
      <w:r w:rsidR="00825B71">
        <w:t>Treated</w:t>
      </w:r>
      <w:r>
        <w:t xml:space="preserve"> individuals experience a period of drug-depende</w:t>
      </w:r>
      <w:r w:rsidR="002F2FF8">
        <w:t>nt</w:t>
      </w:r>
      <w:r>
        <w:t xml:space="preserve"> partial protection from reinfection.</w:t>
      </w:r>
    </w:p>
    <w:p w14:paraId="7AEB2AD7" w14:textId="6BFA396B" w:rsidR="00213E1A" w:rsidRPr="009773C7" w:rsidRDefault="00090ECD" w:rsidP="00C4325C">
      <w:pPr>
        <w:pStyle w:val="Heading3"/>
        <w:numPr>
          <w:ilvl w:val="0"/>
          <w:numId w:val="0"/>
        </w:numPr>
        <w:ind w:left="720" w:hanging="720"/>
      </w:pPr>
      <w:r>
        <w:t xml:space="preserve">Text C. Biting Rate </w:t>
      </w:r>
    </w:p>
    <w:p w14:paraId="676AE986" w14:textId="6E6ABCCF" w:rsidR="002E2787" w:rsidRPr="00732EAC" w:rsidRDefault="0020250B" w:rsidP="002E2787">
      <w:r>
        <w:t>Individual</w:t>
      </w:r>
      <w:r w:rsidR="0081639F">
        <w:t>s</w:t>
      </w:r>
      <w:r>
        <w:t xml:space="preserve"> are assigned a </w:t>
      </w:r>
      <w:r w:rsidR="005F5C6D">
        <w:t xml:space="preserve">unique biting rate which is the product of their relative age-dependent biting rate, </w:t>
      </w:r>
      <w:r w:rsidR="005F5C6D" w:rsidRPr="00330578">
        <w:rPr>
          <w:position w:val="-10"/>
        </w:rPr>
        <w:object w:dxaOrig="260" w:dyaOrig="320" w14:anchorId="0445EFA4">
          <v:shape id="_x0000_i1048" type="#_x0000_t75" style="width:13.5pt;height:16.5pt" o:ole="">
            <v:imagedata r:id="rId55" o:title=""/>
          </v:shape>
          <o:OLEObject Type="Embed" ProgID="Equation.DSMT4" ShapeID="_x0000_i1048" DrawAspect="Content" ObjectID="_1571214432" r:id="rId56"/>
        </w:object>
      </w:r>
      <w:r w:rsidR="005F5C6D">
        <w:t xml:space="preserve">, </w:t>
      </w:r>
      <w:r w:rsidR="000F098C">
        <w:t xml:space="preserve">which, </w:t>
      </w:r>
      <w:r w:rsidR="002E2787">
        <w:t>for age</w:t>
      </w:r>
      <w:r w:rsidR="002E2787" w:rsidRPr="002E2787">
        <w:rPr>
          <w:i/>
        </w:rPr>
        <w:t xml:space="preserve"> </w:t>
      </w:r>
      <w:r w:rsidR="002E2787" w:rsidRPr="00732EAC">
        <w:rPr>
          <w:i/>
        </w:rPr>
        <w:t>a</w:t>
      </w:r>
      <w:r w:rsidR="000F098C">
        <w:t>, is</w:t>
      </w:r>
      <w:r w:rsidR="002E2787">
        <w:t xml:space="preserve"> </w:t>
      </w:r>
      <w:r w:rsidR="005F5C6D">
        <w:t>defined as:</w:t>
      </w:r>
    </w:p>
    <w:p w14:paraId="0B8DA4C1" w14:textId="18B48F7C" w:rsidR="002E2787" w:rsidRPr="00732EAC" w:rsidRDefault="002E2787" w:rsidP="002E2787">
      <w:pPr>
        <w:pStyle w:val="MTDisplayEquation"/>
        <w:rPr>
          <w:rFonts w:cs="Times New Roman"/>
        </w:rPr>
      </w:pPr>
      <w:r w:rsidRPr="00732EAC">
        <w:rPr>
          <w:rFonts w:cs="Times New Roman"/>
        </w:rPr>
        <w:tab/>
      </w:r>
      <w:r w:rsidRPr="00ED7B53">
        <w:rPr>
          <w:position w:val="-32"/>
        </w:rPr>
        <w:object w:dxaOrig="2360" w:dyaOrig="760" w14:anchorId="3122C2C0">
          <v:shape id="_x0000_i1049" type="#_x0000_t75" style="width:117.75pt;height:38.25pt" o:ole="">
            <v:imagedata r:id="rId57" o:title=""/>
          </v:shape>
          <o:OLEObject Type="Embed" ProgID="Equation.DSMT4" ShapeID="_x0000_i1049" DrawAspect="Content" ObjectID="_1571214433" r:id="rId58"/>
        </w:object>
      </w:r>
      <w:r w:rsidRPr="00732EAC">
        <w:rPr>
          <w:rFonts w:cs="Times New Roman"/>
        </w:rPr>
        <w:t xml:space="preserve"> </w:t>
      </w:r>
      <w:r w:rsidRPr="00732EAC">
        <w:rPr>
          <w:rFonts w:cs="Times New Roman"/>
        </w:rPr>
        <w:tab/>
      </w:r>
      <w:r w:rsidR="00103D97">
        <w:rPr>
          <w:rFonts w:cs="Times New Roman"/>
        </w:rPr>
        <w:fldChar w:fldCharType="begin"/>
      </w:r>
      <w:r w:rsidR="00103D97">
        <w:rPr>
          <w:rFonts w:cs="Times New Roman"/>
        </w:rPr>
        <w:instrText xml:space="preserve"> MACROBUTTON MTPlaceRef \* MERGEFORMAT </w:instrText>
      </w:r>
      <w:r w:rsidR="00103D97">
        <w:rPr>
          <w:rFonts w:cs="Times New Roman"/>
        </w:rPr>
        <w:fldChar w:fldCharType="begin"/>
      </w:r>
      <w:r w:rsidR="00103D97">
        <w:rPr>
          <w:rFonts w:cs="Times New Roman"/>
        </w:rPr>
        <w:instrText xml:space="preserve"> SEQ MTEqn \h \* MERGEFORMAT </w:instrText>
      </w:r>
      <w:r w:rsidR="00103D97">
        <w:rPr>
          <w:rFonts w:cs="Times New Roman"/>
        </w:rPr>
        <w:fldChar w:fldCharType="end"/>
      </w:r>
      <w:r w:rsidR="00103D97">
        <w:rPr>
          <w:rFonts w:cs="Times New Roman"/>
        </w:rPr>
        <w:instrText>(</w:instrText>
      </w:r>
      <w:r w:rsidR="00103D97">
        <w:rPr>
          <w:rFonts w:cs="Times New Roman"/>
        </w:rPr>
        <w:fldChar w:fldCharType="begin"/>
      </w:r>
      <w:r w:rsidR="00103D97">
        <w:rPr>
          <w:rFonts w:cs="Times New Roman"/>
        </w:rPr>
        <w:instrText xml:space="preserve"> SEQ MTEqn \c \* Arabic \* MERGEFORMAT </w:instrText>
      </w:r>
      <w:r w:rsidR="00103D97">
        <w:rPr>
          <w:rFonts w:cs="Times New Roman"/>
        </w:rPr>
        <w:fldChar w:fldCharType="separate"/>
      </w:r>
      <w:r w:rsidR="002E480B">
        <w:rPr>
          <w:rFonts w:cs="Times New Roman"/>
          <w:noProof/>
        </w:rPr>
        <w:instrText>1</w:instrText>
      </w:r>
      <w:r w:rsidR="00103D97">
        <w:rPr>
          <w:rFonts w:cs="Times New Roman"/>
        </w:rPr>
        <w:fldChar w:fldCharType="end"/>
      </w:r>
      <w:r w:rsidR="00103D97">
        <w:rPr>
          <w:rFonts w:cs="Times New Roman"/>
        </w:rPr>
        <w:instrText>)</w:instrText>
      </w:r>
      <w:r w:rsidR="00103D97">
        <w:rPr>
          <w:rFonts w:cs="Times New Roman"/>
        </w:rPr>
        <w:fldChar w:fldCharType="end"/>
      </w:r>
    </w:p>
    <w:p w14:paraId="53F6493E" w14:textId="6AB74A7F" w:rsidR="002E2787" w:rsidRDefault="002E2787" w:rsidP="002E2787">
      <w:pPr>
        <w:pStyle w:val="MTDisplayEquation"/>
        <w:rPr>
          <w:rFonts w:cs="Times New Roman"/>
        </w:rPr>
      </w:pPr>
      <w:r w:rsidRPr="00732EAC">
        <w:rPr>
          <w:rFonts w:cs="Times New Roman"/>
        </w:rPr>
        <w:t xml:space="preserve">where </w:t>
      </w:r>
      <w:r w:rsidRPr="00732EAC">
        <w:rPr>
          <w:rFonts w:cs="Times New Roman"/>
          <w:position w:val="-10"/>
        </w:rPr>
        <w:object w:dxaOrig="240" w:dyaOrig="260" w14:anchorId="1D96031D">
          <v:shape id="_x0000_i1050" type="#_x0000_t75" style="width:12pt;height:13.5pt" o:ole="">
            <v:imagedata r:id="rId59" o:title=""/>
          </v:shape>
          <o:OLEObject Type="Embed" ProgID="Equation.DSMT4" ShapeID="_x0000_i1050" DrawAspect="Content" ObjectID="_1571214434" r:id="rId60"/>
        </w:object>
      </w:r>
      <w:r w:rsidRPr="00732EAC">
        <w:rPr>
          <w:rFonts w:cs="Times New Roman"/>
        </w:rPr>
        <w:t xml:space="preserve"> and </w:t>
      </w:r>
      <w:r w:rsidRPr="00732EAC">
        <w:rPr>
          <w:rFonts w:cs="Times New Roman"/>
          <w:position w:val="-12"/>
        </w:rPr>
        <w:object w:dxaOrig="260" w:dyaOrig="360" w14:anchorId="1F022E54">
          <v:shape id="_x0000_i1051" type="#_x0000_t75" style="width:13.5pt;height:18pt" o:ole="">
            <v:imagedata r:id="rId61" o:title=""/>
          </v:shape>
          <o:OLEObject Type="Embed" ProgID="Equation.DSMT4" ShapeID="_x0000_i1051" DrawAspect="Content" ObjectID="_1571214435" r:id="rId62"/>
        </w:object>
      </w:r>
      <w:r w:rsidRPr="00732EAC">
        <w:rPr>
          <w:rFonts w:cs="Times New Roman"/>
        </w:rPr>
        <w:t xml:space="preserve"> are parameters that determine the relationship between age (i</w:t>
      </w:r>
      <w:r w:rsidR="00CD032A">
        <w:rPr>
          <w:rFonts w:cs="Times New Roman"/>
        </w:rPr>
        <w:t>.e. body size) and biting rate and</w:t>
      </w:r>
      <w:r w:rsidRPr="00732EAC">
        <w:rPr>
          <w:rFonts w:cs="Times New Roman"/>
          <w:position w:val="-6"/>
        </w:rPr>
        <w:object w:dxaOrig="240" w:dyaOrig="220" w14:anchorId="31B8083C">
          <v:shape id="_x0000_i1052" type="#_x0000_t75" style="width:12pt;height:11.25pt" o:ole="">
            <v:imagedata r:id="rId63" o:title=""/>
          </v:shape>
          <o:OLEObject Type="Embed" ProgID="Equation.DSMT4" ShapeID="_x0000_i1052" DrawAspect="Content" ObjectID="_1571214436" r:id="rId64"/>
        </w:object>
      </w:r>
      <w:r>
        <w:rPr>
          <w:rFonts w:cs="Times New Roman"/>
        </w:rPr>
        <w:t xml:space="preserve"> is a normalising constant for the biting rate with age:</w:t>
      </w:r>
    </w:p>
    <w:p w14:paraId="483E042E" w14:textId="688A525B" w:rsidR="000F098C" w:rsidRPr="000F098C" w:rsidRDefault="000F098C" w:rsidP="000F098C">
      <w:pPr>
        <w:pStyle w:val="MTDisplayEquation"/>
      </w:pPr>
      <w:r>
        <w:tab/>
      </w:r>
      <w:r w:rsidRPr="000F098C">
        <w:rPr>
          <w:position w:val="-32"/>
        </w:rPr>
        <w:object w:dxaOrig="1860" w:dyaOrig="760" w14:anchorId="64747581">
          <v:shape id="_x0000_i1053" type="#_x0000_t75" style="width:93pt;height:38.25pt" o:ole="">
            <v:imagedata r:id="rId65" o:title=""/>
          </v:shape>
          <o:OLEObject Type="Embed" ProgID="Equation.DSMT4" ShapeID="_x0000_i1053" DrawAspect="Content" ObjectID="_1571214437" r:id="rId6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w:instrText>
      </w:r>
      <w:r w:rsidR="00824694">
        <w:rPr>
          <w:noProof/>
        </w:rPr>
        <w:fldChar w:fldCharType="end"/>
      </w:r>
      <w:r>
        <w:instrText>)</w:instrText>
      </w:r>
      <w:r>
        <w:fldChar w:fldCharType="end"/>
      </w:r>
    </w:p>
    <w:p w14:paraId="0AFAE1E9" w14:textId="19381D5E" w:rsidR="000F098C" w:rsidRDefault="002E2787" w:rsidP="000F098C">
      <w:pPr>
        <w:rPr>
          <w:rFonts w:cs="Times New Roman"/>
        </w:rPr>
      </w:pPr>
      <w:r>
        <w:t xml:space="preserve">where </w:t>
      </w:r>
      <w:r w:rsidRPr="00732EAC">
        <w:rPr>
          <w:position w:val="-10"/>
        </w:rPr>
        <w:object w:dxaOrig="520" w:dyaOrig="320" w14:anchorId="0E0E9148">
          <v:shape id="_x0000_i1054" type="#_x0000_t75" style="width:26.25pt;height:16.5pt" o:ole="">
            <v:imagedata r:id="rId67" o:title=""/>
          </v:shape>
          <o:OLEObject Type="Embed" ProgID="Equation.DSMT4" ShapeID="_x0000_i1054" DrawAspect="Content" ObjectID="_1571214438" r:id="rId68"/>
        </w:object>
      </w:r>
      <w:r>
        <w:t xml:space="preserve"> is the cross-sectional human population age distribution. The relative biting rate is drawn from a Log-normal distribution with a mean of 1: </w:t>
      </w:r>
      <w:r>
        <w:rPr>
          <w:rFonts w:cs="Times New Roman"/>
        </w:rPr>
        <w:tab/>
      </w:r>
    </w:p>
    <w:p w14:paraId="482964E7" w14:textId="56066190" w:rsidR="002E2787" w:rsidRPr="000F098C" w:rsidRDefault="000F098C" w:rsidP="002E2787">
      <w:pPr>
        <w:pStyle w:val="MTDisplayEquation"/>
      </w:pPr>
      <w:r>
        <w:tab/>
      </w:r>
      <w:r w:rsidRPr="000F098C">
        <w:rPr>
          <w:position w:val="-32"/>
        </w:rPr>
        <w:object w:dxaOrig="2320" w:dyaOrig="760" w14:anchorId="3A8B40AC">
          <v:shape id="_x0000_i1055" type="#_x0000_t75" style="width:116.25pt;height:38.25pt" o:ole="">
            <v:imagedata r:id="rId69" o:title=""/>
          </v:shape>
          <o:OLEObject Type="Embed" ProgID="Equation.DSMT4" ShapeID="_x0000_i1055" DrawAspect="Content" ObjectID="_1571214439" r:id="rId7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w:instrText>
      </w:r>
      <w:r w:rsidR="00824694">
        <w:rPr>
          <w:noProof/>
        </w:rPr>
        <w:fldChar w:fldCharType="end"/>
      </w:r>
      <w:r>
        <w:instrText>)</w:instrText>
      </w:r>
      <w:r>
        <w:fldChar w:fldCharType="end"/>
      </w:r>
      <w:r w:rsidR="002E2787" w:rsidRPr="00732EAC">
        <w:rPr>
          <w:rFonts w:cs="Times New Roman"/>
        </w:rPr>
        <w:t xml:space="preserve"> </w:t>
      </w:r>
    </w:p>
    <w:p w14:paraId="2AD785B3" w14:textId="03A410E9" w:rsidR="0020250B" w:rsidRDefault="0020250B" w:rsidP="002E2787">
      <w:pPr>
        <w:pStyle w:val="MTDisplayEquation"/>
      </w:pPr>
      <w:r>
        <w:t xml:space="preserve">The EIR </w:t>
      </w:r>
      <w:r w:rsidR="00E40A34" w:rsidRPr="00E40A34">
        <w:rPr>
          <w:position w:val="-10"/>
        </w:rPr>
        <w:object w:dxaOrig="620" w:dyaOrig="320" w14:anchorId="3995B8EC">
          <v:shape id="_x0000_i1056" type="#_x0000_t75" style="width:31.5pt;height:16.5pt" o:ole="">
            <v:imagedata r:id="rId71" o:title=""/>
          </v:shape>
          <o:OLEObject Type="Embed" ProgID="Equation.DSMT4" ShapeID="_x0000_i1056" DrawAspect="Content" ObjectID="_1571214440" r:id="rId72"/>
        </w:object>
      </w:r>
      <w:r>
        <w:t xml:space="preserve">  and force of infection </w:t>
      </w:r>
      <w:r w:rsidR="00E40A34" w:rsidRPr="005F5C6D">
        <w:rPr>
          <w:position w:val="-10"/>
        </w:rPr>
        <w:object w:dxaOrig="680" w:dyaOrig="320" w14:anchorId="3C84DD3A">
          <v:shape id="_x0000_i1057" type="#_x0000_t75" style="width:35.25pt;height:16.5pt" o:ole="">
            <v:imagedata r:id="rId73" o:title=""/>
          </v:shape>
          <o:OLEObject Type="Embed" ProgID="Equation.DSMT4" ShapeID="_x0000_i1057" DrawAspect="Content" ObjectID="_1571214441" r:id="rId74"/>
        </w:object>
      </w:r>
      <w:r w:rsidR="00E40A34">
        <w:t xml:space="preserve"> </w:t>
      </w:r>
      <w:r w:rsidR="009308AE">
        <w:t xml:space="preserve">experienced by individual </w:t>
      </w:r>
      <w:r w:rsidR="009308AE">
        <w:rPr>
          <w:i/>
        </w:rPr>
        <w:t>i</w:t>
      </w:r>
      <w:r>
        <w:t xml:space="preserve"> </w:t>
      </w:r>
      <w:r w:rsidR="00E40A34">
        <w:t xml:space="preserve"> with age </w:t>
      </w:r>
      <w:r w:rsidR="00E40A34">
        <w:rPr>
          <w:i/>
        </w:rPr>
        <w:t xml:space="preserve">a </w:t>
      </w:r>
      <w:r w:rsidR="00E40A34">
        <w:t xml:space="preserve">at time </w:t>
      </w:r>
      <w:r w:rsidR="00E40A34">
        <w:rPr>
          <w:i/>
        </w:rPr>
        <w:t xml:space="preserve">t </w:t>
      </w:r>
      <w:r>
        <w:t>can be denoted as:</w:t>
      </w:r>
    </w:p>
    <w:p w14:paraId="2930E6CA" w14:textId="01820392" w:rsidR="0020250B" w:rsidRDefault="0020250B" w:rsidP="0066460B">
      <w:pPr>
        <w:pStyle w:val="MTDisplayEquation"/>
      </w:pPr>
      <w:r>
        <w:tab/>
      </w:r>
      <w:r w:rsidR="00825B71" w:rsidRPr="00825B71">
        <w:rPr>
          <w:position w:val="-30"/>
        </w:rPr>
        <w:object w:dxaOrig="2079" w:dyaOrig="720" w14:anchorId="29FA1A4D">
          <v:shape id="_x0000_i1058" type="#_x0000_t75" style="width:104.25pt;height:37.5pt" o:ole="">
            <v:imagedata r:id="rId75" o:title=""/>
          </v:shape>
          <o:OLEObject Type="Embed" ProgID="Equation.DSMT4" ShapeID="_x0000_i1058" DrawAspect="Content" ObjectID="_1571214442" r:id="rId76"/>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bookmarkStart w:id="4" w:name="ZEqnNum801748"/>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4</w:instrText>
      </w:r>
      <w:r w:rsidR="00824694">
        <w:rPr>
          <w:noProof/>
        </w:rPr>
        <w:fldChar w:fldCharType="end"/>
      </w:r>
      <w:r w:rsidR="00DE7318">
        <w:instrText>)</w:instrText>
      </w:r>
      <w:bookmarkEnd w:id="4"/>
      <w:r w:rsidR="00DE7318">
        <w:fldChar w:fldCharType="end"/>
      </w:r>
    </w:p>
    <w:p w14:paraId="71549635" w14:textId="7FE2A4E9" w:rsidR="00DB01DE" w:rsidRDefault="004B61A9" w:rsidP="0066460B">
      <w:r>
        <w:lastRenderedPageBreak/>
        <w:t xml:space="preserve">where </w:t>
      </w:r>
      <w:r w:rsidR="00E40A34" w:rsidRPr="00071847">
        <w:rPr>
          <w:position w:val="-10"/>
        </w:rPr>
        <w:object w:dxaOrig="460" w:dyaOrig="320" w14:anchorId="7ACFCE51">
          <v:shape id="_x0000_i1059" type="#_x0000_t75" style="width:24pt;height:16.5pt" o:ole="">
            <v:imagedata r:id="rId77" o:title=""/>
          </v:shape>
          <o:OLEObject Type="Embed" ProgID="Equation.DSMT4" ShapeID="_x0000_i1059" DrawAspect="Content" ObjectID="_1571214443" r:id="rId78"/>
        </w:object>
      </w:r>
      <w:r>
        <w:t xml:space="preserve"> is the mean EIR </w:t>
      </w:r>
      <w:r w:rsidR="009308AE">
        <w:t xml:space="preserve">experienced by </w:t>
      </w:r>
      <w:r>
        <w:t>adults</w:t>
      </w:r>
      <w:r w:rsidR="00E40A34">
        <w:t xml:space="preserve"> at time </w:t>
      </w:r>
      <w:r w:rsidR="00E40A34">
        <w:rPr>
          <w:i/>
        </w:rPr>
        <w:t>t</w:t>
      </w:r>
      <w:r w:rsidR="00E40A34">
        <w:t xml:space="preserve"> and </w:t>
      </w:r>
      <w:r w:rsidR="00D16C97" w:rsidRPr="003627F4">
        <w:rPr>
          <w:position w:val="-10"/>
        </w:rPr>
        <w:object w:dxaOrig="420" w:dyaOrig="320" w14:anchorId="656C9174">
          <v:shape id="_x0000_i1060" type="#_x0000_t75" style="width:22.5pt;height:16.5pt" o:ole="">
            <v:imagedata r:id="rId79" o:title=""/>
          </v:shape>
          <o:OLEObject Type="Embed" ProgID="Equation.DSMT4" ShapeID="_x0000_i1060" DrawAspect="Content" ObjectID="_1571214444" r:id="rId80"/>
        </w:object>
      </w:r>
      <w:r w:rsidR="00D16C97">
        <w:t xml:space="preserve">is the probability that an infectious bite leads to a patent infection, which is determined by the level of pre-erythrocytic immunity (see Section </w:t>
      </w:r>
      <w:r w:rsidR="00D16C97">
        <w:fldChar w:fldCharType="begin"/>
      </w:r>
      <w:r w:rsidR="00D16C97">
        <w:instrText xml:space="preserve"> REF _Ref484505286 \r \h </w:instrText>
      </w:r>
      <w:r w:rsidR="00D16C97">
        <w:fldChar w:fldCharType="separate"/>
      </w:r>
      <w:r w:rsidR="002E480B">
        <w:t>1.1.2</w:t>
      </w:r>
      <w:r w:rsidR="00D16C97">
        <w:fldChar w:fldCharType="end"/>
      </w:r>
      <w:r w:rsidR="00D16C97">
        <w:t>).</w:t>
      </w:r>
      <w:r w:rsidR="00E40A34">
        <w:t xml:space="preserve"> </w:t>
      </w:r>
      <w:r w:rsidRPr="00EF2535">
        <w:t>This is then subject to a lag of</w:t>
      </w:r>
      <w:r w:rsidR="005130F4" w:rsidRPr="00330578">
        <w:t xml:space="preserve"> </w:t>
      </w:r>
      <w:r w:rsidR="005130F4" w:rsidRPr="005F5C6D">
        <w:rPr>
          <w:position w:val="-10"/>
        </w:rPr>
        <w:object w:dxaOrig="260" w:dyaOrig="320" w14:anchorId="0453523F">
          <v:shape id="_x0000_i1061" type="#_x0000_t75" style="width:13.5pt;height:16.5pt" o:ole="">
            <v:imagedata r:id="rId81" o:title=""/>
          </v:shape>
          <o:OLEObject Type="Embed" ProgID="Equation.DSMT4" ShapeID="_x0000_i1061" DrawAspect="Content" ObjectID="_1571214445" r:id="rId82"/>
        </w:object>
      </w:r>
      <w:r w:rsidR="005130F4" w:rsidRPr="00330578">
        <w:t xml:space="preserve"> </w:t>
      </w:r>
      <w:r w:rsidRPr="007B1450">
        <w:t xml:space="preserve"> </w:t>
      </w:r>
      <w:r w:rsidRPr="00EF2535">
        <w:t xml:space="preserve">days to account for the </w:t>
      </w:r>
      <w:r w:rsidR="005130F4" w:rsidRPr="00330578">
        <w:t xml:space="preserve">latent period of infection. </w:t>
      </w:r>
    </w:p>
    <w:p w14:paraId="6AA35FDA" w14:textId="5952B3E1" w:rsidR="0020250B" w:rsidRDefault="00090ECD" w:rsidP="00C4325C">
      <w:pPr>
        <w:pStyle w:val="Heading3"/>
        <w:numPr>
          <w:ilvl w:val="0"/>
          <w:numId w:val="0"/>
        </w:numPr>
        <w:ind w:left="720" w:hanging="720"/>
      </w:pPr>
      <w:bookmarkStart w:id="5" w:name="_Ref484505286"/>
      <w:r>
        <w:t>Text D. Immunity</w:t>
      </w:r>
      <w:bookmarkEnd w:id="5"/>
    </w:p>
    <w:p w14:paraId="73E00473" w14:textId="0F276B29" w:rsidR="00E92C59" w:rsidRDefault="00E92C59" w:rsidP="00330578">
      <w:r>
        <w:t>The acquisition and loss of naturally-acquired immunity is captured dynamically in the model, driven by both age and exposure as</w:t>
      </w:r>
      <w:r w:rsidR="008C7EDF">
        <w:t xml:space="preserve"> detailed here. Infants acquire</w:t>
      </w:r>
      <w:r>
        <w:t xml:space="preserve"> a level of maternal immunity </w:t>
      </w:r>
      <w:r w:rsidR="008C7EDF">
        <w:t xml:space="preserve">to clinical disease and severe disease at birth, </w:t>
      </w:r>
      <w:r>
        <w:t xml:space="preserve">denoted </w:t>
      </w:r>
      <w:r w:rsidR="00B952EB" w:rsidRPr="005F5C6D">
        <w:rPr>
          <w:position w:val="-10"/>
        </w:rPr>
        <w:object w:dxaOrig="300" w:dyaOrig="320" w14:anchorId="5AA80BF0">
          <v:shape id="_x0000_i1062" type="#_x0000_t75" style="width:14.25pt;height:16.5pt" o:ole="">
            <v:imagedata r:id="rId83" o:title=""/>
          </v:shape>
          <o:OLEObject Type="Embed" ProgID="Equation.DSMT4" ShapeID="_x0000_i1062" DrawAspect="Content" ObjectID="_1571214446" r:id="rId84"/>
        </w:object>
      </w:r>
      <w:r>
        <w:t xml:space="preserve"> </w:t>
      </w:r>
      <w:r w:rsidR="00B952EB">
        <w:t xml:space="preserve">and </w:t>
      </w:r>
      <w:r w:rsidR="00B952EB" w:rsidRPr="00B952EB">
        <w:rPr>
          <w:position w:val="-10"/>
        </w:rPr>
        <w:object w:dxaOrig="300" w:dyaOrig="320" w14:anchorId="1B55C3D4">
          <v:shape id="_x0000_i1063" type="#_x0000_t75" style="width:16.5pt;height:16.5pt" o:ole="">
            <v:imagedata r:id="rId85" o:title=""/>
          </v:shape>
          <o:OLEObject Type="Embed" ProgID="Equation.DSMT4" ShapeID="_x0000_i1063" DrawAspect="Content" ObjectID="_1571214447" r:id="rId86"/>
        </w:object>
      </w:r>
      <w:r>
        <w:t xml:space="preserve"> respectively. The level at birth is </w:t>
      </w:r>
      <w:r w:rsidR="00012065">
        <w:t xml:space="preserve">set as a proportion, </w:t>
      </w:r>
      <w:r w:rsidR="00012065" w:rsidRPr="00071847">
        <w:rPr>
          <w:position w:val="-10"/>
        </w:rPr>
        <w:object w:dxaOrig="279" w:dyaOrig="320" w14:anchorId="3E366190">
          <v:shape id="_x0000_i1064" type="#_x0000_t75" style="width:14.25pt;height:16.5pt" o:ole="">
            <v:imagedata r:id="rId87" o:title=""/>
          </v:shape>
          <o:OLEObject Type="Embed" ProgID="Equation.DSMT4" ShapeID="_x0000_i1064" DrawAspect="Content" ObjectID="_1571214448" r:id="rId88"/>
        </w:object>
      </w:r>
      <w:r w:rsidR="00012065">
        <w:t>, of the acquired immunity of a randomly chosen 15-35 year-old in the population with the same heterogeneity level</w:t>
      </w:r>
      <w:r>
        <w:t xml:space="preserve">. This decays exponentially </w:t>
      </w:r>
      <w:r w:rsidR="00FC36AC">
        <w:t xml:space="preserve">at a constant rate </w:t>
      </w:r>
      <w:r w:rsidR="00FC36AC" w:rsidRPr="005F5C6D">
        <w:rPr>
          <w:position w:val="-10"/>
        </w:rPr>
        <w:object w:dxaOrig="940" w:dyaOrig="320" w14:anchorId="32F1A03D">
          <v:shape id="_x0000_i1065" type="#_x0000_t75" style="width:46.5pt;height:16.5pt" o:ole="">
            <v:imagedata r:id="rId89" o:title=""/>
          </v:shape>
          <o:OLEObject Type="Embed" ProgID="Equation.DSMT4" ShapeID="_x0000_i1065" DrawAspect="Content" ObjectID="_1571214449" r:id="rId90"/>
        </w:object>
      </w:r>
      <w:r>
        <w:t>.</w:t>
      </w:r>
    </w:p>
    <w:p w14:paraId="6EBBDBE7" w14:textId="5A755806" w:rsidR="00E92C59" w:rsidRDefault="00E92C59" w:rsidP="00330578">
      <w:r>
        <w:t>Blood-stage immunity is tracked throug</w:t>
      </w:r>
      <w:r w:rsidR="008C7EDF">
        <w:t>h its impact on three outcomes: i)</w:t>
      </w:r>
      <w:r>
        <w:t xml:space="preserve"> the probabili</w:t>
      </w:r>
      <w:r w:rsidR="008C7EDF">
        <w:t>ty of developing severe disease, ii)</w:t>
      </w:r>
      <w:r>
        <w:t xml:space="preserve"> the probability of developing clinical disease and</w:t>
      </w:r>
      <w:r w:rsidR="008C7EDF">
        <w:t xml:space="preserve"> iii)</w:t>
      </w:r>
      <w:r>
        <w:t xml:space="preserve"> the detectability of asymptomatic infection</w:t>
      </w:r>
      <w:r w:rsidR="003627F4">
        <w:t xml:space="preserve"> – which develop in this order through the associated parameterisations below</w:t>
      </w:r>
      <w:r>
        <w:t>. Acquired i</w:t>
      </w:r>
      <w:r w:rsidR="003627F4">
        <w:t xml:space="preserve">mmunity to severe disease, </w:t>
      </w:r>
      <w:r w:rsidR="007B12ED">
        <w:t>clinical disease</w:t>
      </w:r>
      <w:r w:rsidR="003627F4">
        <w:t xml:space="preserve"> and detectability of infection</w:t>
      </w:r>
      <w:r w:rsidR="007B12ED">
        <w:t xml:space="preserve"> </w:t>
      </w:r>
      <w:r>
        <w:t xml:space="preserve">is boosted by one level following each patent infection provided it is at least </w:t>
      </w:r>
      <w:r w:rsidRPr="00330578">
        <w:rPr>
          <w:position w:val="-10"/>
        </w:rPr>
        <w:object w:dxaOrig="260" w:dyaOrig="320" w14:anchorId="5A219B78">
          <v:shape id="_x0000_i1066" type="#_x0000_t75" style="width:13.5pt;height:16.5pt" o:ole="">
            <v:imagedata r:id="rId91" o:title=""/>
          </v:shape>
          <o:OLEObject Type="Embed" ProgID="Equation.DSMT4" ShapeID="_x0000_i1066" DrawAspect="Content" ObjectID="_1571214450" r:id="rId92"/>
        </w:object>
      </w:r>
      <w:r w:rsidR="003627F4">
        <w:t xml:space="preserve">, </w:t>
      </w:r>
      <w:r w:rsidR="007B12ED" w:rsidRPr="002F10B5">
        <w:rPr>
          <w:position w:val="-10"/>
        </w:rPr>
        <w:object w:dxaOrig="260" w:dyaOrig="320" w14:anchorId="2391C0E3">
          <v:shape id="_x0000_i1067" type="#_x0000_t75" style="width:13.5pt;height:16.5pt" o:ole="">
            <v:imagedata r:id="rId93" o:title=""/>
          </v:shape>
          <o:OLEObject Type="Embed" ProgID="Equation.DSMT4" ShapeID="_x0000_i1067" DrawAspect="Content" ObjectID="_1571214451" r:id="rId94"/>
        </w:object>
      </w:r>
      <w:r w:rsidR="003627F4">
        <w:t xml:space="preserve"> or </w:t>
      </w:r>
      <w:r w:rsidR="003627F4" w:rsidRPr="002F10B5">
        <w:rPr>
          <w:position w:val="-10"/>
        </w:rPr>
        <w:object w:dxaOrig="260" w:dyaOrig="320" w14:anchorId="726BD091">
          <v:shape id="_x0000_i1068" type="#_x0000_t75" style="width:13.5pt;height:16.5pt" o:ole="">
            <v:imagedata r:id="rId95" o:title=""/>
          </v:shape>
          <o:OLEObject Type="Embed" ProgID="Equation.DSMT4" ShapeID="_x0000_i1068" DrawAspect="Content" ObjectID="_1571214452" r:id="rId96"/>
        </w:object>
      </w:r>
      <w:r>
        <w:t>days</w:t>
      </w:r>
      <w:r w:rsidR="007B12ED">
        <w:t xml:space="preserve"> respectively</w:t>
      </w:r>
      <w:r>
        <w:t xml:space="preserve"> since the last exposu</w:t>
      </w:r>
      <w:r w:rsidR="008C7EDF">
        <w:t xml:space="preserve">re, and decays exponentially </w:t>
      </w:r>
      <w:r>
        <w:t xml:space="preserve">between exposures with rate </w:t>
      </w:r>
      <w:r w:rsidR="00FC36AC" w:rsidRPr="00330578">
        <w:rPr>
          <w:position w:val="-10"/>
        </w:rPr>
        <w:object w:dxaOrig="960" w:dyaOrig="320" w14:anchorId="2068C2D5">
          <v:shape id="_x0000_i1069" type="#_x0000_t75" style="width:48pt;height:16.5pt" o:ole="">
            <v:imagedata r:id="rId97" o:title=""/>
          </v:shape>
          <o:OLEObject Type="Embed" ProgID="Equation.DSMT4" ShapeID="_x0000_i1069" DrawAspect="Content" ObjectID="_1571214453" r:id="rId98"/>
        </w:object>
      </w:r>
      <w:r w:rsidR="003627F4">
        <w:t>,</w:t>
      </w:r>
      <w:r w:rsidR="00FC36AC" w:rsidRPr="002F10B5">
        <w:rPr>
          <w:position w:val="-10"/>
        </w:rPr>
        <w:object w:dxaOrig="940" w:dyaOrig="320" w14:anchorId="7F1C2236">
          <v:shape id="_x0000_i1070" type="#_x0000_t75" style="width:46.5pt;height:16.5pt" o:ole="">
            <v:imagedata r:id="rId99" o:title=""/>
          </v:shape>
          <o:OLEObject Type="Embed" ProgID="Equation.DSMT4" ShapeID="_x0000_i1070" DrawAspect="Content" ObjectID="_1571214454" r:id="rId100"/>
        </w:object>
      </w:r>
      <w:r w:rsidR="007B12ED">
        <w:t xml:space="preserve">and </w:t>
      </w:r>
      <w:r w:rsidR="00987C99" w:rsidRPr="002F10B5">
        <w:rPr>
          <w:position w:val="-10"/>
        </w:rPr>
        <w:object w:dxaOrig="900" w:dyaOrig="320" w14:anchorId="04ADBB09">
          <v:shape id="_x0000_i1071" type="#_x0000_t75" style="width:46.5pt;height:16.5pt" o:ole="">
            <v:imagedata r:id="rId101" o:title=""/>
          </v:shape>
          <o:OLEObject Type="Embed" ProgID="Equation.DSMT4" ShapeID="_x0000_i1071" DrawAspect="Content" ObjectID="_1571214455" r:id="rId102"/>
        </w:object>
      </w:r>
      <w:r w:rsidR="007B12ED">
        <w:t xml:space="preserve">respectively. </w:t>
      </w:r>
      <w:r w:rsidR="003627F4">
        <w:t>A</w:t>
      </w:r>
      <w:r w:rsidR="007B12ED">
        <w:t xml:space="preserve">cquired immunity to </w:t>
      </w:r>
      <w:r w:rsidR="003627F4">
        <w:t xml:space="preserve">infection (pre-erythrocytic immunity) develops at a later age </w:t>
      </w:r>
      <w:r w:rsidR="00012065">
        <w:t>in a similar manner</w:t>
      </w:r>
      <w:r w:rsidR="003627F4">
        <w:t xml:space="preserve">, but is </w:t>
      </w:r>
      <w:r w:rsidR="007B12ED">
        <w:t xml:space="preserve">boosted by one level following each </w:t>
      </w:r>
      <w:r w:rsidR="003627F4">
        <w:t>infected bite rather than patent</w:t>
      </w:r>
      <w:r w:rsidR="007B12ED">
        <w:t xml:space="preserve"> infection</w:t>
      </w:r>
      <w:r w:rsidR="003627F4">
        <w:t xml:space="preserve"> </w:t>
      </w:r>
      <w:r w:rsidR="007B12ED">
        <w:t>provided it is at least</w:t>
      </w:r>
      <w:r w:rsidR="00012065">
        <w:t xml:space="preserve"> </w:t>
      </w:r>
      <w:r w:rsidR="00012065" w:rsidRPr="002F10B5">
        <w:rPr>
          <w:position w:val="-10"/>
        </w:rPr>
        <w:object w:dxaOrig="260" w:dyaOrig="320" w14:anchorId="578BD74F">
          <v:shape id="_x0000_i1072" type="#_x0000_t75" style="width:13.5pt;height:16.5pt" o:ole="">
            <v:imagedata r:id="rId103" o:title=""/>
          </v:shape>
          <o:OLEObject Type="Embed" ProgID="Equation.DSMT4" ShapeID="_x0000_i1072" DrawAspect="Content" ObjectID="_1571214456" r:id="rId104"/>
        </w:object>
      </w:r>
      <w:r w:rsidR="007B12ED">
        <w:t xml:space="preserve"> days since the last exposure, and decays exponentially in between exposures with rate </w:t>
      </w:r>
      <w:r w:rsidR="002F6704" w:rsidRPr="002F10B5">
        <w:rPr>
          <w:position w:val="-10"/>
        </w:rPr>
        <w:object w:dxaOrig="800" w:dyaOrig="320" w14:anchorId="5922154C">
          <v:shape id="_x0000_i1073" type="#_x0000_t75" style="width:41.25pt;height:16.5pt" o:ole="">
            <v:imagedata r:id="rId105" o:title=""/>
          </v:shape>
          <o:OLEObject Type="Embed" ProgID="Equation.DSMT4" ShapeID="_x0000_i1073" DrawAspect="Content" ObjectID="_1571214457" r:id="rId106"/>
        </w:object>
      </w:r>
      <w:r w:rsidR="007B12ED">
        <w:t>.</w:t>
      </w:r>
      <w:r w:rsidR="00012065">
        <w:t xml:space="preserve"> It reduces the probability of developing a patent infection following an infectious bite. </w:t>
      </w:r>
    </w:p>
    <w:p w14:paraId="768845F0" w14:textId="585501ED" w:rsidR="00405F60" w:rsidRDefault="00405F60" w:rsidP="0066460B">
      <w:r>
        <w:t xml:space="preserve">Immunity levels are converted to </w:t>
      </w:r>
      <w:r w:rsidR="00012065">
        <w:t xml:space="preserve">individual time-dependent </w:t>
      </w:r>
      <w:r>
        <w:t xml:space="preserve">probabilities using Hill functions. The probability that </w:t>
      </w:r>
      <w:r w:rsidR="00012065">
        <w:t xml:space="preserve">individual </w:t>
      </w:r>
      <w:r w:rsidR="00012065">
        <w:rPr>
          <w:i/>
        </w:rPr>
        <w:t>i</w:t>
      </w:r>
      <w:r w:rsidR="00012065">
        <w:t xml:space="preserve"> who is exposed to an </w:t>
      </w:r>
      <w:r>
        <w:t xml:space="preserve">infectious bite </w:t>
      </w:r>
      <w:r w:rsidR="00012065">
        <w:t xml:space="preserve">at time </w:t>
      </w:r>
      <w:r w:rsidR="00012065" w:rsidRPr="007B1450">
        <w:rPr>
          <w:i/>
        </w:rPr>
        <w:t>t</w:t>
      </w:r>
      <w:r w:rsidR="00012065">
        <w:t xml:space="preserve"> develops a patent</w:t>
      </w:r>
      <w:r>
        <w:t xml:space="preserve"> infection is </w:t>
      </w:r>
      <w:r w:rsidR="00012065">
        <w:t>given by</w:t>
      </w:r>
      <w:r>
        <w:t>:</w:t>
      </w:r>
    </w:p>
    <w:p w14:paraId="64EFF6DB" w14:textId="57A12968" w:rsidR="00405F60" w:rsidRDefault="00405F60" w:rsidP="0066460B">
      <w:pPr>
        <w:pStyle w:val="MTDisplayEquation"/>
      </w:pPr>
      <w:r>
        <w:tab/>
      </w:r>
      <w:r w:rsidR="00825B71" w:rsidRPr="00825B71">
        <w:rPr>
          <w:position w:val="-68"/>
        </w:rPr>
        <w:object w:dxaOrig="2659" w:dyaOrig="1480" w14:anchorId="31475B1F">
          <v:shape id="_x0000_i1074" type="#_x0000_t75" style="width:133.5pt;height:77.25pt" o:ole="">
            <v:imagedata r:id="rId107" o:title=""/>
          </v:shape>
          <o:OLEObject Type="Embed" ProgID="Equation.DSMT4" ShapeID="_x0000_i1074" DrawAspect="Content" ObjectID="_1571214458" r:id="rId108"/>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5</w:instrText>
      </w:r>
      <w:r w:rsidR="00824694">
        <w:rPr>
          <w:noProof/>
        </w:rPr>
        <w:fldChar w:fldCharType="end"/>
      </w:r>
      <w:r w:rsidR="00DE7318">
        <w:instrText>)</w:instrText>
      </w:r>
      <w:r w:rsidR="00DE7318">
        <w:fldChar w:fldCharType="end"/>
      </w:r>
    </w:p>
    <w:p w14:paraId="64DE1456" w14:textId="37483C98" w:rsidR="00405F60" w:rsidRDefault="00405F60" w:rsidP="0066460B">
      <w:r>
        <w:t xml:space="preserve">where </w:t>
      </w:r>
      <w:r w:rsidRPr="00071847">
        <w:rPr>
          <w:position w:val="-10"/>
        </w:rPr>
        <w:object w:dxaOrig="260" w:dyaOrig="320" w14:anchorId="197F7FDE">
          <v:shape id="_x0000_i1075" type="#_x0000_t75" style="width:13.5pt;height:16.5pt" o:ole="">
            <v:imagedata r:id="rId109" o:title=""/>
          </v:shape>
          <o:OLEObject Type="Embed" ProgID="Equation.DSMT4" ShapeID="_x0000_i1075" DrawAspect="Content" ObjectID="_1571214459" r:id="rId110"/>
        </w:object>
      </w:r>
      <w:r>
        <w:t xml:space="preserve"> is the probability of infection with no immunity, </w:t>
      </w:r>
      <w:r w:rsidRPr="00071847">
        <w:rPr>
          <w:position w:val="-10"/>
        </w:rPr>
        <w:object w:dxaOrig="440" w:dyaOrig="360" w14:anchorId="4B5925B0">
          <v:shape id="_x0000_i1076" type="#_x0000_t75" style="width:23.25pt;height:18pt" o:ole="">
            <v:imagedata r:id="rId111" o:title=""/>
          </v:shape>
          <o:OLEObject Type="Embed" ProgID="Equation.DSMT4" ShapeID="_x0000_i1076" DrawAspect="Content" ObjectID="_1571214460" r:id="rId112"/>
        </w:object>
      </w:r>
      <w:r>
        <w:t xml:space="preserve"> is the minimum probability, </w:t>
      </w:r>
      <w:r w:rsidRPr="00071847">
        <w:rPr>
          <w:position w:val="-10"/>
        </w:rPr>
        <w:object w:dxaOrig="279" w:dyaOrig="320" w14:anchorId="3607BA10">
          <v:shape id="_x0000_i1077" type="#_x0000_t75" style="width:14.25pt;height:16.5pt" o:ole="">
            <v:imagedata r:id="rId113" o:title=""/>
          </v:shape>
          <o:OLEObject Type="Embed" ProgID="Equation.DSMT4" ShapeID="_x0000_i1077" DrawAspect="Content" ObjectID="_1571214461" r:id="rId114"/>
        </w:object>
      </w:r>
      <w:r>
        <w:t xml:space="preserve"> and </w:t>
      </w:r>
      <w:r w:rsidRPr="00071847">
        <w:rPr>
          <w:position w:val="-10"/>
        </w:rPr>
        <w:object w:dxaOrig="279" w:dyaOrig="320" w14:anchorId="6179CB95">
          <v:shape id="_x0000_i1078" type="#_x0000_t75" style="width:14.25pt;height:16.5pt" o:ole="">
            <v:imagedata r:id="rId115" o:title=""/>
          </v:shape>
          <o:OLEObject Type="Embed" ProgID="Equation.DSMT4" ShapeID="_x0000_i1078" DrawAspect="Content" ObjectID="_1571214462" r:id="rId116"/>
        </w:object>
      </w:r>
      <w:r>
        <w:t xml:space="preserve"> are scale and shape parameters respectively</w:t>
      </w:r>
      <w:r w:rsidR="00012065">
        <w:t xml:space="preserve"> and </w:t>
      </w:r>
      <w:r w:rsidR="00012065" w:rsidRPr="002F10B5">
        <w:rPr>
          <w:position w:val="-10"/>
        </w:rPr>
        <w:object w:dxaOrig="540" w:dyaOrig="320" w14:anchorId="482B116C">
          <v:shape id="_x0000_i1079" type="#_x0000_t75" style="width:28.5pt;height:16.5pt" o:ole="">
            <v:imagedata r:id="rId117" o:title=""/>
          </v:shape>
          <o:OLEObject Type="Embed" ProgID="Equation.DSMT4" ShapeID="_x0000_i1079" DrawAspect="Content" ObjectID="_1571214463" r:id="rId118"/>
        </w:object>
      </w:r>
      <w:r w:rsidR="00012065">
        <w:t xml:space="preserve"> is the level of pre-erythrocytic immunity of individual </w:t>
      </w:r>
      <w:r w:rsidR="00012065" w:rsidRPr="00330578">
        <w:rPr>
          <w:i/>
        </w:rPr>
        <w:t>i</w:t>
      </w:r>
      <w:r w:rsidR="00012065">
        <w:rPr>
          <w:i/>
        </w:rPr>
        <w:t xml:space="preserve"> </w:t>
      </w:r>
      <w:r w:rsidR="00012065">
        <w:t xml:space="preserve">at time </w:t>
      </w:r>
      <w:r w:rsidR="00012065">
        <w:rPr>
          <w:i/>
        </w:rPr>
        <w:t>t</w:t>
      </w:r>
      <w:r>
        <w:t>.</w:t>
      </w:r>
    </w:p>
    <w:p w14:paraId="36BF0CD9" w14:textId="17E6C780" w:rsidR="00405F60" w:rsidRDefault="00405F60" w:rsidP="0066460B">
      <w:r>
        <w:t xml:space="preserve">The probability </w:t>
      </w:r>
      <w:r w:rsidR="00012065">
        <w:t xml:space="preserve">that individual </w:t>
      </w:r>
      <w:r w:rsidR="00012065">
        <w:rPr>
          <w:i/>
        </w:rPr>
        <w:t xml:space="preserve">i </w:t>
      </w:r>
      <w:r w:rsidR="00012065">
        <w:t>develops</w:t>
      </w:r>
      <w:r w:rsidR="00012065">
        <w:rPr>
          <w:i/>
        </w:rPr>
        <w:t xml:space="preserve"> </w:t>
      </w:r>
      <w:r>
        <w:t xml:space="preserve">clinical disease </w:t>
      </w:r>
      <w:r w:rsidR="00012065">
        <w:t xml:space="preserve">at time </w:t>
      </w:r>
      <w:r w:rsidR="00012065" w:rsidRPr="007B1450">
        <w:rPr>
          <w:i/>
        </w:rPr>
        <w:t>t</w:t>
      </w:r>
      <w:r w:rsidR="00012065">
        <w:t xml:space="preserve"> </w:t>
      </w:r>
      <w:r w:rsidRPr="007B1450">
        <w:t>upon</w:t>
      </w:r>
      <w:r>
        <w:t xml:space="preserve"> being infected is defined as:</w:t>
      </w:r>
    </w:p>
    <w:p w14:paraId="5A5C9FFF" w14:textId="74C398DD" w:rsidR="00405F60" w:rsidRDefault="00405F60" w:rsidP="0066460B">
      <w:pPr>
        <w:pStyle w:val="MTDisplayEquation"/>
      </w:pPr>
      <w:r>
        <w:tab/>
      </w:r>
      <w:r w:rsidR="00825B71" w:rsidRPr="00825B71">
        <w:rPr>
          <w:position w:val="-76"/>
        </w:rPr>
        <w:object w:dxaOrig="3800" w:dyaOrig="1620" w14:anchorId="7ED86B6F">
          <v:shape id="_x0000_i1080" type="#_x0000_t75" style="width:190.5pt;height:82.5pt" o:ole="">
            <v:imagedata r:id="rId119" o:title=""/>
          </v:shape>
          <o:OLEObject Type="Embed" ProgID="Equation.DSMT4" ShapeID="_x0000_i1080" DrawAspect="Content" ObjectID="_1571214464" r:id="rId120"/>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6</w:instrText>
      </w:r>
      <w:r w:rsidR="00824694">
        <w:rPr>
          <w:noProof/>
        </w:rPr>
        <w:fldChar w:fldCharType="end"/>
      </w:r>
      <w:r w:rsidR="00DE7318">
        <w:instrText>)</w:instrText>
      </w:r>
      <w:r w:rsidR="00DE7318">
        <w:fldChar w:fldCharType="end"/>
      </w:r>
    </w:p>
    <w:p w14:paraId="2E72D833" w14:textId="2D2EDC5E" w:rsidR="00405F60" w:rsidRDefault="00405F60" w:rsidP="0066460B">
      <w:r>
        <w:lastRenderedPageBreak/>
        <w:t xml:space="preserve">where </w:t>
      </w:r>
      <w:r w:rsidRPr="00071847">
        <w:rPr>
          <w:position w:val="-10"/>
        </w:rPr>
        <w:object w:dxaOrig="240" w:dyaOrig="320" w14:anchorId="4F9E8426">
          <v:shape id="_x0000_i1081" type="#_x0000_t75" style="width:12pt;height:16.5pt" o:ole="">
            <v:imagedata r:id="rId121" o:title=""/>
          </v:shape>
          <o:OLEObject Type="Embed" ProgID="Equation.DSMT4" ShapeID="_x0000_i1081" DrawAspect="Content" ObjectID="_1571214465" r:id="rId122"/>
        </w:object>
      </w:r>
      <w:r>
        <w:t xml:space="preserve"> is the probability of disease with no immunity, </w:t>
      </w:r>
      <w:r w:rsidRPr="00071847">
        <w:rPr>
          <w:position w:val="-10"/>
        </w:rPr>
        <w:object w:dxaOrig="440" w:dyaOrig="360" w14:anchorId="0F408557">
          <v:shape id="_x0000_i1082" type="#_x0000_t75" style="width:23.25pt;height:18pt" o:ole="">
            <v:imagedata r:id="rId123" o:title=""/>
          </v:shape>
          <o:OLEObject Type="Embed" ProgID="Equation.DSMT4" ShapeID="_x0000_i1082" DrawAspect="Content" ObjectID="_1571214466" r:id="rId124"/>
        </w:object>
      </w:r>
      <w:r>
        <w:t xml:space="preserve"> is the minimum probability, </w:t>
      </w:r>
      <w:r w:rsidRPr="00071847">
        <w:rPr>
          <w:position w:val="-10"/>
        </w:rPr>
        <w:object w:dxaOrig="279" w:dyaOrig="320" w14:anchorId="394824C9">
          <v:shape id="_x0000_i1083" type="#_x0000_t75" style="width:14.25pt;height:16.5pt" o:ole="">
            <v:imagedata r:id="rId125" o:title=""/>
          </v:shape>
          <o:OLEObject Type="Embed" ProgID="Equation.DSMT4" ShapeID="_x0000_i1083" DrawAspect="Content" ObjectID="_1571214467" r:id="rId126"/>
        </w:object>
      </w:r>
      <w:r>
        <w:t xml:space="preserve"> and </w:t>
      </w:r>
      <w:r w:rsidRPr="00071847">
        <w:rPr>
          <w:position w:val="-10"/>
        </w:rPr>
        <w:object w:dxaOrig="279" w:dyaOrig="320" w14:anchorId="1FB8061E">
          <v:shape id="_x0000_i1084" type="#_x0000_t75" style="width:14.25pt;height:16.5pt" o:ole="">
            <v:imagedata r:id="rId127" o:title=""/>
          </v:shape>
          <o:OLEObject Type="Embed" ProgID="Equation.DSMT4" ShapeID="_x0000_i1084" DrawAspect="Content" ObjectID="_1571214468" r:id="rId128"/>
        </w:object>
      </w:r>
      <w:r>
        <w:t xml:space="preserve"> are scale and shape parameters respectively</w:t>
      </w:r>
      <w:r w:rsidR="00012065">
        <w:t xml:space="preserve">, </w:t>
      </w:r>
      <w:r w:rsidR="00C44A3E" w:rsidRPr="002F10B5">
        <w:rPr>
          <w:position w:val="-10"/>
        </w:rPr>
        <w:object w:dxaOrig="620" w:dyaOrig="320" w14:anchorId="138B4A58">
          <v:shape id="_x0000_i1085" type="#_x0000_t75" style="width:31.5pt;height:16.5pt" o:ole="">
            <v:imagedata r:id="rId129" o:title=""/>
          </v:shape>
          <o:OLEObject Type="Embed" ProgID="Equation.DSMT4" ShapeID="_x0000_i1085" DrawAspect="Content" ObjectID="_1571214469" r:id="rId130"/>
        </w:object>
      </w:r>
      <w:r w:rsidR="00C44A3E">
        <w:t xml:space="preserve">is the level of acquired immunity to clinical disease and </w:t>
      </w:r>
      <w:r w:rsidR="00C44A3E" w:rsidRPr="002F10B5">
        <w:rPr>
          <w:position w:val="-10"/>
        </w:rPr>
        <w:object w:dxaOrig="660" w:dyaOrig="320" w14:anchorId="431491B8">
          <v:shape id="_x0000_i1086" type="#_x0000_t75" style="width:34.5pt;height:16.5pt" o:ole="">
            <v:imagedata r:id="rId131" o:title=""/>
          </v:shape>
          <o:OLEObject Type="Embed" ProgID="Equation.DSMT4" ShapeID="_x0000_i1086" DrawAspect="Content" ObjectID="_1571214470" r:id="rId132"/>
        </w:object>
      </w:r>
      <w:r w:rsidR="00C44A3E">
        <w:t xml:space="preserve"> is the level of maternally acquired immunity to clinical disease of individual </w:t>
      </w:r>
      <w:r w:rsidR="00C44A3E" w:rsidRPr="002F10B5">
        <w:rPr>
          <w:i/>
        </w:rPr>
        <w:t>i</w:t>
      </w:r>
      <w:r w:rsidR="00C44A3E">
        <w:rPr>
          <w:i/>
        </w:rPr>
        <w:t xml:space="preserve"> </w:t>
      </w:r>
      <w:r w:rsidR="00C44A3E">
        <w:t xml:space="preserve">at time </w:t>
      </w:r>
      <w:r w:rsidR="00C44A3E">
        <w:rPr>
          <w:i/>
        </w:rPr>
        <w:t>t</w:t>
      </w:r>
      <w:r>
        <w:t>.</w:t>
      </w:r>
    </w:p>
    <w:p w14:paraId="06DCD8D9" w14:textId="1F7863BF" w:rsidR="00405F60" w:rsidRDefault="00405F60" w:rsidP="0066460B">
      <w:r>
        <w:t xml:space="preserve">The probability </w:t>
      </w:r>
      <w:r w:rsidR="00C44A3E">
        <w:t xml:space="preserve">that individual </w:t>
      </w:r>
      <w:r w:rsidR="00C44A3E">
        <w:rPr>
          <w:i/>
        </w:rPr>
        <w:t xml:space="preserve">i </w:t>
      </w:r>
      <w:r w:rsidR="00C44A3E">
        <w:t>develops</w:t>
      </w:r>
      <w:r w:rsidR="00C44A3E">
        <w:rPr>
          <w:i/>
        </w:rPr>
        <w:t xml:space="preserve"> </w:t>
      </w:r>
      <w:r>
        <w:t xml:space="preserve">severe disease </w:t>
      </w:r>
      <w:r w:rsidR="00C44A3E">
        <w:t xml:space="preserve">at time </w:t>
      </w:r>
      <w:r w:rsidR="00C44A3E" w:rsidRPr="002F10B5">
        <w:rPr>
          <w:i/>
        </w:rPr>
        <w:t>t</w:t>
      </w:r>
      <w:r w:rsidR="00C44A3E">
        <w:t xml:space="preserve"> and age </w:t>
      </w:r>
      <w:r w:rsidR="00C44A3E">
        <w:rPr>
          <w:i/>
        </w:rPr>
        <w:t xml:space="preserve">a </w:t>
      </w:r>
      <w:r w:rsidR="00C44A3E" w:rsidRPr="002F10B5">
        <w:t>upon</w:t>
      </w:r>
      <w:r w:rsidR="00C44A3E">
        <w:t xml:space="preserve"> being infected is defined as</w:t>
      </w:r>
      <w:r>
        <w:t>:</w:t>
      </w:r>
    </w:p>
    <w:p w14:paraId="6177B8C6" w14:textId="716DCB00" w:rsidR="00405F60" w:rsidRDefault="00405F60" w:rsidP="0066460B">
      <w:pPr>
        <w:pStyle w:val="MTDisplayEquation"/>
      </w:pPr>
      <w:r>
        <w:tab/>
      </w:r>
      <w:r w:rsidR="00A03BCC" w:rsidRPr="00A03BCC">
        <w:rPr>
          <w:position w:val="-68"/>
        </w:rPr>
        <w:object w:dxaOrig="4540" w:dyaOrig="1480" w14:anchorId="71CF713B">
          <v:shape id="_x0000_i1087" type="#_x0000_t75" style="width:227.25pt;height:73.5pt" o:ole="">
            <v:imagedata r:id="rId133" o:title=""/>
          </v:shape>
          <o:OLEObject Type="Embed" ProgID="Equation.DSMT4" ShapeID="_x0000_i1087" DrawAspect="Content" ObjectID="_1571214471" r:id="rId134"/>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bookmarkStart w:id="6" w:name="ZEqnNum818224"/>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7</w:instrText>
      </w:r>
      <w:r w:rsidR="00824694">
        <w:rPr>
          <w:noProof/>
        </w:rPr>
        <w:fldChar w:fldCharType="end"/>
      </w:r>
      <w:r w:rsidR="00DE7318">
        <w:instrText>)</w:instrText>
      </w:r>
      <w:bookmarkEnd w:id="6"/>
      <w:r w:rsidR="00DE7318">
        <w:fldChar w:fldCharType="end"/>
      </w:r>
    </w:p>
    <w:p w14:paraId="48F869C2" w14:textId="7BC89C49" w:rsidR="00405F60" w:rsidRDefault="00405F60" w:rsidP="007B1450">
      <w:r>
        <w:t xml:space="preserve">where </w:t>
      </w:r>
      <w:r w:rsidRPr="00BA3B13">
        <w:rPr>
          <w:position w:val="-12"/>
        </w:rPr>
        <w:object w:dxaOrig="260" w:dyaOrig="360" w14:anchorId="3E37D773">
          <v:shape id="_x0000_i1088" type="#_x0000_t75" style="width:13.5pt;height:19.5pt" o:ole="">
            <v:imagedata r:id="rId135" o:title=""/>
          </v:shape>
          <o:OLEObject Type="Embed" ProgID="Equation.DSMT4" ShapeID="_x0000_i1088" DrawAspect="Content" ObjectID="_1571214472" r:id="rId136"/>
        </w:object>
      </w:r>
      <w:r>
        <w:t xml:space="preserve"> is the probability of disease with no immunity, </w:t>
      </w:r>
      <w:r w:rsidRPr="00071847">
        <w:rPr>
          <w:position w:val="-10"/>
        </w:rPr>
        <w:object w:dxaOrig="480" w:dyaOrig="360" w14:anchorId="7F5129B8">
          <v:shape id="_x0000_i1089" type="#_x0000_t75" style="width:24pt;height:18pt" o:ole="">
            <v:imagedata r:id="rId137" o:title=""/>
          </v:shape>
          <o:OLEObject Type="Embed" ProgID="Equation.DSMT4" ShapeID="_x0000_i1089" DrawAspect="Content" ObjectID="_1571214473" r:id="rId138"/>
        </w:object>
      </w:r>
      <w:r>
        <w:t xml:space="preserve"> is the minimum probability, </w:t>
      </w:r>
      <w:r w:rsidRPr="00071847">
        <w:rPr>
          <w:position w:val="-10"/>
        </w:rPr>
        <w:object w:dxaOrig="300" w:dyaOrig="320" w14:anchorId="67BA7AF7">
          <v:shape id="_x0000_i1090" type="#_x0000_t75" style="width:16.5pt;height:16.5pt" o:ole="">
            <v:imagedata r:id="rId139" o:title=""/>
          </v:shape>
          <o:OLEObject Type="Embed" ProgID="Equation.DSMT4" ShapeID="_x0000_i1090" DrawAspect="Content" ObjectID="_1571214474" r:id="rId140"/>
        </w:object>
      </w:r>
      <w:r>
        <w:t xml:space="preserve"> and </w:t>
      </w:r>
      <w:r w:rsidRPr="00071847">
        <w:rPr>
          <w:position w:val="-10"/>
        </w:rPr>
        <w:object w:dxaOrig="279" w:dyaOrig="320" w14:anchorId="780C5122">
          <v:shape id="_x0000_i1091" type="#_x0000_t75" style="width:14.25pt;height:16.5pt" o:ole="">
            <v:imagedata r:id="rId141" o:title=""/>
          </v:shape>
          <o:OLEObject Type="Embed" ProgID="Equation.DSMT4" ShapeID="_x0000_i1091" DrawAspect="Content" ObjectID="_1571214475" r:id="rId142"/>
        </w:object>
      </w:r>
      <w:r>
        <w:t xml:space="preserve"> are scale and shape parameters respectively</w:t>
      </w:r>
      <w:r w:rsidR="00C44A3E">
        <w:t xml:space="preserve">, </w:t>
      </w:r>
      <w:r w:rsidR="00C44A3E" w:rsidRPr="002F10B5">
        <w:rPr>
          <w:position w:val="-10"/>
        </w:rPr>
        <w:object w:dxaOrig="620" w:dyaOrig="320" w14:anchorId="1A93877A">
          <v:shape id="_x0000_i1092" type="#_x0000_t75" style="width:31.5pt;height:16.5pt" o:ole="">
            <v:imagedata r:id="rId143" o:title=""/>
          </v:shape>
          <o:OLEObject Type="Embed" ProgID="Equation.DSMT4" ShapeID="_x0000_i1092" DrawAspect="Content" ObjectID="_1571214476" r:id="rId144"/>
        </w:object>
      </w:r>
      <w:r w:rsidR="00C44A3E">
        <w:t xml:space="preserve">is the level of acquired immunity to severe disease, </w:t>
      </w:r>
      <w:r w:rsidR="00C44A3E" w:rsidRPr="002F10B5">
        <w:rPr>
          <w:position w:val="-10"/>
        </w:rPr>
        <w:object w:dxaOrig="660" w:dyaOrig="320" w14:anchorId="28C10094">
          <v:shape id="_x0000_i1093" type="#_x0000_t75" style="width:34.5pt;height:16.5pt" o:ole="">
            <v:imagedata r:id="rId145" o:title=""/>
          </v:shape>
          <o:OLEObject Type="Embed" ProgID="Equation.DSMT4" ShapeID="_x0000_i1093" DrawAspect="Content" ObjectID="_1571214477" r:id="rId146"/>
        </w:object>
      </w:r>
      <w:r w:rsidR="00C44A3E">
        <w:t xml:space="preserve"> is the level of maternally acquired immunity to severe disease of individual </w:t>
      </w:r>
      <w:r w:rsidR="00C44A3E" w:rsidRPr="002F10B5">
        <w:rPr>
          <w:i/>
        </w:rPr>
        <w:t>i</w:t>
      </w:r>
      <w:r w:rsidR="00C44A3E">
        <w:rPr>
          <w:i/>
        </w:rPr>
        <w:t xml:space="preserve"> </w:t>
      </w:r>
      <w:r w:rsidR="00C44A3E">
        <w:t xml:space="preserve">at time </w:t>
      </w:r>
      <w:r w:rsidR="00C44A3E">
        <w:rPr>
          <w:i/>
        </w:rPr>
        <w:t>t</w:t>
      </w:r>
      <w:r w:rsidR="00C44A3E">
        <w:t xml:space="preserve"> and </w:t>
      </w:r>
    </w:p>
    <w:p w14:paraId="7CFE0B8B" w14:textId="0D2BDD56" w:rsidR="00405F60" w:rsidRDefault="00405F60" w:rsidP="0066460B">
      <w:pPr>
        <w:pStyle w:val="MTDisplayEquation"/>
      </w:pPr>
      <w:r>
        <w:tab/>
      </w:r>
      <w:r w:rsidR="00D2133F" w:rsidRPr="00D2133F">
        <w:rPr>
          <w:position w:val="-74"/>
        </w:rPr>
        <w:object w:dxaOrig="2280" w:dyaOrig="1120" w14:anchorId="0B918BC7">
          <v:shape id="_x0000_i1094" type="#_x0000_t75" style="width:112.5pt;height:55.5pt" o:ole="">
            <v:imagedata r:id="rId147" o:title=""/>
          </v:shape>
          <o:OLEObject Type="Embed" ProgID="Equation.DSMT4" ShapeID="_x0000_i1094" DrawAspect="Content" ObjectID="_1571214478" r:id="rId148"/>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8</w:instrText>
      </w:r>
      <w:r w:rsidR="00824694">
        <w:rPr>
          <w:noProof/>
        </w:rPr>
        <w:fldChar w:fldCharType="end"/>
      </w:r>
      <w:r w:rsidR="00DE7318">
        <w:instrText>)</w:instrText>
      </w:r>
      <w:r w:rsidR="00DE7318">
        <w:fldChar w:fldCharType="end"/>
      </w:r>
    </w:p>
    <w:p w14:paraId="2389FD2F" w14:textId="0FC24CF3" w:rsidR="00C44A3E" w:rsidRDefault="00C44A3E" w:rsidP="0066460B">
      <w:r>
        <w:t xml:space="preserve">is an age-dependent (physiological) modifier of the risk of severe disease, where </w:t>
      </w:r>
      <w:r w:rsidR="00405F60" w:rsidRPr="00071847">
        <w:rPr>
          <w:position w:val="-10"/>
        </w:rPr>
        <w:object w:dxaOrig="600" w:dyaOrig="320" w14:anchorId="067C5409">
          <v:shape id="_x0000_i1095" type="#_x0000_t75" style="width:30pt;height:16.5pt" o:ole="">
            <v:imagedata r:id="rId149" o:title=""/>
          </v:shape>
          <o:OLEObject Type="Embed" ProgID="Equation.DSMT4" ShapeID="_x0000_i1095" DrawAspect="Content" ObjectID="_1571214479" r:id="rId150"/>
        </w:object>
      </w:r>
      <w:r w:rsidR="00405F60">
        <w:t xml:space="preserve"> and </w:t>
      </w:r>
      <w:r w:rsidR="00405F60" w:rsidRPr="00071847">
        <w:rPr>
          <w:position w:val="-10"/>
        </w:rPr>
        <w:object w:dxaOrig="279" w:dyaOrig="320" w14:anchorId="6AB09BFB">
          <v:shape id="_x0000_i1096" type="#_x0000_t75" style="width:14.25pt;height:16.5pt" o:ole="">
            <v:imagedata r:id="rId151" o:title=""/>
          </v:shape>
          <o:OLEObject Type="Embed" ProgID="Equation.DSMT4" ShapeID="_x0000_i1096" DrawAspect="Content" ObjectID="_1571214480" r:id="rId152"/>
        </w:object>
      </w:r>
      <w:r w:rsidR="00405F60">
        <w:t xml:space="preserve"> are parameters. </w:t>
      </w:r>
    </w:p>
    <w:p w14:paraId="390DCC0E" w14:textId="29637AA6" w:rsidR="00405F60" w:rsidRDefault="00405F60" w:rsidP="0066460B">
      <w:r>
        <w:t xml:space="preserve">The </w:t>
      </w:r>
      <w:r w:rsidR="00C44A3E">
        <w:t xml:space="preserve">detectability by microscopy </w:t>
      </w:r>
      <w:r>
        <w:t xml:space="preserve">of an asymptomatic infection </w:t>
      </w:r>
      <w:r w:rsidR="00C44A3E">
        <w:t xml:space="preserve">in individual </w:t>
      </w:r>
      <w:r w:rsidR="00C44A3E">
        <w:rPr>
          <w:i/>
        </w:rPr>
        <w:t>i</w:t>
      </w:r>
      <w:r w:rsidR="00C44A3E">
        <w:t xml:space="preserve"> of age </w:t>
      </w:r>
      <w:r w:rsidR="00C44A3E" w:rsidRPr="00330578">
        <w:rPr>
          <w:i/>
        </w:rPr>
        <w:t>a</w:t>
      </w:r>
      <w:r w:rsidR="00C44A3E">
        <w:t xml:space="preserve"> at time </w:t>
      </w:r>
      <w:r w:rsidR="00C44A3E">
        <w:rPr>
          <w:i/>
        </w:rPr>
        <w:t xml:space="preserve">t </w:t>
      </w:r>
      <w:r w:rsidR="00C44A3E">
        <w:t xml:space="preserve"> is given by</w:t>
      </w:r>
      <w:r>
        <w:t>:</w:t>
      </w:r>
    </w:p>
    <w:p w14:paraId="615A18F7" w14:textId="6BAA6F8E" w:rsidR="00405F60" w:rsidRDefault="00405F60" w:rsidP="0066460B">
      <w:pPr>
        <w:pStyle w:val="MTDisplayEquation"/>
      </w:pPr>
      <w:r>
        <w:tab/>
      </w:r>
      <w:r w:rsidR="009A7767" w:rsidRPr="009A7767">
        <w:rPr>
          <w:position w:val="-76"/>
        </w:rPr>
        <w:object w:dxaOrig="3379" w:dyaOrig="1120" w14:anchorId="145CEDAA">
          <v:shape id="_x0000_i1097" type="#_x0000_t75" style="width:168.75pt;height:55.5pt" o:ole="">
            <v:imagedata r:id="rId153" o:title=""/>
          </v:shape>
          <o:OLEObject Type="Embed" ProgID="Equation.DSMT4" ShapeID="_x0000_i1097" DrawAspect="Content" ObjectID="_1571214481" r:id="rId154"/>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9</w:instrText>
      </w:r>
      <w:r w:rsidR="00824694">
        <w:rPr>
          <w:noProof/>
        </w:rPr>
        <w:fldChar w:fldCharType="end"/>
      </w:r>
      <w:r w:rsidR="00DE7318">
        <w:instrText>)</w:instrText>
      </w:r>
      <w:r w:rsidR="00DE7318">
        <w:fldChar w:fldCharType="end"/>
      </w:r>
    </w:p>
    <w:p w14:paraId="5C41569F" w14:textId="36342C15" w:rsidR="00C44A3E" w:rsidRDefault="00405F60" w:rsidP="00C44A3E">
      <w:r>
        <w:t xml:space="preserve">where </w:t>
      </w:r>
      <w:r w:rsidRPr="00071847">
        <w:rPr>
          <w:position w:val="-10"/>
        </w:rPr>
        <w:object w:dxaOrig="400" w:dyaOrig="320" w14:anchorId="4C164170">
          <v:shape id="_x0000_i1098" type="#_x0000_t75" style="width:20.25pt;height:16.5pt" o:ole="">
            <v:imagedata r:id="rId155" o:title=""/>
          </v:shape>
          <o:OLEObject Type="Embed" ProgID="Equation.DSMT4" ShapeID="_x0000_i1098" DrawAspect="Content" ObjectID="_1571214482" r:id="rId156"/>
        </w:object>
      </w:r>
      <w:r>
        <w:t xml:space="preserve"> is the minimum probability of detection, </w:t>
      </w:r>
      <w:r w:rsidRPr="00071847">
        <w:rPr>
          <w:position w:val="-10"/>
        </w:rPr>
        <w:object w:dxaOrig="300" w:dyaOrig="320" w14:anchorId="0CD945C0">
          <v:shape id="_x0000_i1099" type="#_x0000_t75" style="width:16.5pt;height:16.5pt" o:ole="">
            <v:imagedata r:id="rId157" o:title=""/>
          </v:shape>
          <o:OLEObject Type="Embed" ProgID="Equation.DSMT4" ShapeID="_x0000_i1099" DrawAspect="Content" ObjectID="_1571214483" r:id="rId158"/>
        </w:object>
      </w:r>
      <w:r>
        <w:t xml:space="preserve"> and </w:t>
      </w:r>
      <w:r w:rsidRPr="00071847">
        <w:rPr>
          <w:position w:val="-10"/>
        </w:rPr>
        <w:object w:dxaOrig="279" w:dyaOrig="320" w14:anchorId="065584FC">
          <v:shape id="_x0000_i1100" type="#_x0000_t75" style="width:14.25pt;height:16.5pt" o:ole="">
            <v:imagedata r:id="rId159" o:title=""/>
          </v:shape>
          <o:OLEObject Type="Embed" ProgID="Equation.DSMT4" ShapeID="_x0000_i1100" DrawAspect="Content" ObjectID="_1571214484" r:id="rId160"/>
        </w:object>
      </w:r>
      <w:r>
        <w:t xml:space="preserve"> are scale and shape parameters respectively</w:t>
      </w:r>
      <w:r w:rsidR="00C44A3E">
        <w:t xml:space="preserve">, </w:t>
      </w:r>
      <w:r w:rsidR="00C44A3E" w:rsidRPr="002F10B5">
        <w:rPr>
          <w:position w:val="-10"/>
        </w:rPr>
        <w:object w:dxaOrig="560" w:dyaOrig="320" w14:anchorId="3E2689FC">
          <v:shape id="_x0000_i1101" type="#_x0000_t75" style="width:28.5pt;height:16.5pt" o:ole="">
            <v:imagedata r:id="rId161" o:title=""/>
          </v:shape>
          <o:OLEObject Type="Embed" ProgID="Equation.DSMT4" ShapeID="_x0000_i1101" DrawAspect="Content" ObjectID="_1571214485" r:id="rId162"/>
        </w:object>
      </w:r>
      <w:r w:rsidR="00C44A3E">
        <w:t xml:space="preserve"> is the level of acquired immunity to the detectability of infection of individual </w:t>
      </w:r>
      <w:r w:rsidR="00C44A3E" w:rsidRPr="002F10B5">
        <w:rPr>
          <w:i/>
        </w:rPr>
        <w:t>i</w:t>
      </w:r>
      <w:r w:rsidR="00C44A3E">
        <w:rPr>
          <w:i/>
        </w:rPr>
        <w:t xml:space="preserve"> </w:t>
      </w:r>
      <w:r w:rsidR="00C44A3E">
        <w:t xml:space="preserve">at time </w:t>
      </w:r>
      <w:r w:rsidR="00C44A3E">
        <w:rPr>
          <w:i/>
        </w:rPr>
        <w:t>t</w:t>
      </w:r>
      <w:r w:rsidR="00C44A3E">
        <w:t xml:space="preserve"> and</w:t>
      </w:r>
    </w:p>
    <w:p w14:paraId="3F3DAB4E" w14:textId="3B2CE018" w:rsidR="00405F60" w:rsidRDefault="00C44A3E" w:rsidP="00C44A3E">
      <w:r>
        <w:tab/>
      </w:r>
      <w:r>
        <w:tab/>
      </w:r>
      <w:r>
        <w:tab/>
      </w:r>
      <w:r w:rsidR="00405F60">
        <w:tab/>
      </w:r>
      <w:r w:rsidR="004E555B" w:rsidRPr="004E555B">
        <w:rPr>
          <w:position w:val="-74"/>
        </w:rPr>
        <w:object w:dxaOrig="2299" w:dyaOrig="1120" w14:anchorId="19DB6DCC">
          <v:shape id="_x0000_i1102" type="#_x0000_t75" style="width:115.5pt;height:55.5pt" o:ole="">
            <v:imagedata r:id="rId163" o:title=""/>
          </v:shape>
          <o:OLEObject Type="Embed" ProgID="Equation.DSMT4" ShapeID="_x0000_i1102" DrawAspect="Content" ObjectID="_1571214486" r:id="rId164"/>
        </w:object>
      </w:r>
      <w:r w:rsidR="00405F60">
        <w:t xml:space="preserve"> </w:t>
      </w:r>
      <w:r w:rsidR="00405F60">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10</w:instrText>
      </w:r>
      <w:r w:rsidR="00824694">
        <w:rPr>
          <w:noProof/>
        </w:rPr>
        <w:fldChar w:fldCharType="end"/>
      </w:r>
      <w:r w:rsidR="00DE7318">
        <w:instrText>)</w:instrText>
      </w:r>
      <w:r w:rsidR="00DE7318">
        <w:fldChar w:fldCharType="end"/>
      </w:r>
    </w:p>
    <w:p w14:paraId="0F67A6F8" w14:textId="69F481A6" w:rsidR="00A10F04" w:rsidRDefault="00C44A3E" w:rsidP="0066460B">
      <w:r>
        <w:t xml:space="preserve">is an age-dependent (physiological) modifier of the detectability of infection </w:t>
      </w:r>
      <w:r w:rsidR="00405F60">
        <w:t xml:space="preserve">where </w:t>
      </w:r>
      <w:r w:rsidR="00405F60" w:rsidRPr="00071847">
        <w:rPr>
          <w:position w:val="-10"/>
        </w:rPr>
        <w:object w:dxaOrig="600" w:dyaOrig="320" w14:anchorId="08C6508B">
          <v:shape id="_x0000_i1103" type="#_x0000_t75" style="width:30pt;height:16.5pt" o:ole="">
            <v:imagedata r:id="rId165" o:title=""/>
          </v:shape>
          <o:OLEObject Type="Embed" ProgID="Equation.DSMT4" ShapeID="_x0000_i1103" DrawAspect="Content" ObjectID="_1571214487" r:id="rId166"/>
        </w:object>
      </w:r>
      <w:r w:rsidR="00405F60">
        <w:t xml:space="preserve"> and </w:t>
      </w:r>
      <w:r w:rsidR="00405F60" w:rsidRPr="00071847">
        <w:rPr>
          <w:position w:val="-10"/>
        </w:rPr>
        <w:object w:dxaOrig="279" w:dyaOrig="320" w14:anchorId="3B0C9A38">
          <v:shape id="_x0000_i1104" type="#_x0000_t75" style="width:14.25pt;height:16.5pt" o:ole="">
            <v:imagedata r:id="rId167" o:title=""/>
          </v:shape>
          <o:OLEObject Type="Embed" ProgID="Equation.DSMT4" ShapeID="_x0000_i1104" DrawAspect="Content" ObjectID="_1571214488" r:id="rId168"/>
        </w:object>
      </w:r>
      <w:r w:rsidR="00405F60">
        <w:t xml:space="preserve"> are parameters. </w:t>
      </w:r>
    </w:p>
    <w:p w14:paraId="612C8FD2" w14:textId="4B44DD45" w:rsidR="005130F4" w:rsidRDefault="00090ECD" w:rsidP="00C4325C">
      <w:pPr>
        <w:pStyle w:val="Heading3"/>
        <w:numPr>
          <w:ilvl w:val="0"/>
          <w:numId w:val="0"/>
        </w:numPr>
        <w:ind w:left="720" w:hanging="720"/>
      </w:pPr>
      <w:r>
        <w:lastRenderedPageBreak/>
        <w:t xml:space="preserve">Text E. </w:t>
      </w:r>
      <w:r w:rsidR="005130F4">
        <w:t>Infectivity to mosquitoes</w:t>
      </w:r>
    </w:p>
    <w:p w14:paraId="3BE1A966" w14:textId="5F155372" w:rsidR="00405F60" w:rsidRDefault="00405F60" w:rsidP="0066460B">
      <w:r w:rsidRPr="00E1703D">
        <w:t>The lower parasite density which reduce</w:t>
      </w:r>
      <w:r w:rsidR="00A10F04" w:rsidRPr="00E1703D">
        <w:t>s</w:t>
      </w:r>
      <w:r w:rsidRPr="00E1703D">
        <w:t xml:space="preserve"> the probability of detection also is assumed to decrease the probability of onwards transmission to the mosquito. Onwards infectiousness is </w:t>
      </w:r>
      <w:r w:rsidRPr="00E1703D">
        <w:rPr>
          <w:position w:val="-10"/>
        </w:rPr>
        <w:object w:dxaOrig="260" w:dyaOrig="320" w14:anchorId="6D85393F">
          <v:shape id="_x0000_i1105" type="#_x0000_t75" style="width:13.5pt;height:16.5pt" o:ole="">
            <v:imagedata r:id="rId169" o:title=""/>
          </v:shape>
          <o:OLEObject Type="Embed" ProgID="Equation.DSMT4" ShapeID="_x0000_i1105" DrawAspect="Content" ObjectID="_1571214489" r:id="rId170"/>
        </w:object>
      </w:r>
      <w:r w:rsidRPr="00E1703D">
        <w:t xml:space="preserve">and </w:t>
      </w:r>
      <w:r w:rsidRPr="00E1703D">
        <w:rPr>
          <w:position w:val="-10"/>
        </w:rPr>
        <w:object w:dxaOrig="260" w:dyaOrig="320" w14:anchorId="2AF21D19">
          <v:shape id="_x0000_i1106" type="#_x0000_t75" style="width:13.5pt;height:16.5pt" o:ole="">
            <v:imagedata r:id="rId171" o:title=""/>
          </v:shape>
          <o:OLEObject Type="Embed" ProgID="Equation.DSMT4" ShapeID="_x0000_i1106" DrawAspect="Content" ObjectID="_1571214490" r:id="rId172"/>
        </w:object>
      </w:r>
      <w:r w:rsidRPr="00E1703D">
        <w:t xml:space="preserve"> in states </w:t>
      </w:r>
      <w:r w:rsidRPr="00E1703D">
        <w:rPr>
          <w:position w:val="-4"/>
        </w:rPr>
        <w:object w:dxaOrig="220" w:dyaOrig="220" w14:anchorId="255321A0">
          <v:shape id="_x0000_i1107" type="#_x0000_t75" style="width:11.25pt;height:11.25pt" o:ole="">
            <v:imagedata r:id="rId173" o:title=""/>
          </v:shape>
          <o:OLEObject Type="Embed" ProgID="Equation.DSMT4" ShapeID="_x0000_i1107" DrawAspect="Content" ObjectID="_1571214491" r:id="rId174"/>
        </w:object>
      </w:r>
      <w:r w:rsidRPr="00E1703D">
        <w:t xml:space="preserve">and </w:t>
      </w:r>
      <w:r w:rsidRPr="00E1703D">
        <w:rPr>
          <w:position w:val="-6"/>
        </w:rPr>
        <w:object w:dxaOrig="220" w:dyaOrig="240" w14:anchorId="013DACED">
          <v:shape id="_x0000_i1108" type="#_x0000_t75" style="width:11.25pt;height:12pt" o:ole="">
            <v:imagedata r:id="rId175" o:title=""/>
          </v:shape>
          <o:OLEObject Type="Embed" ProgID="Equation.DSMT4" ShapeID="_x0000_i1108" DrawAspect="Content" ObjectID="_1571214492" r:id="rId176"/>
        </w:object>
      </w:r>
      <w:r w:rsidRPr="00E1703D">
        <w:t xml:space="preserve">respectively, and </w:t>
      </w:r>
      <w:r w:rsidRPr="00E1703D">
        <w:rPr>
          <w:position w:val="-10"/>
        </w:rPr>
        <w:object w:dxaOrig="240" w:dyaOrig="320" w14:anchorId="361FC39C">
          <v:shape id="_x0000_i1109" type="#_x0000_t75" style="width:12pt;height:16.5pt" o:ole="">
            <v:imagedata r:id="rId177" o:title=""/>
          </v:shape>
          <o:OLEObject Type="Embed" ProgID="Equation.DSMT4" ShapeID="_x0000_i1109" DrawAspect="Content" ObjectID="_1571214493" r:id="rId178"/>
        </w:object>
      </w:r>
      <w:r w:rsidRPr="00E1703D">
        <w:t xml:space="preserve">following treatment. In state </w:t>
      </w:r>
      <w:r w:rsidRPr="00E1703D">
        <w:rPr>
          <w:position w:val="-4"/>
        </w:rPr>
        <w:object w:dxaOrig="200" w:dyaOrig="220" w14:anchorId="7BA00465">
          <v:shape id="_x0000_i1110" type="#_x0000_t75" style="width:11.25pt;height:11.25pt" o:ole="">
            <v:imagedata r:id="rId179" o:title=""/>
          </v:shape>
          <o:OLEObject Type="Embed" ProgID="Equation.DSMT4" ShapeID="_x0000_i1110" DrawAspect="Content" ObjectID="_1571214494" r:id="rId180"/>
        </w:object>
      </w:r>
      <w:r w:rsidRPr="00E1703D">
        <w:t xml:space="preserve"> infectiousness is modified by </w:t>
      </w:r>
      <w:r w:rsidRPr="00E1703D">
        <w:rPr>
          <w:position w:val="-10"/>
        </w:rPr>
        <w:object w:dxaOrig="180" w:dyaOrig="260" w14:anchorId="44D5A25C">
          <v:shape id="_x0000_i1111" type="#_x0000_t75" style="width:10.5pt;height:13.5pt" o:ole="">
            <v:imagedata r:id="rId181" o:title=""/>
          </v:shape>
          <o:OLEObject Type="Embed" ProgID="Equation.DSMT4" ShapeID="_x0000_i1111" DrawAspect="Content" ObjectID="_1571214495" r:id="rId182"/>
        </w:object>
      </w:r>
      <w:r w:rsidRPr="00E1703D">
        <w:t xml:space="preserve">, being defined as </w:t>
      </w:r>
      <w:r w:rsidRPr="00E1703D">
        <w:rPr>
          <w:position w:val="-10"/>
        </w:rPr>
        <w:object w:dxaOrig="1400" w:dyaOrig="360" w14:anchorId="52C26D13">
          <v:shape id="_x0000_i1112" type="#_x0000_t75" style="width:70.5pt;height:18pt" o:ole="">
            <v:imagedata r:id="rId183" o:title=""/>
          </v:shape>
          <o:OLEObject Type="Embed" ProgID="Equation.DSMT4" ShapeID="_x0000_i1112" DrawAspect="Content" ObjectID="_1571214496" r:id="rId184"/>
        </w:object>
      </w:r>
      <w:r w:rsidRPr="00E1703D">
        <w:t>.</w:t>
      </w:r>
      <w:r>
        <w:t xml:space="preserve"> </w:t>
      </w:r>
    </w:p>
    <w:p w14:paraId="62F02F87" w14:textId="7870B165" w:rsidR="00282CDF" w:rsidRDefault="00090ECD" w:rsidP="00C4325C">
      <w:pPr>
        <w:pStyle w:val="Heading3"/>
        <w:numPr>
          <w:ilvl w:val="0"/>
          <w:numId w:val="0"/>
        </w:numPr>
        <w:ind w:left="720" w:hanging="720"/>
      </w:pPr>
      <w:bookmarkStart w:id="7" w:name="_Ref484504232"/>
      <w:r>
        <w:t xml:space="preserve">Text F. </w:t>
      </w:r>
      <w:r w:rsidR="0081639F">
        <w:t xml:space="preserve">Severe Disease and </w:t>
      </w:r>
      <w:r w:rsidR="00282CDF">
        <w:t>Mortality</w:t>
      </w:r>
      <w:bookmarkEnd w:id="7"/>
    </w:p>
    <w:p w14:paraId="6D958693" w14:textId="3DC33288" w:rsidR="005D5F52" w:rsidRPr="00732EAC" w:rsidRDefault="005D5F52" w:rsidP="005D5F52">
      <w:r w:rsidRPr="00732EAC">
        <w:t xml:space="preserve">Severe disease and malaria-associated mortality are derived from the population outputs from the model. Following Griffin </w:t>
      </w:r>
      <w:r w:rsidRPr="00732EAC">
        <w:rPr>
          <w:i/>
        </w:rPr>
        <w:t>et al</w:t>
      </w:r>
      <w:r w:rsidRPr="00732EAC">
        <w:t xml:space="preserve"> (2016)</w:t>
      </w:r>
      <w:r>
        <w:fldChar w:fldCharType="begin" w:fldLock="1"/>
      </w:r>
      <w:r w:rsidR="002E480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fldChar w:fldCharType="separate"/>
      </w:r>
      <w:r w:rsidRPr="005D5F52">
        <w:rPr>
          <w:noProof/>
        </w:rPr>
        <w:t>[1]</w:t>
      </w:r>
      <w:r>
        <w:fldChar w:fldCharType="end"/>
      </w:r>
      <w:r w:rsidRPr="00732EAC">
        <w:t xml:space="preserve">, the incidence of severe malaria requiring hospitalisation in the age range </w:t>
      </w:r>
      <w:r w:rsidRPr="004251EF">
        <w:rPr>
          <w:position w:val="-12"/>
        </w:rPr>
        <w:object w:dxaOrig="279" w:dyaOrig="360" w14:anchorId="4F62625D">
          <v:shape id="_x0000_i1113" type="#_x0000_t75" style="width:12pt;height:18pt" o:ole="">
            <v:imagedata r:id="rId185" o:title=""/>
          </v:shape>
          <o:OLEObject Type="Embed" ProgID="Equation.DSMT4" ShapeID="_x0000_i1113" DrawAspect="Content" ObjectID="_1571214497" r:id="rId186"/>
        </w:object>
      </w:r>
      <w:r w:rsidRPr="00732EAC">
        <w:t xml:space="preserve"> to </w:t>
      </w:r>
      <w:r w:rsidRPr="004251EF">
        <w:rPr>
          <w:position w:val="-12"/>
        </w:rPr>
        <w:object w:dxaOrig="300" w:dyaOrig="360" w14:anchorId="0C646D12">
          <v:shape id="_x0000_i1114" type="#_x0000_t75" style="width:18pt;height:18pt" o:ole="">
            <v:imagedata r:id="rId187" o:title=""/>
          </v:shape>
          <o:OLEObject Type="Embed" ProgID="Equation.DSMT4" ShapeID="_x0000_i1114" DrawAspect="Content" ObjectID="_1571214498" r:id="rId188"/>
        </w:object>
      </w:r>
      <w:r w:rsidRPr="00732EAC">
        <w:t xml:space="preserve"> at time </w:t>
      </w:r>
      <w:r w:rsidRPr="00732EAC">
        <w:rPr>
          <w:i/>
        </w:rPr>
        <w:t xml:space="preserve">t </w:t>
      </w:r>
      <w:r w:rsidRPr="00732EAC">
        <w:t>is given by:</w:t>
      </w:r>
    </w:p>
    <w:p w14:paraId="1C589DB4" w14:textId="5665A2FE" w:rsidR="005D5F52" w:rsidRPr="00732EAC" w:rsidRDefault="005D5F52" w:rsidP="005D5F52">
      <w:pPr>
        <w:pStyle w:val="MTDisplayEquation"/>
        <w:rPr>
          <w:rFonts w:cs="Times New Roman"/>
        </w:rPr>
      </w:pPr>
      <w:r w:rsidRPr="00732EAC">
        <w:rPr>
          <w:rFonts w:cs="Times New Roman"/>
        </w:rPr>
        <w:tab/>
      </w:r>
      <w:r w:rsidRPr="00033BC0">
        <w:rPr>
          <w:rFonts w:cs="Times New Roman"/>
          <w:position w:val="-32"/>
        </w:rPr>
        <w:object w:dxaOrig="5520" w:dyaOrig="940" w14:anchorId="03B8F281">
          <v:shape id="_x0000_i1115" type="#_x0000_t75" style="width:276pt;height:48pt" o:ole="">
            <v:imagedata r:id="rId189" o:title=""/>
          </v:shape>
          <o:OLEObject Type="Embed" ProgID="Equation.DSMT4" ShapeID="_x0000_i1115" DrawAspect="Content" ObjectID="_1571214499" r:id="rId190"/>
        </w:object>
      </w:r>
      <w:r w:rsidRPr="00732EAC">
        <w:rPr>
          <w:rFonts w:cs="Times New Roman"/>
        </w:rPr>
        <w:t xml:space="preserve"> </w:t>
      </w:r>
      <w:r w:rsidRPr="00732EAC">
        <w:rPr>
          <w:rFonts w:cs="Times New Roman"/>
        </w:rPr>
        <w:tab/>
      </w:r>
      <w:r w:rsidRPr="00732EAC">
        <w:rPr>
          <w:rFonts w:cs="Times New Roman"/>
        </w:rPr>
        <w:fldChar w:fldCharType="begin"/>
      </w:r>
      <w:r w:rsidRPr="00732EAC">
        <w:rPr>
          <w:rFonts w:cs="Times New Roman"/>
        </w:rPr>
        <w:instrText xml:space="preserve"> MACROBUTTON MTPlaceRef \* MERGEFORMAT (</w:instrText>
      </w:r>
      <w:r w:rsidRPr="00732EAC">
        <w:rPr>
          <w:rFonts w:cs="Times New Roman"/>
        </w:rPr>
        <w:fldChar w:fldCharType="begin"/>
      </w:r>
      <w:r w:rsidRPr="00732EAC">
        <w:rPr>
          <w:rFonts w:cs="Times New Roman"/>
        </w:rPr>
        <w:instrText xml:space="preserve"> SEQ MTEqn \c \* Arabic \* MERGEFORMAT </w:instrText>
      </w:r>
      <w:r w:rsidRPr="00732EAC">
        <w:rPr>
          <w:rFonts w:cs="Times New Roman"/>
        </w:rPr>
        <w:fldChar w:fldCharType="separate"/>
      </w:r>
      <w:r w:rsidR="002E480B">
        <w:rPr>
          <w:rFonts w:cs="Times New Roman"/>
          <w:noProof/>
        </w:rPr>
        <w:instrText>10</w:instrText>
      </w:r>
      <w:r w:rsidRPr="00732EAC">
        <w:rPr>
          <w:rFonts w:cs="Times New Roman"/>
          <w:noProof/>
        </w:rPr>
        <w:fldChar w:fldCharType="end"/>
      </w:r>
      <w:r w:rsidRPr="00732EAC">
        <w:rPr>
          <w:rFonts w:cs="Times New Roman"/>
        </w:rPr>
        <w:instrText>)</w:instrText>
      </w:r>
      <w:r w:rsidRPr="00732EAC">
        <w:rPr>
          <w:rFonts w:cs="Times New Roman"/>
        </w:rPr>
        <w:fldChar w:fldCharType="end"/>
      </w:r>
    </w:p>
    <w:p w14:paraId="0EA6D63D" w14:textId="3A1820FD" w:rsidR="005D5F52" w:rsidRPr="00732EAC" w:rsidRDefault="005D5F52" w:rsidP="005D5F52">
      <w:r w:rsidRPr="00732EAC">
        <w:t xml:space="preserve">where </w:t>
      </w:r>
      <w:r w:rsidRPr="004251EF">
        <w:rPr>
          <w:position w:val="-12"/>
        </w:rPr>
        <w:object w:dxaOrig="560" w:dyaOrig="360" w14:anchorId="693C03B8">
          <v:shape id="_x0000_i1116" type="#_x0000_t75" style="width:30pt;height:18pt" o:ole="">
            <v:imagedata r:id="rId191" o:title=""/>
          </v:shape>
          <o:OLEObject Type="Embed" ProgID="Equation.DSMT4" ShapeID="_x0000_i1116" DrawAspect="Content" ObjectID="_1571214500" r:id="rId192"/>
        </w:object>
      </w:r>
      <w:r w:rsidRPr="00732EAC">
        <w:t xml:space="preserve"> is the force of infection experienced by individual </w:t>
      </w:r>
      <w:r w:rsidRPr="00732EAC">
        <w:rPr>
          <w:i/>
        </w:rPr>
        <w:t>i</w:t>
      </w:r>
      <w:r w:rsidRPr="00732EAC">
        <w:t xml:space="preserve"> at time</w:t>
      </w:r>
      <w:r w:rsidRPr="00732EAC">
        <w:rPr>
          <w:i/>
        </w:rPr>
        <w:t xml:space="preserve"> t</w:t>
      </w:r>
      <w:r>
        <w:t xml:space="preserve"> </w:t>
      </w:r>
      <w:r w:rsidRPr="00732EAC">
        <w:t xml:space="preserve">and </w:t>
      </w:r>
      <w:r w:rsidRPr="004251EF">
        <w:rPr>
          <w:position w:val="-12"/>
        </w:rPr>
        <w:object w:dxaOrig="499" w:dyaOrig="360" w14:anchorId="3E67A746">
          <v:shape id="_x0000_i1117" type="#_x0000_t75" style="width:24pt;height:18pt" o:ole="">
            <v:imagedata r:id="rId193" o:title=""/>
          </v:shape>
          <o:OLEObject Type="Embed" ProgID="Equation.DSMT4" ShapeID="_x0000_i1117" DrawAspect="Content" ObjectID="_1571214501" r:id="rId194"/>
        </w:object>
      </w:r>
      <w:r w:rsidRPr="00732EAC">
        <w:t xml:space="preserve"> the probability that individual </w:t>
      </w:r>
      <w:r w:rsidRPr="00732EAC">
        <w:rPr>
          <w:i/>
        </w:rPr>
        <w:t xml:space="preserve">i </w:t>
      </w:r>
      <w:r w:rsidRPr="00732EAC">
        <w:t>develops</w:t>
      </w:r>
      <w:r w:rsidRPr="00732EAC">
        <w:rPr>
          <w:i/>
        </w:rPr>
        <w:t xml:space="preserve"> </w:t>
      </w:r>
      <w:r w:rsidRPr="00732EAC">
        <w:t xml:space="preserve">severe disease at time </w:t>
      </w:r>
      <w:r w:rsidRPr="00732EAC">
        <w:rPr>
          <w:i/>
        </w:rPr>
        <w:t>t</w:t>
      </w:r>
      <w:r w:rsidRPr="00732EAC">
        <w:t xml:space="preserve"> upon being infected</w:t>
      </w:r>
      <w:r>
        <w:t xml:space="preserve"> </w:t>
      </w:r>
      <w:r w:rsidRPr="00732EAC">
        <w:t>. Malaria-related mortality is assumed to be in proportion to the incidence of severe disease due to malaria and is defined as:</w:t>
      </w:r>
    </w:p>
    <w:p w14:paraId="31759F74" w14:textId="2D47CB0D" w:rsidR="005D5F52" w:rsidRPr="00732EAC" w:rsidRDefault="005D5F52" w:rsidP="005D5F52">
      <w:pPr>
        <w:pStyle w:val="MTDisplayEquation"/>
        <w:rPr>
          <w:rFonts w:cs="Times New Roman"/>
        </w:rPr>
      </w:pPr>
      <w:r w:rsidRPr="00732EAC">
        <w:rPr>
          <w:rFonts w:cs="Times New Roman"/>
        </w:rPr>
        <w:tab/>
      </w:r>
      <w:r w:rsidRPr="004251EF">
        <w:rPr>
          <w:rFonts w:cs="Times New Roman"/>
          <w:position w:val="-14"/>
        </w:rPr>
        <w:object w:dxaOrig="3019" w:dyaOrig="400" w14:anchorId="298904D1">
          <v:shape id="_x0000_i1118" type="#_x0000_t75" style="width:150pt;height:18pt" o:ole="">
            <v:imagedata r:id="rId195" o:title=""/>
          </v:shape>
          <o:OLEObject Type="Embed" ProgID="Equation.DSMT4" ShapeID="_x0000_i1118" DrawAspect="Content" ObjectID="_1571214502" r:id="rId196"/>
        </w:object>
      </w:r>
    </w:p>
    <w:p w14:paraId="6EB69D5E" w14:textId="02A389C6" w:rsidR="002E480B" w:rsidRDefault="005D5F52" w:rsidP="005D5F52">
      <w:r w:rsidRPr="00732EAC">
        <w:t xml:space="preserve">where parameter </w:t>
      </w:r>
      <w:r w:rsidRPr="004251EF">
        <w:rPr>
          <w:position w:val="-6"/>
        </w:rPr>
        <w:object w:dxaOrig="180" w:dyaOrig="220" w14:anchorId="088A9E58">
          <v:shape id="_x0000_i1119" type="#_x0000_t75" style="width:12pt;height:12pt" o:ole="">
            <v:imagedata r:id="rId197" o:title=""/>
          </v:shape>
          <o:OLEObject Type="Embed" ProgID="Equation.DSMT4" ShapeID="_x0000_i1119" DrawAspect="Content" ObjectID="_1571214503" r:id="rId198"/>
        </w:object>
      </w:r>
      <w:r w:rsidRPr="00732EAC">
        <w:t xml:space="preserve"> is a scaling factor, estimated to be 0.215 </w:t>
      </w:r>
      <w:r w:rsidRPr="00732EAC">
        <w:fldChar w:fldCharType="begin" w:fldLock="1"/>
      </w:r>
      <w:r w:rsidR="002E480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Pr="00732EAC">
        <w:fldChar w:fldCharType="separate"/>
      </w:r>
      <w:r w:rsidRPr="005D5F52">
        <w:rPr>
          <w:noProof/>
        </w:rPr>
        <w:t>[1]</w:t>
      </w:r>
      <w:r w:rsidRPr="00732EAC">
        <w:fldChar w:fldCharType="end"/>
      </w:r>
      <w:r w:rsidRPr="00732EAC">
        <w:t xml:space="preserve">. </w:t>
      </w:r>
      <w:r w:rsidR="002E480B">
        <w:t>Individuals receiving</w:t>
      </w:r>
      <w:r w:rsidRPr="00732EAC">
        <w:t xml:space="preserve"> treatment are assumed to experience a reduction, </w:t>
      </w:r>
      <w:r w:rsidRPr="004251EF">
        <w:rPr>
          <w:position w:val="-12"/>
        </w:rPr>
        <w:object w:dxaOrig="380" w:dyaOrig="360" w14:anchorId="48E95655">
          <v:shape id="_x0000_i1120" type="#_x0000_t75" style="width:18pt;height:18pt" o:ole="">
            <v:imagedata r:id="rId199" o:title=""/>
          </v:shape>
          <o:OLEObject Type="Embed" ProgID="Equation.DSMT4" ShapeID="_x0000_i1120" DrawAspect="Content" ObjectID="_1571214504" r:id="rId200"/>
        </w:object>
      </w:r>
      <w:r w:rsidRPr="00732EAC">
        <w:t xml:space="preserve">, in the probability of disease progression to severe disease and hence death </w:t>
      </w:r>
      <w:r w:rsidRPr="00732EAC">
        <w:fldChar w:fldCharType="begin" w:fldLock="1"/>
      </w:r>
      <w:r w:rsidR="002E480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Pr="00732EAC">
        <w:fldChar w:fldCharType="separate"/>
      </w:r>
      <w:r w:rsidRPr="005D5F52">
        <w:rPr>
          <w:noProof/>
        </w:rPr>
        <w:t>[1]</w:t>
      </w:r>
      <w:r w:rsidRPr="00732EAC">
        <w:fldChar w:fldCharType="end"/>
      </w:r>
      <w:r w:rsidRPr="00732EAC">
        <w:t xml:space="preserve">. </w:t>
      </w:r>
      <w:r w:rsidR="008748B2" w:rsidRPr="00732EAC">
        <w:t>Considering</w:t>
      </w:r>
      <w:r w:rsidRPr="00732EAC">
        <w:t xml:space="preserve"> the scarcity of data to inform this parameter, we assumed a nominal value of 0.5</w:t>
      </w:r>
      <w:r w:rsidR="008748B2">
        <w:t>.</w:t>
      </w:r>
      <w:r w:rsidRPr="00732EAC">
        <w:t xml:space="preserve"> </w:t>
      </w:r>
    </w:p>
    <w:p w14:paraId="5B2C94A1" w14:textId="794DC066" w:rsidR="004B4A9E" w:rsidRDefault="00090ECD" w:rsidP="00C4325C">
      <w:pPr>
        <w:pStyle w:val="Heading3"/>
        <w:numPr>
          <w:ilvl w:val="0"/>
          <w:numId w:val="0"/>
        </w:numPr>
        <w:ind w:left="720" w:hanging="720"/>
      </w:pPr>
      <w:r>
        <w:t xml:space="preserve">Text G. </w:t>
      </w:r>
      <w:r w:rsidR="009773C7">
        <w:t>Stochastic E</w:t>
      </w:r>
      <w:r w:rsidR="004B4A9E">
        <w:t>quations</w:t>
      </w:r>
    </w:p>
    <w:p w14:paraId="74A00673" w14:textId="6EB5FFD4" w:rsidR="00320898" w:rsidRDefault="00EC35B7" w:rsidP="00320898">
      <w:pPr>
        <w:rPr>
          <w:szCs w:val="20"/>
        </w:rPr>
      </w:pPr>
      <w:r>
        <w:t>The</w:t>
      </w:r>
      <w:r w:rsidR="005130F4">
        <w:t xml:space="preserve"> full stochastic individual-based human component of the model can be formally described by its Kolmogorov forward equations. </w:t>
      </w:r>
      <w:r w:rsidR="00930C8E">
        <w:t>L</w:t>
      </w:r>
      <w:r w:rsidR="00320898">
        <w:t xml:space="preserve">et </w:t>
      </w:r>
      <w:r w:rsidR="00320898" w:rsidRPr="00892891">
        <w:rPr>
          <w:position w:val="-6"/>
        </w:rPr>
        <w:object w:dxaOrig="139" w:dyaOrig="260" w14:anchorId="51FBE285">
          <v:shape id="_x0000_i1121" type="#_x0000_t75" style="width:6pt;height:12pt" o:ole="">
            <v:imagedata r:id="rId201" o:title=""/>
          </v:shape>
          <o:OLEObject Type="Embed" ProgID="Equation.DSMT4" ShapeID="_x0000_i1121" DrawAspect="Content" ObjectID="_1571214505" r:id="rId202"/>
        </w:object>
      </w:r>
      <w:r w:rsidR="00320898">
        <w:t xml:space="preserve"> index individuals in the population. Then the state of individual </w:t>
      </w:r>
      <w:r w:rsidR="00320898" w:rsidRPr="00892891">
        <w:rPr>
          <w:position w:val="-6"/>
        </w:rPr>
        <w:object w:dxaOrig="139" w:dyaOrig="260" w14:anchorId="472DD724">
          <v:shape id="_x0000_i1122" type="#_x0000_t75" style="width:6pt;height:12pt" o:ole="">
            <v:imagedata r:id="rId203" o:title=""/>
          </v:shape>
          <o:OLEObject Type="Embed" ProgID="Equation.DSMT4" ShapeID="_x0000_i1122" DrawAspect="Content" ObjectID="_1571214506" r:id="rId204"/>
        </w:object>
      </w:r>
      <w:r w:rsidR="00320898">
        <w:t xml:space="preserve"> at time </w:t>
      </w:r>
      <w:r w:rsidR="00320898" w:rsidRPr="00892891">
        <w:rPr>
          <w:position w:val="-6"/>
        </w:rPr>
        <w:object w:dxaOrig="139" w:dyaOrig="240" w14:anchorId="44A35D37">
          <v:shape id="_x0000_i1123" type="#_x0000_t75" style="width:6pt;height:12pt" o:ole="">
            <v:imagedata r:id="rId205" o:title=""/>
          </v:shape>
          <o:OLEObject Type="Embed" ProgID="Equation.DSMT4" ShapeID="_x0000_i1123" DrawAspect="Content" ObjectID="_1571214507" r:id="rId206"/>
        </w:object>
      </w:r>
      <w:r w:rsidR="00320898">
        <w:t xml:space="preserve"> is given by </w:t>
      </w:r>
      <w:r w:rsidR="00320898" w:rsidRPr="007B1450">
        <w:rPr>
          <w:position w:val="-12"/>
        </w:rPr>
        <w:object w:dxaOrig="2580" w:dyaOrig="340" w14:anchorId="4A3BD85A">
          <v:shape id="_x0000_i1124" type="#_x0000_t75" style="width:126pt;height:18pt" o:ole="">
            <v:imagedata r:id="rId207" o:title=""/>
          </v:shape>
          <o:OLEObject Type="Embed" ProgID="Equation.DSMT4" ShapeID="_x0000_i1124" DrawAspect="Content" ObjectID="_1571214508" r:id="rId208"/>
        </w:object>
      </w:r>
      <w:r w:rsidR="00320898">
        <w:rPr>
          <w:szCs w:val="20"/>
        </w:rPr>
        <w:t xml:space="preserve">, where </w:t>
      </w:r>
      <w:r w:rsidR="00320898" w:rsidRPr="00892891">
        <w:rPr>
          <w:position w:val="-6"/>
        </w:rPr>
        <w:object w:dxaOrig="200" w:dyaOrig="220" w14:anchorId="74E7D892">
          <v:shape id="_x0000_i1125" type="#_x0000_t75" style="width:12pt;height:12pt" o:ole="">
            <v:imagedata r:id="rId209" o:title=""/>
          </v:shape>
          <o:OLEObject Type="Embed" ProgID="Equation.DSMT4" ShapeID="_x0000_i1125" DrawAspect="Content" ObjectID="_1571214509" r:id="rId210"/>
        </w:object>
      </w:r>
      <w:r w:rsidR="00320898">
        <w:rPr>
          <w:szCs w:val="20"/>
        </w:rPr>
        <w:t xml:space="preserve"> is age,</w:t>
      </w:r>
      <w:r w:rsidR="00320898">
        <w:t xml:space="preserve"> </w:t>
      </w:r>
      <w:r w:rsidR="00320898" w:rsidRPr="00892891">
        <w:rPr>
          <w:position w:val="-10"/>
        </w:rPr>
        <w:object w:dxaOrig="200" w:dyaOrig="300" w14:anchorId="7D6C5E1C">
          <v:shape id="_x0000_i1126" type="#_x0000_t75" style="width:12pt;height:18pt" o:ole="">
            <v:imagedata r:id="rId211" o:title=""/>
          </v:shape>
          <o:OLEObject Type="Embed" ProgID="Equation.DSMT4" ShapeID="_x0000_i1126" DrawAspect="Content" ObjectID="_1571214510" r:id="rId212"/>
        </w:object>
      </w:r>
      <w:r w:rsidR="00320898">
        <w:t xml:space="preserve"> represents infection status </w:t>
      </w:r>
      <w:r w:rsidR="00320898" w:rsidRPr="005F5C6D">
        <w:rPr>
          <w:position w:val="-8"/>
        </w:rPr>
        <w:object w:dxaOrig="1140" w:dyaOrig="279" w14:anchorId="416348CA">
          <v:shape id="_x0000_i1127" type="#_x0000_t75" style="width:60pt;height:12pt" o:ole="">
            <v:imagedata r:id="rId213" o:title=""/>
          </v:shape>
          <o:OLEObject Type="Embed" ProgID="Equation.DSMT4" ShapeID="_x0000_i1127" DrawAspect="Content" ObjectID="_1571214511" r:id="rId214"/>
        </w:object>
      </w:r>
      <w:r w:rsidR="00320898">
        <w:t xml:space="preserve">, </w:t>
      </w:r>
      <w:r w:rsidR="00320898" w:rsidRPr="00FC36AC">
        <w:rPr>
          <w:position w:val="-10"/>
        </w:rPr>
        <w:object w:dxaOrig="220" w:dyaOrig="320" w14:anchorId="18EC4786">
          <v:shape id="_x0000_i1128" type="#_x0000_t75" style="width:12pt;height:18pt" o:ole="">
            <v:imagedata r:id="rId215" o:title=""/>
          </v:shape>
          <o:OLEObject Type="Embed" ProgID="Equation.DSMT4" ShapeID="_x0000_i1128" DrawAspect="Content" ObjectID="_1571214512" r:id="rId216"/>
        </w:object>
      </w:r>
      <w:r w:rsidR="00320898">
        <w:t xml:space="preserve"> </w:t>
      </w:r>
      <w:r w:rsidR="00320898">
        <w:rPr>
          <w:szCs w:val="20"/>
        </w:rPr>
        <w:t xml:space="preserve">is the time at which individual </w:t>
      </w:r>
      <w:r w:rsidR="00320898" w:rsidRPr="00892891">
        <w:rPr>
          <w:position w:val="-6"/>
        </w:rPr>
        <w:object w:dxaOrig="139" w:dyaOrig="260" w14:anchorId="3B80A6DD">
          <v:shape id="_x0000_i1129" type="#_x0000_t75" style="width:6pt;height:12pt" o:ole="">
            <v:imagedata r:id="rId217" o:title=""/>
          </v:shape>
          <o:OLEObject Type="Embed" ProgID="Equation.DSMT4" ShapeID="_x0000_i1129" DrawAspect="Content" ObjectID="_1571214513" r:id="rId218"/>
        </w:object>
      </w:r>
      <w:r w:rsidR="00320898">
        <w:rPr>
          <w:szCs w:val="20"/>
        </w:rPr>
        <w:t xml:space="preserve"> was last treated,</w:t>
      </w:r>
      <w:r w:rsidR="00320898">
        <w:t xml:space="preserve"> </w:t>
      </w:r>
      <w:r w:rsidR="00320898">
        <w:rPr>
          <w:i/>
        </w:rPr>
        <w:t xml:space="preserve">k </w:t>
      </w:r>
      <w:r w:rsidR="00320898">
        <w:t xml:space="preserve">is their level of infection-blocking immunity and </w:t>
      </w:r>
      <w:r w:rsidR="00320898" w:rsidRPr="005F5C6D">
        <w:rPr>
          <w:position w:val="-10"/>
        </w:rPr>
        <w:object w:dxaOrig="220" w:dyaOrig="320" w14:anchorId="518E3531">
          <v:shape id="_x0000_i1130" type="#_x0000_t75" style="width:12pt;height:18pt" o:ole="">
            <v:imagedata r:id="rId219" o:title=""/>
          </v:shape>
          <o:OLEObject Type="Embed" ProgID="Equation.DSMT4" ShapeID="_x0000_i1130" DrawAspect="Content" ObjectID="_1571214514" r:id="rId220"/>
        </w:object>
      </w:r>
      <w:r w:rsidR="00320898">
        <w:t xml:space="preserve"> is the time at which infection blocking immunity was last boosted. Similarly, </w:t>
      </w:r>
      <w:r w:rsidR="00320898">
        <w:rPr>
          <w:i/>
        </w:rPr>
        <w:t xml:space="preserve">l </w:t>
      </w:r>
      <w:r w:rsidR="00320898">
        <w:t xml:space="preserve">and </w:t>
      </w:r>
      <w:r w:rsidR="00320898" w:rsidRPr="002F10B5">
        <w:rPr>
          <w:position w:val="-10"/>
        </w:rPr>
        <w:object w:dxaOrig="180" w:dyaOrig="320" w14:anchorId="579B6886">
          <v:shape id="_x0000_i1131" type="#_x0000_t75" style="width:12pt;height:18pt" o:ole="">
            <v:imagedata r:id="rId221" o:title=""/>
          </v:shape>
          <o:OLEObject Type="Embed" ProgID="Equation.DSMT4" ShapeID="_x0000_i1131" DrawAspect="Content" ObjectID="_1571214515" r:id="rId222"/>
        </w:object>
      </w:r>
      <w:r w:rsidR="00320898">
        <w:rPr>
          <w:szCs w:val="20"/>
        </w:rPr>
        <w:t xml:space="preserve"> denote the level and time of last boosting of naturally-acquired clinical immunity respectively,  </w:t>
      </w:r>
      <w:r w:rsidR="00320898">
        <w:rPr>
          <w:i/>
          <w:szCs w:val="20"/>
        </w:rPr>
        <w:t xml:space="preserve">m </w:t>
      </w:r>
      <w:r w:rsidR="00320898">
        <w:t xml:space="preserve">and </w:t>
      </w:r>
      <w:r w:rsidR="00320898" w:rsidRPr="002F10B5">
        <w:rPr>
          <w:position w:val="-10"/>
        </w:rPr>
        <w:object w:dxaOrig="260" w:dyaOrig="320" w14:anchorId="0005C0B7">
          <v:shape id="_x0000_i1132" type="#_x0000_t75" style="width:12pt;height:18pt" o:ole="">
            <v:imagedata r:id="rId223" o:title=""/>
          </v:shape>
          <o:OLEObject Type="Embed" ProgID="Equation.DSMT4" ShapeID="_x0000_i1132" DrawAspect="Content" ObjectID="_1571214516" r:id="rId224"/>
        </w:object>
      </w:r>
      <w:r w:rsidR="00320898">
        <w:rPr>
          <w:szCs w:val="20"/>
        </w:rPr>
        <w:t xml:space="preserve"> do likewise for </w:t>
      </w:r>
      <w:r w:rsidR="00320898">
        <w:t xml:space="preserve">parasite detection immunity, and </w:t>
      </w:r>
      <w:r w:rsidR="00320898">
        <w:rPr>
          <w:i/>
        </w:rPr>
        <w:t>n</w:t>
      </w:r>
      <w:r w:rsidR="00320898">
        <w:t xml:space="preserve"> and </w:t>
      </w:r>
      <w:r w:rsidR="00320898" w:rsidRPr="002F10B5">
        <w:rPr>
          <w:position w:val="-10"/>
        </w:rPr>
        <w:object w:dxaOrig="220" w:dyaOrig="320" w14:anchorId="77BECC66">
          <v:shape id="_x0000_i1133" type="#_x0000_t75" style="width:12pt;height:18pt" o:ole="">
            <v:imagedata r:id="rId225" o:title=""/>
          </v:shape>
          <o:OLEObject Type="Embed" ProgID="Equation.DSMT4" ShapeID="_x0000_i1133" DrawAspect="Content" ObjectID="_1571214517" r:id="rId226"/>
        </w:object>
      </w:r>
      <w:r w:rsidR="00320898">
        <w:t>for severe disease immunity.</w:t>
      </w:r>
      <w:r w:rsidR="00320898">
        <w:rPr>
          <w:szCs w:val="20"/>
        </w:rPr>
        <w:t xml:space="preserve">  Maternally-acquired immunity levels to clinical disease and severe diseases are denoted by </w:t>
      </w:r>
      <w:r w:rsidR="00320898" w:rsidRPr="005F5C6D">
        <w:rPr>
          <w:position w:val="-10"/>
          <w:szCs w:val="20"/>
        </w:rPr>
        <w:object w:dxaOrig="340" w:dyaOrig="320" w14:anchorId="6DB44D6E">
          <v:shape id="_x0000_i1134" type="#_x0000_t75" style="width:18pt;height:18pt" o:ole="">
            <v:imagedata r:id="rId227" o:title=""/>
          </v:shape>
          <o:OLEObject Type="Embed" ProgID="Equation.DSMT4" ShapeID="_x0000_i1134" DrawAspect="Content" ObjectID="_1571214518" r:id="rId228"/>
        </w:object>
      </w:r>
      <w:r w:rsidR="00320898">
        <w:rPr>
          <w:szCs w:val="20"/>
        </w:rPr>
        <w:t xml:space="preserve"> and </w:t>
      </w:r>
      <w:r w:rsidR="00320898" w:rsidRPr="002F10B5">
        <w:rPr>
          <w:position w:val="-10"/>
          <w:szCs w:val="20"/>
        </w:rPr>
        <w:object w:dxaOrig="400" w:dyaOrig="320" w14:anchorId="390B5DA3">
          <v:shape id="_x0000_i1135" type="#_x0000_t75" style="width:18pt;height:18pt" o:ole="">
            <v:imagedata r:id="rId229" o:title=""/>
          </v:shape>
          <o:OLEObject Type="Embed" ProgID="Equation.DSMT4" ShapeID="_x0000_i1135" DrawAspect="Content" ObjectID="_1571214519" r:id="rId230"/>
        </w:object>
      </w:r>
      <w:r w:rsidR="00320898">
        <w:rPr>
          <w:szCs w:val="20"/>
        </w:rPr>
        <w:t xml:space="preserve">respectively. </w:t>
      </w:r>
    </w:p>
    <w:p w14:paraId="3A246BD1" w14:textId="77777777" w:rsidR="00320898" w:rsidRDefault="00320898" w:rsidP="00320898">
      <w:r>
        <w:t xml:space="preserve">Using standard mathematical notation, let </w:t>
      </w:r>
      <w:r w:rsidRPr="005F5C6D">
        <w:rPr>
          <w:position w:val="-12"/>
        </w:rPr>
        <w:object w:dxaOrig="380" w:dyaOrig="340" w14:anchorId="0414069E">
          <v:shape id="_x0000_i1136" type="#_x0000_t75" style="width:18pt;height:18pt" o:ole="">
            <v:imagedata r:id="rId231" o:title=""/>
          </v:shape>
          <o:OLEObject Type="Embed" ProgID="Equation.DSMT4" ShapeID="_x0000_i1136" DrawAspect="Content" ObjectID="_1571214520" r:id="rId232"/>
        </w:object>
      </w:r>
      <w:r>
        <w:t xml:space="preserve"> denote the Kronecker delta (</w:t>
      </w:r>
      <w:r w:rsidRPr="002F10B5">
        <w:rPr>
          <w:position w:val="-12"/>
        </w:rPr>
        <w:object w:dxaOrig="680" w:dyaOrig="340" w14:anchorId="0F4E8B0E">
          <v:shape id="_x0000_i1137" type="#_x0000_t75" style="width:36pt;height:18pt" o:ole="">
            <v:imagedata r:id="rId233" o:title=""/>
          </v:shape>
          <o:OLEObject Type="Embed" ProgID="Equation.DSMT4" ShapeID="_x0000_i1137" DrawAspect="Content" ObjectID="_1571214521" r:id="rId234"/>
        </w:object>
      </w:r>
      <w:r>
        <w:t xml:space="preserve"> if </w:t>
      </w:r>
      <w:r>
        <w:rPr>
          <w:i/>
        </w:rPr>
        <w:t>p</w:t>
      </w:r>
      <w:r w:rsidRPr="00EF2535">
        <w:rPr>
          <w:i/>
        </w:rPr>
        <w:t>=q</w:t>
      </w:r>
      <w:r>
        <w:t xml:space="preserve"> </w:t>
      </w:r>
      <w:r w:rsidRPr="00EF2535">
        <w:t>and</w:t>
      </w:r>
      <w:r>
        <w:t xml:space="preserve"> 0 otherwise) and </w:t>
      </w:r>
      <w:r w:rsidRPr="005F5C6D">
        <w:rPr>
          <w:position w:val="-8"/>
        </w:rPr>
        <w:object w:dxaOrig="440" w:dyaOrig="279" w14:anchorId="53395FA4">
          <v:shape id="_x0000_i1138" type="#_x0000_t75" style="width:24pt;height:12pt" o:ole="">
            <v:imagedata r:id="rId235" o:title=""/>
          </v:shape>
          <o:OLEObject Type="Embed" ProgID="Equation.DSMT4" ShapeID="_x0000_i1138" DrawAspect="Content" ObjectID="_1571214522" r:id="rId236"/>
        </w:object>
      </w:r>
      <w:r>
        <w:t xml:space="preserve"> denote the Dirac delta function. </w:t>
      </w:r>
    </w:p>
    <w:p w14:paraId="224900BA" w14:textId="77777777" w:rsidR="00320898" w:rsidRDefault="00320898" w:rsidP="00320898">
      <w:r>
        <w:lastRenderedPageBreak/>
        <w:t xml:space="preserve">We define </w:t>
      </w:r>
      <w:r w:rsidRPr="00FC36AC">
        <w:rPr>
          <w:position w:val="-10"/>
        </w:rPr>
        <w:object w:dxaOrig="3540" w:dyaOrig="320" w14:anchorId="5B170253">
          <v:shape id="_x0000_i1139" type="#_x0000_t75" style="width:174pt;height:18pt" o:ole="">
            <v:imagedata r:id="rId237" o:title=""/>
          </v:shape>
          <o:OLEObject Type="Embed" ProgID="Equation.DSMT4" ShapeID="_x0000_i1139" DrawAspect="Content" ObjectID="_1571214523" r:id="rId238"/>
        </w:object>
      </w:r>
      <w:r>
        <w:t xml:space="preserve"> as the probability density function for individual </w:t>
      </w:r>
      <w:r w:rsidRPr="00892891">
        <w:rPr>
          <w:position w:val="-6"/>
        </w:rPr>
        <w:object w:dxaOrig="139" w:dyaOrig="260" w14:anchorId="1CC10BA3">
          <v:shape id="_x0000_i1140" type="#_x0000_t75" style="width:6pt;height:12pt" o:ole="">
            <v:imagedata r:id="rId239" o:title=""/>
          </v:shape>
          <o:OLEObject Type="Embed" ProgID="Equation.DSMT4" ShapeID="_x0000_i1140" DrawAspect="Content" ObjectID="_1571214524" r:id="rId240"/>
        </w:object>
      </w:r>
      <w:r>
        <w:t xml:space="preserve"> being in state </w:t>
      </w:r>
      <w:r w:rsidRPr="007B1450">
        <w:rPr>
          <w:position w:val="-12"/>
        </w:rPr>
        <w:object w:dxaOrig="3379" w:dyaOrig="340" w14:anchorId="34E82BC1">
          <v:shape id="_x0000_i1141" type="#_x0000_t75" style="width:168pt;height:18pt" o:ole="">
            <v:imagedata r:id="rId241" o:title=""/>
          </v:shape>
          <o:OLEObject Type="Embed" ProgID="Equation.DSMT4" ShapeID="_x0000_i1141" DrawAspect="Content" ObjectID="_1571214525" r:id="rId242"/>
        </w:object>
      </w:r>
      <w:r>
        <w:t xml:space="preserve"> at time </w:t>
      </w:r>
      <w:r w:rsidRPr="00892891">
        <w:rPr>
          <w:position w:val="-6"/>
        </w:rPr>
        <w:object w:dxaOrig="139" w:dyaOrig="240" w14:anchorId="49E36627">
          <v:shape id="_x0000_i1142" type="#_x0000_t75" style="width:6pt;height:12pt" o:ole="">
            <v:imagedata r:id="rId243" o:title=""/>
          </v:shape>
          <o:OLEObject Type="Embed" ProgID="Equation.DSMT4" ShapeID="_x0000_i1142" DrawAspect="Content" ObjectID="_1571214526" r:id="rId244"/>
        </w:object>
      </w:r>
      <w:r>
        <w:t>.  The time evolution of the system is governed by the following forward equation:</w:t>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12"/>
      </w:tblGrid>
      <w:tr w:rsidR="00320898" w14:paraId="679D9641" w14:textId="77777777" w:rsidTr="00103D97">
        <w:tc>
          <w:tcPr>
            <w:tcW w:w="704" w:type="dxa"/>
            <w:vAlign w:val="center"/>
          </w:tcPr>
          <w:p w14:paraId="65ADA434" w14:textId="77777777" w:rsidR="00320898" w:rsidRPr="00C22E58" w:rsidRDefault="00320898" w:rsidP="00103D97">
            <w:pPr>
              <w:jc w:val="center"/>
              <w:rPr>
                <w:b/>
              </w:rPr>
            </w:pPr>
            <w:r w:rsidRPr="00C22E58">
              <w:rPr>
                <w:b/>
              </w:rPr>
              <w:t>1</w:t>
            </w:r>
          </w:p>
        </w:tc>
        <w:tc>
          <w:tcPr>
            <w:tcW w:w="8312" w:type="dxa"/>
          </w:tcPr>
          <w:p w14:paraId="5181476A" w14:textId="77777777" w:rsidR="00320898" w:rsidRDefault="00320898" w:rsidP="00103D97">
            <w:r w:rsidRPr="002A34C5">
              <w:rPr>
                <w:position w:val="-22"/>
              </w:rPr>
              <w:object w:dxaOrig="7240" w:dyaOrig="580" w14:anchorId="33D2B43F">
                <v:shape id="_x0000_i1143" type="#_x0000_t75" style="width:5in;height:30pt" o:ole="">
                  <v:imagedata r:id="rId245" o:title=""/>
                </v:shape>
                <o:OLEObject Type="Embed" ProgID="Equation.DSMT4" ShapeID="_x0000_i1143" DrawAspect="Content" ObjectID="_1571214527" r:id="rId246"/>
              </w:object>
            </w:r>
          </w:p>
        </w:tc>
      </w:tr>
      <w:tr w:rsidR="00320898" w14:paraId="38ABC0B1" w14:textId="77777777" w:rsidTr="00103D97">
        <w:tc>
          <w:tcPr>
            <w:tcW w:w="704" w:type="dxa"/>
            <w:vAlign w:val="center"/>
          </w:tcPr>
          <w:p w14:paraId="239A3945" w14:textId="77777777" w:rsidR="00320898" w:rsidRPr="00C22E58" w:rsidRDefault="00320898" w:rsidP="00103D97">
            <w:pPr>
              <w:jc w:val="center"/>
              <w:rPr>
                <w:b/>
              </w:rPr>
            </w:pPr>
            <w:r w:rsidRPr="00C22E58">
              <w:rPr>
                <w:b/>
              </w:rPr>
              <w:t>2</w:t>
            </w:r>
          </w:p>
        </w:tc>
        <w:tc>
          <w:tcPr>
            <w:tcW w:w="8312" w:type="dxa"/>
          </w:tcPr>
          <w:p w14:paraId="6E93D6FE" w14:textId="77777777" w:rsidR="00320898" w:rsidRDefault="00320898" w:rsidP="00103D97">
            <w:r w:rsidRPr="002A34C5">
              <w:rPr>
                <w:position w:val="-12"/>
              </w:rPr>
              <w:object w:dxaOrig="7699" w:dyaOrig="340" w14:anchorId="355992B4">
                <v:shape id="_x0000_i1144" type="#_x0000_t75" style="width:384pt;height:18pt" o:ole="">
                  <v:imagedata r:id="rId247" o:title=""/>
                </v:shape>
                <o:OLEObject Type="Embed" ProgID="Equation.DSMT4" ShapeID="_x0000_i1144" DrawAspect="Content" ObjectID="_1571214528" r:id="rId248"/>
              </w:object>
            </w:r>
          </w:p>
        </w:tc>
      </w:tr>
      <w:tr w:rsidR="00320898" w14:paraId="20D25891" w14:textId="77777777" w:rsidTr="00103D97">
        <w:tc>
          <w:tcPr>
            <w:tcW w:w="704" w:type="dxa"/>
            <w:vAlign w:val="center"/>
          </w:tcPr>
          <w:p w14:paraId="300C07DD" w14:textId="77777777" w:rsidR="00320898" w:rsidRPr="00C22E58" w:rsidRDefault="00320898" w:rsidP="00103D97">
            <w:pPr>
              <w:jc w:val="center"/>
              <w:rPr>
                <w:b/>
              </w:rPr>
            </w:pPr>
            <w:r w:rsidRPr="00C22E58">
              <w:rPr>
                <w:b/>
              </w:rPr>
              <w:t>4</w:t>
            </w:r>
          </w:p>
        </w:tc>
        <w:tc>
          <w:tcPr>
            <w:tcW w:w="8312" w:type="dxa"/>
          </w:tcPr>
          <w:p w14:paraId="589680A6" w14:textId="77777777" w:rsidR="00320898" w:rsidRDefault="00320898" w:rsidP="00103D97">
            <w:r w:rsidRPr="002A34C5">
              <w:rPr>
                <w:position w:val="-12"/>
              </w:rPr>
              <w:object w:dxaOrig="4099" w:dyaOrig="340" w14:anchorId="485DD79C">
                <v:shape id="_x0000_i1145" type="#_x0000_t75" style="width:204pt;height:18pt" o:ole="">
                  <v:imagedata r:id="rId249" o:title=""/>
                </v:shape>
                <o:OLEObject Type="Embed" ProgID="Equation.DSMT4" ShapeID="_x0000_i1145" DrawAspect="Content" ObjectID="_1571214529" r:id="rId250"/>
              </w:object>
            </w:r>
          </w:p>
        </w:tc>
      </w:tr>
      <w:tr w:rsidR="00320898" w14:paraId="1B3B78A6" w14:textId="77777777" w:rsidTr="00103D97">
        <w:tc>
          <w:tcPr>
            <w:tcW w:w="704" w:type="dxa"/>
            <w:vAlign w:val="center"/>
          </w:tcPr>
          <w:p w14:paraId="409C7A9B" w14:textId="77777777" w:rsidR="00320898" w:rsidRPr="00C22E58" w:rsidRDefault="00320898" w:rsidP="00103D97">
            <w:pPr>
              <w:jc w:val="center"/>
              <w:rPr>
                <w:b/>
              </w:rPr>
            </w:pPr>
            <w:r w:rsidRPr="00C22E58">
              <w:rPr>
                <w:b/>
              </w:rPr>
              <w:t>5</w:t>
            </w:r>
          </w:p>
        </w:tc>
        <w:tc>
          <w:tcPr>
            <w:tcW w:w="8312" w:type="dxa"/>
          </w:tcPr>
          <w:p w14:paraId="4E187489" w14:textId="77777777" w:rsidR="00320898" w:rsidRDefault="00320898" w:rsidP="00103D97">
            <w:r w:rsidRPr="002A34C5">
              <w:rPr>
                <w:position w:val="-12"/>
              </w:rPr>
              <w:object w:dxaOrig="4099" w:dyaOrig="340" w14:anchorId="53255BCE">
                <v:shape id="_x0000_i1146" type="#_x0000_t75" style="width:204pt;height:18pt" o:ole="">
                  <v:imagedata r:id="rId251" o:title=""/>
                </v:shape>
                <o:OLEObject Type="Embed" ProgID="Equation.DSMT4" ShapeID="_x0000_i1146" DrawAspect="Content" ObjectID="_1571214530" r:id="rId252"/>
              </w:object>
            </w:r>
          </w:p>
        </w:tc>
      </w:tr>
      <w:tr w:rsidR="00320898" w14:paraId="13BA8492" w14:textId="77777777" w:rsidTr="00103D97">
        <w:tc>
          <w:tcPr>
            <w:tcW w:w="704" w:type="dxa"/>
            <w:vAlign w:val="center"/>
          </w:tcPr>
          <w:p w14:paraId="539039B7" w14:textId="77777777" w:rsidR="00320898" w:rsidRPr="00C22E58" w:rsidRDefault="00320898" w:rsidP="00103D97">
            <w:pPr>
              <w:jc w:val="center"/>
              <w:rPr>
                <w:b/>
              </w:rPr>
            </w:pPr>
            <w:r w:rsidRPr="00C22E58">
              <w:rPr>
                <w:b/>
              </w:rPr>
              <w:t>6</w:t>
            </w:r>
          </w:p>
        </w:tc>
        <w:tc>
          <w:tcPr>
            <w:tcW w:w="8312" w:type="dxa"/>
          </w:tcPr>
          <w:p w14:paraId="5F031146" w14:textId="77777777" w:rsidR="00320898" w:rsidRDefault="00320898" w:rsidP="00103D97">
            <w:r w:rsidRPr="002A34C5">
              <w:rPr>
                <w:position w:val="-12"/>
              </w:rPr>
              <w:object w:dxaOrig="7040" w:dyaOrig="340" w14:anchorId="5B3FC966">
                <v:shape id="_x0000_i1147" type="#_x0000_t75" style="width:354pt;height:18pt" o:ole="">
                  <v:imagedata r:id="rId253" o:title=""/>
                </v:shape>
                <o:OLEObject Type="Embed" ProgID="Equation.DSMT4" ShapeID="_x0000_i1147" DrawAspect="Content" ObjectID="_1571214531" r:id="rId254"/>
              </w:object>
            </w:r>
          </w:p>
        </w:tc>
      </w:tr>
      <w:tr w:rsidR="00320898" w14:paraId="3E37F9D6" w14:textId="77777777" w:rsidTr="00103D97">
        <w:tc>
          <w:tcPr>
            <w:tcW w:w="704" w:type="dxa"/>
            <w:vAlign w:val="center"/>
          </w:tcPr>
          <w:p w14:paraId="757C9C38" w14:textId="77777777" w:rsidR="00320898" w:rsidRPr="00C22E58" w:rsidRDefault="00320898" w:rsidP="00103D97">
            <w:pPr>
              <w:jc w:val="center"/>
              <w:rPr>
                <w:b/>
              </w:rPr>
            </w:pPr>
            <w:r w:rsidRPr="00C22E58">
              <w:rPr>
                <w:b/>
              </w:rPr>
              <w:t>7</w:t>
            </w:r>
          </w:p>
        </w:tc>
        <w:tc>
          <w:tcPr>
            <w:tcW w:w="8312" w:type="dxa"/>
          </w:tcPr>
          <w:p w14:paraId="4881FF9D" w14:textId="77777777" w:rsidR="00320898" w:rsidRDefault="00320898" w:rsidP="00103D97">
            <w:r w:rsidRPr="002A34C5">
              <w:rPr>
                <w:position w:val="-40"/>
              </w:rPr>
              <w:object w:dxaOrig="6640" w:dyaOrig="900" w14:anchorId="391E268C">
                <v:shape id="_x0000_i1148" type="#_x0000_t75" style="width:330pt;height:48pt" o:ole="">
                  <v:imagedata r:id="rId255" o:title=""/>
                </v:shape>
                <o:OLEObject Type="Embed" ProgID="Equation.DSMT4" ShapeID="_x0000_i1148" DrawAspect="Content" ObjectID="_1571214532" r:id="rId256"/>
              </w:object>
            </w:r>
          </w:p>
        </w:tc>
      </w:tr>
      <w:tr w:rsidR="00320898" w14:paraId="47FA53CE" w14:textId="77777777" w:rsidTr="00103D97">
        <w:tc>
          <w:tcPr>
            <w:tcW w:w="704" w:type="dxa"/>
            <w:vAlign w:val="center"/>
          </w:tcPr>
          <w:p w14:paraId="04784B61" w14:textId="77777777" w:rsidR="00320898" w:rsidRPr="00C22E58" w:rsidRDefault="00320898" w:rsidP="00103D97">
            <w:pPr>
              <w:jc w:val="center"/>
              <w:rPr>
                <w:b/>
              </w:rPr>
            </w:pPr>
            <w:r w:rsidRPr="00C22E58">
              <w:rPr>
                <w:b/>
              </w:rPr>
              <w:t>8</w:t>
            </w:r>
          </w:p>
        </w:tc>
        <w:tc>
          <w:tcPr>
            <w:tcW w:w="8312" w:type="dxa"/>
          </w:tcPr>
          <w:p w14:paraId="15F08A67" w14:textId="77777777" w:rsidR="00320898" w:rsidRDefault="00320898" w:rsidP="00103D97">
            <w:r w:rsidRPr="00C22E58">
              <w:rPr>
                <w:position w:val="-42"/>
              </w:rPr>
              <w:object w:dxaOrig="5360" w:dyaOrig="960" w14:anchorId="54B99031">
                <v:shape id="_x0000_i1149" type="#_x0000_t75" style="width:270pt;height:48pt" o:ole="">
                  <v:imagedata r:id="rId257" o:title=""/>
                </v:shape>
                <o:OLEObject Type="Embed" ProgID="Equation.DSMT4" ShapeID="_x0000_i1149" DrawAspect="Content" ObjectID="_1571214533" r:id="rId258"/>
              </w:object>
            </w:r>
          </w:p>
        </w:tc>
      </w:tr>
      <w:tr w:rsidR="00320898" w14:paraId="58F4D46C" w14:textId="77777777" w:rsidTr="00103D97">
        <w:tc>
          <w:tcPr>
            <w:tcW w:w="704" w:type="dxa"/>
            <w:vAlign w:val="center"/>
          </w:tcPr>
          <w:p w14:paraId="696DDD20" w14:textId="77777777" w:rsidR="00320898" w:rsidRPr="00C22E58" w:rsidRDefault="00320898" w:rsidP="00103D97">
            <w:pPr>
              <w:jc w:val="center"/>
              <w:rPr>
                <w:b/>
              </w:rPr>
            </w:pPr>
            <w:r w:rsidRPr="00C22E58">
              <w:rPr>
                <w:b/>
              </w:rPr>
              <w:t>9</w:t>
            </w:r>
          </w:p>
        </w:tc>
        <w:tc>
          <w:tcPr>
            <w:tcW w:w="8312" w:type="dxa"/>
          </w:tcPr>
          <w:p w14:paraId="36C905EB" w14:textId="77777777" w:rsidR="00320898" w:rsidRDefault="00320898" w:rsidP="00103D97">
            <w:r w:rsidRPr="00C22E58">
              <w:rPr>
                <w:position w:val="-48"/>
              </w:rPr>
              <w:object w:dxaOrig="5220" w:dyaOrig="1040" w14:anchorId="6DDD7EA4">
                <v:shape id="_x0000_i1150" type="#_x0000_t75" style="width:264pt;height:54pt" o:ole="">
                  <v:imagedata r:id="rId259" o:title=""/>
                </v:shape>
                <o:OLEObject Type="Embed" ProgID="Equation.DSMT4" ShapeID="_x0000_i1150" DrawAspect="Content" ObjectID="_1571214534" r:id="rId260"/>
              </w:object>
            </w:r>
          </w:p>
        </w:tc>
      </w:tr>
      <w:tr w:rsidR="00320898" w14:paraId="7F583158" w14:textId="77777777" w:rsidTr="00103D97">
        <w:tc>
          <w:tcPr>
            <w:tcW w:w="704" w:type="dxa"/>
            <w:vAlign w:val="center"/>
          </w:tcPr>
          <w:p w14:paraId="43861B16" w14:textId="77777777" w:rsidR="00320898" w:rsidRPr="00C22E58" w:rsidRDefault="00320898" w:rsidP="00103D97">
            <w:pPr>
              <w:jc w:val="center"/>
              <w:rPr>
                <w:b/>
              </w:rPr>
            </w:pPr>
            <w:r w:rsidRPr="00C22E58">
              <w:rPr>
                <w:b/>
              </w:rPr>
              <w:t>10</w:t>
            </w:r>
          </w:p>
        </w:tc>
        <w:tc>
          <w:tcPr>
            <w:tcW w:w="8312" w:type="dxa"/>
          </w:tcPr>
          <w:p w14:paraId="0AC9EB65" w14:textId="538D04EB" w:rsidR="00320898" w:rsidRDefault="00320898" w:rsidP="00103D97">
            <w:pPr>
              <w:tabs>
                <w:tab w:val="center" w:pos="4050"/>
                <w:tab w:val="right" w:pos="8100"/>
              </w:tabs>
            </w:pPr>
            <w:r>
              <w:tab/>
            </w:r>
            <w:r w:rsidRPr="007A641C">
              <w:rPr>
                <w:position w:val="-28"/>
              </w:rPr>
              <w:object w:dxaOrig="4819" w:dyaOrig="680" w14:anchorId="6550476C">
                <v:shape id="_x0000_i1151" type="#_x0000_t75" style="width:241.5pt;height:34.5pt" o:ole="">
                  <v:imagedata r:id="rId261" o:title=""/>
                </v:shape>
                <o:OLEObject Type="Embed" ProgID="Equation.DSMT4" ShapeID="_x0000_i1151" DrawAspect="Content" ObjectID="_1571214535" r:id="rId2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11</w:instrText>
            </w:r>
            <w:r w:rsidR="00824694">
              <w:rPr>
                <w:noProof/>
              </w:rPr>
              <w:fldChar w:fldCharType="end"/>
            </w:r>
            <w:r>
              <w:instrText>)</w:instrText>
            </w:r>
            <w:r>
              <w:fldChar w:fldCharType="end"/>
            </w:r>
          </w:p>
        </w:tc>
      </w:tr>
    </w:tbl>
    <w:p w14:paraId="7569EAE3" w14:textId="77777777" w:rsidR="00320898" w:rsidRDefault="00320898" w:rsidP="00320898"/>
    <w:p w14:paraId="7B64F249" w14:textId="678EE04C" w:rsidR="00320898" w:rsidRDefault="00320898" w:rsidP="00320898">
      <w:r>
        <w:t>Lines 2-5 are the flows into the human compartments (T, U, D and A) shown in pathways represented in</w:t>
      </w:r>
      <w:r w:rsidR="001E60B7">
        <w:t xml:space="preserve"> Fig. A</w:t>
      </w:r>
      <w:r>
        <w:t xml:space="preserve">. Line six </w:t>
      </w:r>
      <w:r w:rsidR="00E85F01">
        <w:t>represents</w:t>
      </w:r>
      <w:r>
        <w:t xml:space="preserve"> the boosting of pre-erythrocytic immunity after exposure (in the case where exposure does not lead to an infection). Exposure that leads to infection of individuals in states S, A or U (with subsequent movement to states A, D or T) is shown in line seven. The communitive integral operators (</w:t>
      </w:r>
      <w:r w:rsidR="00E85F01">
        <w:t>defined</w:t>
      </w:r>
      <w:r>
        <w:t xml:space="preserve"> below) track the density of individuals in each of the immune states. Deterministic exponential decay of the immunity types is represented in line 8. Line 9 and 10 represents birth and death processes.</w:t>
      </w:r>
    </w:p>
    <w:p w14:paraId="6AAFC30B" w14:textId="77777777" w:rsidR="00320898" w:rsidRDefault="00320898" w:rsidP="00320898">
      <w:r>
        <w:t xml:space="preserve">Here </w:t>
      </w:r>
      <w:r w:rsidRPr="005F5C6D">
        <w:rPr>
          <w:position w:val="-10"/>
        </w:rPr>
        <w:object w:dxaOrig="220" w:dyaOrig="320" w14:anchorId="53D0DF29">
          <v:shape id="_x0000_i1152" type="#_x0000_t75" style="width:12pt;height:18pt" o:ole="">
            <v:imagedata r:id="rId263" o:title=""/>
          </v:shape>
          <o:OLEObject Type="Embed" ProgID="Equation.DSMT4" ShapeID="_x0000_i1152" DrawAspect="Content" ObjectID="_1571214536" r:id="rId264"/>
        </w:object>
      </w:r>
      <w:r>
        <w:t xml:space="preserve">,  </w:t>
      </w:r>
      <w:r w:rsidRPr="002F10B5">
        <w:rPr>
          <w:position w:val="-10"/>
        </w:rPr>
        <w:object w:dxaOrig="260" w:dyaOrig="320" w14:anchorId="0F0E1B70">
          <v:shape id="_x0000_i1153" type="#_x0000_t75" style="width:12pt;height:18pt" o:ole="">
            <v:imagedata r:id="rId265" o:title=""/>
          </v:shape>
          <o:OLEObject Type="Embed" ProgID="Equation.DSMT4" ShapeID="_x0000_i1153" DrawAspect="Content" ObjectID="_1571214537" r:id="rId266"/>
        </w:object>
      </w:r>
      <w:r>
        <w:t xml:space="preserve">, </w:t>
      </w:r>
      <w:r w:rsidRPr="002F10B5">
        <w:rPr>
          <w:position w:val="-10"/>
        </w:rPr>
        <w:object w:dxaOrig="260" w:dyaOrig="320" w14:anchorId="2B3F4E9D">
          <v:shape id="_x0000_i1154" type="#_x0000_t75" style="width:12pt;height:18pt" o:ole="">
            <v:imagedata r:id="rId267" o:title=""/>
          </v:shape>
          <o:OLEObject Type="Embed" ProgID="Equation.DSMT4" ShapeID="_x0000_i1154" DrawAspect="Content" ObjectID="_1571214538" r:id="rId268"/>
        </w:object>
      </w:r>
      <w:r>
        <w:t>,</w:t>
      </w:r>
      <w:r w:rsidRPr="002F10B5">
        <w:rPr>
          <w:position w:val="-10"/>
        </w:rPr>
        <w:object w:dxaOrig="260" w:dyaOrig="320" w14:anchorId="36B795FB">
          <v:shape id="_x0000_i1155" type="#_x0000_t75" style="width:12pt;height:18pt" o:ole="">
            <v:imagedata r:id="rId269" o:title=""/>
          </v:shape>
          <o:OLEObject Type="Embed" ProgID="Equation.DSMT4" ShapeID="_x0000_i1155" DrawAspect="Content" ObjectID="_1571214539" r:id="rId270"/>
        </w:object>
      </w:r>
      <w:r>
        <w:t>and</w:t>
      </w:r>
      <w:r w:rsidRPr="002F10B5">
        <w:rPr>
          <w:position w:val="-10"/>
        </w:rPr>
        <w:object w:dxaOrig="260" w:dyaOrig="320" w14:anchorId="3C0199D2">
          <v:shape id="_x0000_i1156" type="#_x0000_t75" style="width:12pt;height:18pt" o:ole="">
            <v:imagedata r:id="rId271" o:title=""/>
          </v:shape>
          <o:OLEObject Type="Embed" ProgID="Equation.DSMT4" ShapeID="_x0000_i1156" DrawAspect="Content" ObjectID="_1571214540" r:id="rId272"/>
        </w:object>
      </w:r>
      <w:r>
        <w:t xml:space="preserve"> are commutative integral operators with the following action on a density </w:t>
      </w:r>
      <w:r w:rsidRPr="003743E9">
        <w:rPr>
          <w:position w:val="-10"/>
        </w:rPr>
        <w:object w:dxaOrig="3440" w:dyaOrig="320" w14:anchorId="2476ECC0">
          <v:shape id="_x0000_i1157" type="#_x0000_t75" style="width:168pt;height:18pt" o:ole="">
            <v:imagedata r:id="rId273" o:title=""/>
          </v:shape>
          <o:OLEObject Type="Embed" ProgID="Equation.DSMT4" ShapeID="_x0000_i1157" DrawAspect="Content" ObjectID="_1571214541" r:id="rId274"/>
        </w:object>
      </w:r>
      <w:r>
        <w:t>:</w:t>
      </w:r>
    </w:p>
    <w:p w14:paraId="73DA65D1" w14:textId="30502766" w:rsidR="00320898" w:rsidRDefault="00320898" w:rsidP="00320898">
      <w:pPr>
        <w:pStyle w:val="MTDisplayEquation"/>
      </w:pPr>
      <w:r>
        <w:lastRenderedPageBreak/>
        <w:tab/>
      </w:r>
      <w:r w:rsidRPr="00FF033B">
        <w:rPr>
          <w:position w:val="-136"/>
        </w:rPr>
        <w:object w:dxaOrig="10340" w:dyaOrig="2820" w14:anchorId="016544F7">
          <v:shape id="_x0000_i1158" type="#_x0000_t75" style="width:516pt;height:2in" o:ole="">
            <v:imagedata r:id="rId275" o:title=""/>
          </v:shape>
          <o:OLEObject Type="Embed" ProgID="Equation.DSMT4" ShapeID="_x0000_i1158" DrawAspect="Content" ObjectID="_1571214542" r:id="rId27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12</w:instrText>
      </w:r>
      <w:r w:rsidR="00824694">
        <w:rPr>
          <w:noProof/>
        </w:rPr>
        <w:fldChar w:fldCharType="end"/>
      </w:r>
      <w:r>
        <w:instrText>)</w:instrText>
      </w:r>
      <w:r>
        <w:fldChar w:fldCharType="end"/>
      </w:r>
    </w:p>
    <w:p w14:paraId="1C81078D" w14:textId="77777777" w:rsidR="00320898" w:rsidRDefault="00320898" w:rsidP="00320898">
      <w:r>
        <w:t xml:space="preserve">where </w:t>
      </w:r>
      <w:r w:rsidRPr="005F5C6D">
        <w:rPr>
          <w:position w:val="-8"/>
        </w:rPr>
        <w:object w:dxaOrig="480" w:dyaOrig="279" w14:anchorId="25136896">
          <v:shape id="_x0000_i1159" type="#_x0000_t75" style="width:24pt;height:12pt" o:ole="">
            <v:imagedata r:id="rId277" o:title=""/>
          </v:shape>
          <o:OLEObject Type="Embed" ProgID="Equation.DSMT4" ShapeID="_x0000_i1159" DrawAspect="Content" ObjectID="_1571214543" r:id="rId278"/>
        </w:object>
      </w:r>
      <w:r>
        <w:t xml:space="preserve"> </w:t>
      </w:r>
      <w:r w:rsidRPr="00802E08">
        <w:t>is an indicator function such that</w:t>
      </w:r>
    </w:p>
    <w:p w14:paraId="5CBCA31F" w14:textId="77777777" w:rsidR="007105EE" w:rsidRDefault="00235D7E" w:rsidP="00330578">
      <w:pPr>
        <w:pStyle w:val="MTDisplayEquation"/>
      </w:pPr>
      <w:r>
        <w:tab/>
      </w:r>
    </w:p>
    <w:p w14:paraId="027FBF7E" w14:textId="0075A9F6" w:rsidR="007105EE" w:rsidRDefault="007105EE" w:rsidP="007105EE">
      <w:pPr>
        <w:pStyle w:val="MTDisplayEquation"/>
      </w:pPr>
      <w:r>
        <w:tab/>
      </w:r>
      <w:r w:rsidRPr="007105EE">
        <w:rPr>
          <w:position w:val="-28"/>
        </w:rPr>
        <w:object w:dxaOrig="2000" w:dyaOrig="660" w14:anchorId="5918126C">
          <v:shape id="_x0000_i1160" type="#_x0000_t75" style="width:101.25pt;height:34.5pt" o:ole="">
            <v:imagedata r:id="rId279" o:title=""/>
          </v:shape>
          <o:OLEObject Type="Embed" ProgID="Equation.DSMT4" ShapeID="_x0000_i1160" DrawAspect="Content" ObjectID="_1571214544" r:id="rId2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13</w:instrText>
      </w:r>
      <w:r w:rsidR="00824694">
        <w:rPr>
          <w:noProof/>
        </w:rPr>
        <w:fldChar w:fldCharType="end"/>
      </w:r>
      <w:r>
        <w:instrText>)</w:instrText>
      </w:r>
      <w:r>
        <w:fldChar w:fldCharType="end"/>
      </w:r>
    </w:p>
    <w:p w14:paraId="66DFB970" w14:textId="7F74A8CB" w:rsidR="00E42C84" w:rsidRPr="002D368E" w:rsidRDefault="00E42C84" w:rsidP="00E42C84">
      <w:r w:rsidRPr="002D368E">
        <w:t>For each individual</w:t>
      </w:r>
      <w:r w:rsidR="007F6C41">
        <w:t xml:space="preserve">, </w:t>
      </w:r>
      <w:r w:rsidR="007F6C41">
        <w:rPr>
          <w:i/>
        </w:rPr>
        <w:t>k</w:t>
      </w:r>
      <w:r w:rsidR="007F6C41">
        <w:t xml:space="preserve">, </w:t>
      </w:r>
      <w:r w:rsidR="007F6C41">
        <w:rPr>
          <w:i/>
        </w:rPr>
        <w:t xml:space="preserve">l, </w:t>
      </w:r>
      <w:r w:rsidR="007F6C41">
        <w:t>m and n</w:t>
      </w:r>
      <w:r w:rsidRPr="002D368E">
        <w:t xml:space="preserve"> are set to zero at birth</w:t>
      </w:r>
      <w:r>
        <w:t xml:space="preserve"> </w:t>
      </w:r>
      <w:r w:rsidRPr="002D368E">
        <w:t xml:space="preserve">while </w:t>
      </w:r>
      <w:r w:rsidR="007F6C41" w:rsidRPr="005F5C6D">
        <w:rPr>
          <w:position w:val="-10"/>
        </w:rPr>
        <w:object w:dxaOrig="1400" w:dyaOrig="320" w14:anchorId="3C9A9D91">
          <v:shape id="_x0000_i1161" type="#_x0000_t75" style="width:70.5pt;height:16.5pt" o:ole="">
            <v:imagedata r:id="rId281" o:title=""/>
          </v:shape>
          <o:OLEObject Type="Embed" ProgID="Equation.DSMT4" ShapeID="_x0000_i1161" DrawAspect="Content" ObjectID="_1571214545" r:id="rId282"/>
        </w:object>
      </w:r>
      <w:r w:rsidR="007F6C41">
        <w:t xml:space="preserve"> </w:t>
      </w:r>
      <w:r w:rsidRPr="002D368E">
        <w:t>are set to</w:t>
      </w:r>
      <w:r>
        <w:t xml:space="preserve"> a large negative value</w:t>
      </w:r>
      <w:r w:rsidRPr="002D368E">
        <w:t xml:space="preserve"> </w:t>
      </w:r>
      <w:r w:rsidR="00892891" w:rsidRPr="00892891">
        <w:rPr>
          <w:position w:val="-14"/>
        </w:rPr>
        <w:object w:dxaOrig="520" w:dyaOrig="380" w14:anchorId="48F97F98">
          <v:shape id="_x0000_i1162" type="#_x0000_t75" style="width:26.25pt;height:19.5pt" o:ole="">
            <v:imagedata r:id="rId283" o:title=""/>
          </v:shape>
          <o:OLEObject Type="Embed" ProgID="Equation.DSMT4" ShapeID="_x0000_i1162" DrawAspect="Content" ObjectID="_1571214546" r:id="rId284"/>
        </w:object>
      </w:r>
      <w:r>
        <w:t xml:space="preserve"> (to represent never having been exposed or infected)</w:t>
      </w:r>
      <w:r w:rsidRPr="002D368E">
        <w:t xml:space="preserve">. Each </w:t>
      </w:r>
      <w:r w:rsidR="007F6C41">
        <w:t xml:space="preserve">naturally-acquired </w:t>
      </w:r>
      <w:r w:rsidRPr="002D368E">
        <w:t>immunity term increases by 1 for an individual whenever that individual receives an infectious bite (</w:t>
      </w:r>
      <w:r w:rsidR="007F6C41">
        <w:rPr>
          <w:i/>
        </w:rPr>
        <w:t>k</w:t>
      </w:r>
      <w:r w:rsidRPr="002D368E">
        <w:t>), or is infected (</w:t>
      </w:r>
      <w:r w:rsidR="007F6C41">
        <w:t>l, m and n)</w:t>
      </w:r>
      <w:r w:rsidRPr="002D368E">
        <w:t xml:space="preserve">, if the previous boost </w:t>
      </w:r>
      <w:r w:rsidR="007F6C41">
        <w:t xml:space="preserve">to k, l, m and n </w:t>
      </w:r>
      <w:r w:rsidRPr="002D368E">
        <w:t xml:space="preserve">occurred more than </w:t>
      </w:r>
      <w:r w:rsidR="007F6C41" w:rsidRPr="005F5C6D">
        <w:rPr>
          <w:position w:val="-10"/>
        </w:rPr>
        <w:object w:dxaOrig="780" w:dyaOrig="320" w14:anchorId="32948321">
          <v:shape id="_x0000_i1163" type="#_x0000_t75" style="width:40.5pt;height:16.5pt" o:ole="">
            <v:imagedata r:id="rId285" o:title=""/>
          </v:shape>
          <o:OLEObject Type="Embed" ProgID="Equation.DSMT4" ShapeID="_x0000_i1163" DrawAspect="Content" ObjectID="_1571214547" r:id="rId286"/>
        </w:object>
      </w:r>
      <w:r w:rsidR="007F6C41">
        <w:t xml:space="preserve"> and </w:t>
      </w:r>
      <w:r w:rsidR="007F6C41" w:rsidRPr="005F5C6D">
        <w:rPr>
          <w:position w:val="-10"/>
        </w:rPr>
        <w:object w:dxaOrig="240" w:dyaOrig="320" w14:anchorId="15F576E5">
          <v:shape id="_x0000_i1164" type="#_x0000_t75" style="width:12pt;height:16.5pt" o:ole="">
            <v:imagedata r:id="rId287" o:title=""/>
          </v:shape>
          <o:OLEObject Type="Embed" ProgID="Equation.DSMT4" ShapeID="_x0000_i1164" DrawAspect="Content" ObjectID="_1571214548" r:id="rId288"/>
        </w:object>
      </w:r>
      <w:r w:rsidR="007F6C41">
        <w:t xml:space="preserve"> </w:t>
      </w:r>
      <w:r w:rsidRPr="002D368E">
        <w:t xml:space="preserve">days earlier, respectively. </w:t>
      </w:r>
      <w:r w:rsidR="007F6C41">
        <w:t xml:space="preserve">The maternal immunity levels </w:t>
      </w:r>
      <w:r w:rsidR="007F6C41" w:rsidRPr="002F10B5">
        <w:rPr>
          <w:position w:val="-10"/>
        </w:rPr>
        <w:object w:dxaOrig="340" w:dyaOrig="320" w14:anchorId="50F996C8">
          <v:shape id="_x0000_i1165" type="#_x0000_t75" style="width:17.25pt;height:16.5pt" o:ole="">
            <v:imagedata r:id="rId289" o:title=""/>
          </v:shape>
          <o:OLEObject Type="Embed" ProgID="Equation.DSMT4" ShapeID="_x0000_i1165" DrawAspect="Content" ObjectID="_1571214549" r:id="rId290"/>
        </w:object>
      </w:r>
      <w:r w:rsidR="007F6C41">
        <w:t xml:space="preserve"> and </w:t>
      </w:r>
      <w:r w:rsidR="007F6C41" w:rsidRPr="002F10B5">
        <w:rPr>
          <w:position w:val="-10"/>
        </w:rPr>
        <w:object w:dxaOrig="400" w:dyaOrig="320" w14:anchorId="121A69D3">
          <v:shape id="_x0000_i1166" type="#_x0000_t75" style="width:20.25pt;height:16.5pt" o:ole="">
            <v:imagedata r:id="rId291" o:title=""/>
          </v:shape>
          <o:OLEObject Type="Embed" ProgID="Equation.DSMT4" ShapeID="_x0000_i1166" DrawAspect="Content" ObjectID="_1571214550" r:id="rId292"/>
        </w:object>
      </w:r>
      <w:r w:rsidR="007F6C41">
        <w:t xml:space="preserve">are drawn at random from the equivalent immunity levels in an individual between aged 15 and 35 years in the same heterogeneity in exposure group </w:t>
      </w:r>
      <w:r w:rsidR="007F6C41" w:rsidRPr="002F10B5">
        <w:rPr>
          <w:position w:val="-10"/>
        </w:rPr>
        <w:object w:dxaOrig="220" w:dyaOrig="320" w14:anchorId="1A5A7E19">
          <v:shape id="_x0000_i1167" type="#_x0000_t75" style="width:11.25pt;height:16.5pt" o:ole="">
            <v:imagedata r:id="rId293" o:title=""/>
          </v:shape>
          <o:OLEObject Type="Embed" ProgID="Equation.DSMT4" ShapeID="_x0000_i1167" DrawAspect="Content" ObjectID="_1571214551" r:id="rId294"/>
        </w:object>
      </w:r>
      <w:r w:rsidR="007F6C41">
        <w:t xml:space="preserve">and are termed </w:t>
      </w:r>
      <w:bookmarkStart w:id="8" w:name="MTBlankEqn"/>
      <w:r w:rsidR="007F6C41" w:rsidRPr="002F10B5">
        <w:rPr>
          <w:position w:val="-10"/>
        </w:rPr>
        <w:object w:dxaOrig="820" w:dyaOrig="320" w14:anchorId="1CA452A3">
          <v:shape id="_x0000_i1168" type="#_x0000_t75" style="width:41.25pt;height:16.5pt" o:ole="">
            <v:imagedata r:id="rId295" o:title=""/>
          </v:shape>
          <o:OLEObject Type="Embed" ProgID="Equation.DSMT4" ShapeID="_x0000_i1168" DrawAspect="Content" ObjectID="_1571214552" r:id="rId296"/>
        </w:object>
      </w:r>
      <w:bookmarkEnd w:id="8"/>
      <w:r w:rsidR="007F6C41">
        <w:t xml:space="preserve">and </w:t>
      </w:r>
      <w:r w:rsidR="007F6C41" w:rsidRPr="002F10B5">
        <w:rPr>
          <w:position w:val="-10"/>
        </w:rPr>
        <w:object w:dxaOrig="820" w:dyaOrig="320" w14:anchorId="6702EA9D">
          <v:shape id="_x0000_i1169" type="#_x0000_t75" style="width:41.25pt;height:16.5pt" o:ole="">
            <v:imagedata r:id="rId297" o:title=""/>
          </v:shape>
          <o:OLEObject Type="Embed" ProgID="Equation.DSMT4" ShapeID="_x0000_i1169" DrawAspect="Content" ObjectID="_1571214553" r:id="rId298"/>
        </w:object>
      </w:r>
      <w:r w:rsidR="007F6C41">
        <w:t>for clinical and severe disease immunity respectively. These are not boosted by exposure. All i</w:t>
      </w:r>
      <w:r w:rsidRPr="002D368E">
        <w:t>mmunity levels decay exponentially.</w:t>
      </w:r>
    </w:p>
    <w:p w14:paraId="280CCEB1" w14:textId="35966C0F" w:rsidR="001D3986" w:rsidRDefault="001D3986" w:rsidP="00330578">
      <w:r>
        <w:t>The infection-state dependent susceptibility to infection tracks the prophylactic period of the drug given at the last treatment and is defined as:</w:t>
      </w:r>
    </w:p>
    <w:p w14:paraId="66BC531D" w14:textId="49FF6C34" w:rsidR="007105EE" w:rsidRDefault="007105EE" w:rsidP="007105EE">
      <w:pPr>
        <w:pStyle w:val="MTDisplayEquation"/>
      </w:pPr>
      <w:r>
        <w:tab/>
      </w:r>
      <w:r w:rsidRPr="007105EE">
        <w:rPr>
          <w:position w:val="-44"/>
        </w:rPr>
        <w:object w:dxaOrig="2960" w:dyaOrig="980" w14:anchorId="0DFAE109">
          <v:shape id="_x0000_i1170" type="#_x0000_t75" style="width:148.5pt;height:49.5pt" o:ole="">
            <v:imagedata r:id="rId299" o:title=""/>
          </v:shape>
          <o:OLEObject Type="Embed" ProgID="Equation.DSMT4" ShapeID="_x0000_i1170" DrawAspect="Content" ObjectID="_1571214554" r:id="rId30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14</w:instrText>
      </w:r>
      <w:r w:rsidR="00824694">
        <w:rPr>
          <w:noProof/>
        </w:rPr>
        <w:fldChar w:fldCharType="end"/>
      </w:r>
      <w:r>
        <w:instrText>)</w:instrText>
      </w:r>
      <w:r>
        <w:fldChar w:fldCharType="end"/>
      </w:r>
    </w:p>
    <w:p w14:paraId="507EF619" w14:textId="4FF54335" w:rsidR="001D3986" w:rsidRDefault="001D3986" w:rsidP="007105EE">
      <w:pPr>
        <w:pStyle w:val="MTDisplayEquation"/>
      </w:pPr>
      <w:r>
        <w:t xml:space="preserve">where </w:t>
      </w:r>
      <w:r w:rsidRPr="005F5C6D">
        <w:rPr>
          <w:position w:val="-10"/>
        </w:rPr>
        <w:object w:dxaOrig="820" w:dyaOrig="320" w14:anchorId="73D7E8B5">
          <v:shape id="_x0000_i1171" type="#_x0000_t75" style="width:41.25pt;height:16.5pt" o:ole="">
            <v:imagedata r:id="rId301" o:title=""/>
          </v:shape>
          <o:OLEObject Type="Embed" ProgID="Equation.DSMT4" ShapeID="_x0000_i1171" DrawAspect="Content" ObjectID="_1571214555" r:id="rId302"/>
        </w:object>
      </w:r>
      <w:r>
        <w:t xml:space="preserve"> is a Weibull survivorship function that decays over time</w:t>
      </w:r>
      <w:r w:rsidR="008E380B">
        <w:t xml:space="preserve"> and is specific to the ACT treatment.</w:t>
      </w:r>
    </w:p>
    <w:p w14:paraId="30AF8133" w14:textId="3FCA6D30" w:rsidR="00F557B4" w:rsidRDefault="00090ECD" w:rsidP="00C4325C">
      <w:pPr>
        <w:pStyle w:val="Heading3"/>
        <w:numPr>
          <w:ilvl w:val="0"/>
          <w:numId w:val="0"/>
        </w:numPr>
        <w:ind w:left="720" w:hanging="720"/>
      </w:pPr>
      <w:r>
        <w:t xml:space="preserve">Text H. </w:t>
      </w:r>
      <w:r w:rsidR="00C4325C">
        <w:t xml:space="preserve">The Vector component: </w:t>
      </w:r>
      <w:r w:rsidR="00F557B4">
        <w:t xml:space="preserve">Model </w:t>
      </w:r>
      <w:r w:rsidR="00AB50B7">
        <w:t>structure</w:t>
      </w:r>
    </w:p>
    <w:p w14:paraId="514D84C8" w14:textId="28FD4A6C" w:rsidR="007E2C44" w:rsidRDefault="002944B6" w:rsidP="0066460B">
      <w:r>
        <w:t xml:space="preserve">The vector model is based on the deterministic model </w:t>
      </w:r>
      <w:r w:rsidR="00CA0C85" w:rsidRPr="00CA0C85">
        <w:t>previous</w:t>
      </w:r>
      <w:r>
        <w:t>ly</w:t>
      </w:r>
      <w:r w:rsidR="00CA0C85" w:rsidRPr="00CA0C85">
        <w:t xml:space="preserve"> described in White et al (2011)</w:t>
      </w:r>
      <w:r w:rsidR="00CA0C85">
        <w:t xml:space="preserve"> </w:t>
      </w:r>
      <w:r w:rsidR="00CA0C85" w:rsidRPr="00CA0C85">
        <w:t>[6],</w:t>
      </w:r>
      <w:r>
        <w:t xml:space="preserve"> but is implemented in its equivalent compartmental stochastic form</w:t>
      </w:r>
      <w:r w:rsidR="00931D3E">
        <w:t xml:space="preserve"> for adult mosquitoes</w:t>
      </w:r>
      <w:r>
        <w:t xml:space="preserve">. </w:t>
      </w:r>
      <w:r w:rsidR="00CA0C85" w:rsidRPr="00CA0C85">
        <w:t>Upon hatching</w:t>
      </w:r>
      <w:r w:rsidR="007E2C44">
        <w:t xml:space="preserve"> from eggs</w:t>
      </w:r>
      <w:r w:rsidR="00CA0C85" w:rsidRPr="00CA0C85">
        <w:t>, larvae progress through early and late larvae stages (</w:t>
      </w:r>
      <w:r w:rsidR="00CA0C85">
        <w:rPr>
          <w:i/>
        </w:rPr>
        <w:t>E</w:t>
      </w:r>
      <w:r w:rsidR="00CA0C85">
        <w:t xml:space="preserve"> and </w:t>
      </w:r>
      <w:r w:rsidR="00CA0C85">
        <w:rPr>
          <w:i/>
        </w:rPr>
        <w:t xml:space="preserve">L </w:t>
      </w:r>
      <w:r w:rsidR="00CA0C85" w:rsidRPr="00CA0C85">
        <w:t xml:space="preserve">compartments) before developing to the pupal stage </w:t>
      </w:r>
      <w:r w:rsidR="00CA0C85" w:rsidRPr="00CA0C85">
        <w:rPr>
          <w:position w:val="-12"/>
        </w:rPr>
        <w:object w:dxaOrig="400" w:dyaOrig="360" w14:anchorId="0AC4837A">
          <v:shape id="_x0000_i1172" type="#_x0000_t75" style="width:20.25pt;height:18pt" o:ole="">
            <v:imagedata r:id="rId303" o:title=""/>
          </v:shape>
          <o:OLEObject Type="Embed" ProgID="Equation.DSMT4" ShapeID="_x0000_i1172" DrawAspect="Content" ObjectID="_1571214556" r:id="rId304"/>
        </w:object>
      </w:r>
      <w:r w:rsidR="00CA0C85" w:rsidRPr="00CA0C85">
        <w:t>. The larval stages are regulated by density dependent mortality</w:t>
      </w:r>
      <w:r w:rsidR="007E2C44">
        <w:t xml:space="preserve">, with a time-varying carrying-capacity, </w:t>
      </w:r>
      <w:r w:rsidR="007E2C44" w:rsidRPr="00071847">
        <w:rPr>
          <w:position w:val="-4"/>
        </w:rPr>
        <w:object w:dxaOrig="200" w:dyaOrig="220" w14:anchorId="7111A8FD">
          <v:shape id="_x0000_i1173" type="#_x0000_t75" style="width:11.25pt;height:11.25pt" o:ole="">
            <v:imagedata r:id="rId305" o:title=""/>
          </v:shape>
          <o:OLEObject Type="Embed" ProgID="Equation.DSMT4" ShapeID="_x0000_i1173" DrawAspect="Content" ObjectID="_1571214557" r:id="rId306"/>
        </w:object>
      </w:r>
      <w:r w:rsidR="007E2C44">
        <w:t xml:space="preserve">, that represents the ability of the environment to </w:t>
      </w:r>
      <w:r w:rsidR="007E2C44">
        <w:lastRenderedPageBreak/>
        <w:t xml:space="preserve">sustain breeding sites  through different periods of the year and with the density of larvae in relation to the carrying-capacity regulated by a parameter </w:t>
      </w:r>
      <w:r w:rsidR="007E2C44" w:rsidRPr="00071847">
        <w:rPr>
          <w:position w:val="-10"/>
        </w:rPr>
        <w:object w:dxaOrig="200" w:dyaOrig="260" w14:anchorId="08F8A137">
          <v:shape id="_x0000_i1174" type="#_x0000_t75" style="width:11.25pt;height:13.5pt" o:ole="">
            <v:imagedata r:id="rId307" o:title=""/>
          </v:shape>
          <o:OLEObject Type="Embed" ProgID="Equation.DSMT4" ShapeID="_x0000_i1174" DrawAspect="Content" ObjectID="_1571214558" r:id="rId308"/>
        </w:object>
      </w:r>
      <w:r w:rsidR="00CA0C85" w:rsidRPr="00CA0C85">
        <w:t xml:space="preserve">. </w:t>
      </w:r>
      <w:r w:rsidR="007E2C44">
        <w:t xml:space="preserve">The carrying-capacity determines the mosquito density and hence the baseline transmission intensity in the absence of interventions.  </w:t>
      </w:r>
    </w:p>
    <w:p w14:paraId="21B0D3D0" w14:textId="5EA0BC0B" w:rsidR="00256855" w:rsidRDefault="002944B6" w:rsidP="0066460B">
      <w:r>
        <w:t>We assume</w:t>
      </w:r>
      <w:r w:rsidR="00CA0C85" w:rsidRPr="00CA0C85">
        <w:t xml:space="preserve"> 50% of the</w:t>
      </w:r>
      <w:r>
        <w:t xml:space="preserve"> emergent </w:t>
      </w:r>
      <w:r w:rsidR="00CA0C85" w:rsidRPr="00CA0C85">
        <w:t xml:space="preserve">adult mosquitoes are female and </w:t>
      </w:r>
      <w:r>
        <w:t>all enter the susceptible state</w:t>
      </w:r>
      <w:r w:rsidR="00CA0C85" w:rsidRPr="00CA0C85">
        <w:t xml:space="preserve"> </w:t>
      </w:r>
      <w:r w:rsidR="00CA0C85" w:rsidRPr="00CA0C85">
        <w:rPr>
          <w:position w:val="-12"/>
        </w:rPr>
        <w:object w:dxaOrig="480" w:dyaOrig="360" w14:anchorId="009D7B2E">
          <v:shape id="_x0000_i1175" type="#_x0000_t75" style="width:24pt;height:18pt" o:ole="">
            <v:imagedata r:id="rId309" o:title=""/>
          </v:shape>
          <o:OLEObject Type="Embed" ProgID="Equation.DSMT4" ShapeID="_x0000_i1175" DrawAspect="Content" ObjectID="_1571214559" r:id="rId310"/>
        </w:object>
      </w:r>
      <w:r w:rsidR="00CA0C85" w:rsidRPr="00CA0C85">
        <w:t>.</w:t>
      </w:r>
      <w:r w:rsidR="00256855">
        <w:t xml:space="preserve"> The rate at which adult female mosquitoes become infected is a function of the infectiousness of the human population including an appropriate time-lag </w:t>
      </w:r>
      <w:r w:rsidR="00256855" w:rsidRPr="00256855">
        <w:rPr>
          <w:position w:val="-12"/>
        </w:rPr>
        <w:object w:dxaOrig="380" w:dyaOrig="360" w14:anchorId="6B703D89">
          <v:shape id="_x0000_i1176" type="#_x0000_t75" style="width:19.5pt;height:18pt" o:ole="">
            <v:imagedata r:id="rId311" o:title=""/>
          </v:shape>
          <o:OLEObject Type="Embed" ProgID="Equation.DSMT4" ShapeID="_x0000_i1176" DrawAspect="Content" ObjectID="_1571214560" r:id="rId312"/>
        </w:object>
      </w:r>
      <w:r w:rsidR="00256855">
        <w:t xml:space="preserve"> to account for the period between humans becoming infected and becoming infectious. The force of infection towards mosquitoes </w:t>
      </w:r>
      <w:r w:rsidR="00256855" w:rsidRPr="00256855">
        <w:rPr>
          <w:position w:val="-12"/>
        </w:rPr>
        <w:object w:dxaOrig="560" w:dyaOrig="360" w14:anchorId="4BF5AA01">
          <v:shape id="_x0000_i1177" type="#_x0000_t75" style="width:29.25pt;height:18pt" o:ole="">
            <v:imagedata r:id="rId313" o:title=""/>
          </v:shape>
          <o:OLEObject Type="Embed" ProgID="Equation.DSMT4" ShapeID="_x0000_i1177" DrawAspect="Content" ObjectID="_1571214561" r:id="rId314"/>
        </w:object>
      </w:r>
      <w:r w:rsidR="00256855">
        <w:t xml:space="preserve"> is therefore dependent on all human infected states and is defined as:</w:t>
      </w:r>
    </w:p>
    <w:p w14:paraId="17BA8DD5" w14:textId="263B41B9" w:rsidR="00256855" w:rsidRDefault="00256855" w:rsidP="0066460B">
      <w:pPr>
        <w:pStyle w:val="MTDisplayEquation"/>
      </w:pPr>
      <w:r>
        <w:tab/>
      </w:r>
      <w:r w:rsidR="00E3117C" w:rsidRPr="00071847">
        <w:rPr>
          <w:position w:val="-32"/>
        </w:rPr>
        <w:object w:dxaOrig="7860" w:dyaOrig="740" w14:anchorId="2A87BE4F">
          <v:shape id="_x0000_i1178" type="#_x0000_t75" style="width:394.5pt;height:38.25pt" o:ole="">
            <v:imagedata r:id="rId315" o:title=""/>
          </v:shape>
          <o:OLEObject Type="Embed" ProgID="Equation.DSMT4" ShapeID="_x0000_i1178" DrawAspect="Content" ObjectID="_1571214562" r:id="rId316"/>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15</w:instrText>
      </w:r>
      <w:r w:rsidR="00824694">
        <w:rPr>
          <w:noProof/>
        </w:rPr>
        <w:fldChar w:fldCharType="end"/>
      </w:r>
      <w:r w:rsidR="00DE7318">
        <w:instrText>)</w:instrText>
      </w:r>
      <w:r w:rsidR="00DE7318">
        <w:fldChar w:fldCharType="end"/>
      </w:r>
    </w:p>
    <w:p w14:paraId="6ADFF1DA" w14:textId="2AA51A72" w:rsidR="00256855" w:rsidRDefault="00256855" w:rsidP="0066460B">
      <w:r>
        <w:t xml:space="preserve">where </w:t>
      </w:r>
      <w:r w:rsidRPr="00071847">
        <w:rPr>
          <w:position w:val="-6"/>
        </w:rPr>
        <w:object w:dxaOrig="220" w:dyaOrig="220" w14:anchorId="349C9D4A">
          <v:shape id="_x0000_i1179" type="#_x0000_t75" style="width:11.25pt;height:11.25pt" o:ole="">
            <v:imagedata r:id="rId317" o:title=""/>
          </v:shape>
          <o:OLEObject Type="Embed" ProgID="Equation.DSMT4" ShapeID="_x0000_i1179" DrawAspect="Content" ObjectID="_1571214563" r:id="rId318"/>
        </w:object>
      </w:r>
      <w:r>
        <w:t xml:space="preserve"> is the biting rate on humans</w:t>
      </w:r>
    </w:p>
    <w:p w14:paraId="2C4E315B" w14:textId="487D0323" w:rsidR="00256855" w:rsidRDefault="00256855" w:rsidP="0066460B">
      <w:pPr>
        <w:pStyle w:val="MTDisplayEquation"/>
      </w:pPr>
      <w:r>
        <w:tab/>
      </w:r>
      <w:r w:rsidR="00E3117C" w:rsidRPr="00071847">
        <w:rPr>
          <w:position w:val="-10"/>
        </w:rPr>
        <w:object w:dxaOrig="999" w:dyaOrig="320" w14:anchorId="774AE962">
          <v:shape id="_x0000_i1180" type="#_x0000_t75" style="width:50.25pt;height:16.5pt" o:ole="">
            <v:imagedata r:id="rId319" o:title=""/>
          </v:shape>
          <o:OLEObject Type="Embed" ProgID="Equation.DSMT4" ShapeID="_x0000_i1180" DrawAspect="Content" ObjectID="_1571214564" r:id="rId320"/>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16</w:instrText>
      </w:r>
      <w:r w:rsidR="00824694">
        <w:rPr>
          <w:noProof/>
        </w:rPr>
        <w:fldChar w:fldCharType="end"/>
      </w:r>
      <w:r w:rsidR="00DE7318">
        <w:instrText>)</w:instrText>
      </w:r>
      <w:r w:rsidR="00DE7318">
        <w:fldChar w:fldCharType="end"/>
      </w:r>
    </w:p>
    <w:p w14:paraId="4EC83EF5" w14:textId="7ADD1896" w:rsidR="00256855" w:rsidRDefault="00256855" w:rsidP="0066460B">
      <w:r w:rsidRPr="00071847">
        <w:rPr>
          <w:position w:val="-10"/>
        </w:rPr>
        <w:object w:dxaOrig="279" w:dyaOrig="320" w14:anchorId="0FE85C13">
          <v:shape id="_x0000_i1181" type="#_x0000_t75" style="width:14.25pt;height:16.5pt" o:ole="">
            <v:imagedata r:id="rId321" o:title=""/>
          </v:shape>
          <o:OLEObject Type="Embed" ProgID="Equation.DSMT4" ShapeID="_x0000_i1181" DrawAspect="Content" ObjectID="_1571214565" r:id="rId322"/>
        </w:object>
      </w:r>
      <w:r>
        <w:t xml:space="preserve"> quantifies the level of anthropophagy and </w:t>
      </w:r>
      <w:r w:rsidRPr="00071847">
        <w:rPr>
          <w:position w:val="-6"/>
        </w:rPr>
        <w:object w:dxaOrig="200" w:dyaOrig="260" w14:anchorId="602107F6">
          <v:shape id="_x0000_i1182" type="#_x0000_t75" style="width:11.25pt;height:13.5pt" o:ole="">
            <v:imagedata r:id="rId323" o:title=""/>
          </v:shape>
          <o:OLEObject Type="Embed" ProgID="Equation.DSMT4" ShapeID="_x0000_i1182" DrawAspect="Content" ObjectID="_1571214566" r:id="rId324"/>
        </w:object>
      </w:r>
      <w:r>
        <w:t xml:space="preserve"> is the mean time between </w:t>
      </w:r>
      <w:r w:rsidR="007E2C44">
        <w:t>feeds</w:t>
      </w:r>
      <w:r>
        <w:t xml:space="preserve">. The parameter </w:t>
      </w:r>
      <w:r w:rsidRPr="00071847">
        <w:rPr>
          <w:position w:val="-6"/>
        </w:rPr>
        <w:object w:dxaOrig="220" w:dyaOrig="220" w14:anchorId="6E3B5802">
          <v:shape id="_x0000_i1183" type="#_x0000_t75" style="width:11.25pt;height:11.25pt" o:ole="">
            <v:imagedata r:id="rId325" o:title=""/>
          </v:shape>
          <o:OLEObject Type="Embed" ProgID="Equation.DSMT4" ShapeID="_x0000_i1183" DrawAspect="Content" ObjectID="_1571214567" r:id="rId326"/>
        </w:object>
      </w:r>
      <w:r>
        <w:t xml:space="preserve"> represents a normalising constant for the biting rate over all ages:</w:t>
      </w:r>
    </w:p>
    <w:p w14:paraId="7324211B" w14:textId="57C7D0A5" w:rsidR="00256855" w:rsidRDefault="00256855" w:rsidP="0066460B">
      <w:pPr>
        <w:pStyle w:val="MTDisplayEquation"/>
      </w:pPr>
      <w:r>
        <w:tab/>
      </w:r>
      <w:r w:rsidRPr="00071847">
        <w:rPr>
          <w:position w:val="-32"/>
        </w:rPr>
        <w:object w:dxaOrig="1520" w:dyaOrig="740" w14:anchorId="75AC374A">
          <v:shape id="_x0000_i1184" type="#_x0000_t75" style="width:77.25pt;height:38.25pt" o:ole="">
            <v:imagedata r:id="rId327" o:title=""/>
          </v:shape>
          <o:OLEObject Type="Embed" ProgID="Equation.DSMT4" ShapeID="_x0000_i1184" DrawAspect="Content" ObjectID="_1571214568" r:id="rId328"/>
        </w:object>
      </w:r>
      <w:r>
        <w:t xml:space="preserve"> </w:t>
      </w:r>
      <w:r>
        <w:tab/>
      </w:r>
      <w:r w:rsidR="00DE7318">
        <w:fldChar w:fldCharType="begin"/>
      </w:r>
      <w:r w:rsidR="00DE7318">
        <w:instrText xml:space="preserve"> MACROBUTTON MTPlaceRef \* MERGEFORMAT </w:instrText>
      </w:r>
      <w:r w:rsidR="00DE7318">
        <w:fldChar w:fldCharType="begin"/>
      </w:r>
      <w:r w:rsidR="00DE7318">
        <w:instrText xml:space="preserve"> SEQ MTEqn \h \* MERGEFORMAT </w:instrText>
      </w:r>
      <w:r w:rsidR="00DE7318">
        <w:fldChar w:fldCharType="end"/>
      </w:r>
      <w:r w:rsidR="00DE7318">
        <w:instrText>(</w:instrText>
      </w:r>
      <w:r w:rsidR="00824694">
        <w:fldChar w:fldCharType="begin"/>
      </w:r>
      <w:r w:rsidR="00824694">
        <w:instrText xml:space="preserve"> SEQ MTEqn \c \* Arabic \* MERGEFORMAT </w:instrText>
      </w:r>
      <w:r w:rsidR="00824694">
        <w:fldChar w:fldCharType="separate"/>
      </w:r>
      <w:r w:rsidR="002E480B">
        <w:rPr>
          <w:noProof/>
        </w:rPr>
        <w:instrText>17</w:instrText>
      </w:r>
      <w:r w:rsidR="00824694">
        <w:rPr>
          <w:noProof/>
        </w:rPr>
        <w:fldChar w:fldCharType="end"/>
      </w:r>
      <w:r w:rsidR="00DE7318">
        <w:instrText>)</w:instrText>
      </w:r>
      <w:r w:rsidR="00DE7318">
        <w:fldChar w:fldCharType="end"/>
      </w:r>
    </w:p>
    <w:p w14:paraId="06879A15" w14:textId="16F92C42" w:rsidR="00CA0C85" w:rsidRDefault="00256855" w:rsidP="0066460B">
      <w:r>
        <w:t xml:space="preserve">where </w:t>
      </w:r>
      <w:r w:rsidRPr="00071847">
        <w:rPr>
          <w:position w:val="-10"/>
        </w:rPr>
        <w:object w:dxaOrig="420" w:dyaOrig="300" w14:anchorId="6AD207BE">
          <v:shape id="_x0000_i1185" type="#_x0000_t75" style="width:22.5pt;height:16.5pt" o:ole="">
            <v:imagedata r:id="rId329" o:title=""/>
          </v:shape>
          <o:OLEObject Type="Embed" ProgID="Equation.DSMT4" ShapeID="_x0000_i1185" DrawAspect="Content" ObjectID="_1571214569" r:id="rId330"/>
        </w:object>
      </w:r>
      <w:r>
        <w:t xml:space="preserve"> is the human age distribution. </w:t>
      </w:r>
      <w:r w:rsidR="00E3117C">
        <w:t xml:space="preserve">There is a fixed delay </w:t>
      </w:r>
      <w:r w:rsidR="00E3117C" w:rsidRPr="00330578">
        <w:rPr>
          <w:position w:val="-10"/>
        </w:rPr>
        <w:object w:dxaOrig="279" w:dyaOrig="320" w14:anchorId="00965858">
          <v:shape id="_x0000_i1186" type="#_x0000_t75" style="width:14.25pt;height:16.5pt" o:ole="">
            <v:imagedata r:id="rId331" o:title=""/>
          </v:shape>
          <o:OLEObject Type="Embed" ProgID="Equation.DSMT4" ShapeID="_x0000_i1186" DrawAspect="Content" ObjectID="_1571214570" r:id="rId332"/>
        </w:object>
      </w:r>
      <w:r w:rsidR="00E3117C">
        <w:t xml:space="preserve"> before </w:t>
      </w:r>
      <w:r>
        <w:t xml:space="preserve">female mosquitoes </w:t>
      </w:r>
      <w:r w:rsidR="00E3117C">
        <w:t>become</w:t>
      </w:r>
      <w:r>
        <w:t xml:space="preserve"> infectious to humans (</w:t>
      </w:r>
      <w:r w:rsidRPr="00071847">
        <w:rPr>
          <w:position w:val="-10"/>
        </w:rPr>
        <w:object w:dxaOrig="260" w:dyaOrig="320" w14:anchorId="4696C92E">
          <v:shape id="_x0000_i1187" type="#_x0000_t75" style="width:13.5pt;height:16.5pt" o:ole="">
            <v:imagedata r:id="rId333" o:title=""/>
          </v:shape>
          <o:OLEObject Type="Embed" ProgID="Equation.DSMT4" ShapeID="_x0000_i1187" DrawAspect="Content" ObjectID="_1571214571" r:id="rId334"/>
        </w:object>
      </w:r>
      <w:r>
        <w:t xml:space="preserve">) and are </w:t>
      </w:r>
      <w:r w:rsidR="00E3117C">
        <w:t>then assumed</w:t>
      </w:r>
      <w:r>
        <w:t xml:space="preserve"> to remain infectious until their death</w:t>
      </w:r>
      <w:r w:rsidR="007E2C44">
        <w:t>.</w:t>
      </w:r>
    </w:p>
    <w:p w14:paraId="2297EBBF" w14:textId="14FB4206" w:rsidR="003B3D44" w:rsidRDefault="00090ECD" w:rsidP="00C4325C">
      <w:pPr>
        <w:pStyle w:val="Heading3"/>
        <w:numPr>
          <w:ilvl w:val="0"/>
          <w:numId w:val="0"/>
        </w:numPr>
        <w:ind w:left="720" w:hanging="720"/>
      </w:pPr>
      <w:r>
        <w:t xml:space="preserve">Text I. </w:t>
      </w:r>
      <w:r w:rsidR="00CA0C85">
        <w:t>Stochastic equations</w:t>
      </w:r>
    </w:p>
    <w:p w14:paraId="4BF29B1E" w14:textId="2B19B747" w:rsidR="00D732E5" w:rsidRDefault="00D732E5" w:rsidP="0066460B">
      <w:r>
        <w:t xml:space="preserve">The vector component of the model is structured in a compartmental rather than individual format with compartments </w:t>
      </w:r>
      <w:r w:rsidR="00E3117C" w:rsidRPr="002D5BAD">
        <w:rPr>
          <w:position w:val="-12"/>
        </w:rPr>
        <w:object w:dxaOrig="1359" w:dyaOrig="360" w14:anchorId="62EF10F0">
          <v:shape id="_x0000_i1188" type="#_x0000_t75" style="width:67.5pt;height:18pt" o:ole="">
            <v:imagedata r:id="rId335" o:title=""/>
          </v:shape>
          <o:OLEObject Type="Embed" ProgID="Equation.DSMT4" ShapeID="_x0000_i1188" DrawAspect="Content" ObjectID="_1571214572" r:id="rId336"/>
        </w:object>
      </w:r>
      <w:r>
        <w:t xml:space="preserve"> denoting the number of larvae/pupae/</w:t>
      </w:r>
      <w:r w:rsidR="00E3117C">
        <w:t xml:space="preserve">adult female </w:t>
      </w:r>
      <w:r>
        <w:t>mosquitoes in the respective states.  The forward equations for the system are then given by:</w:t>
      </w:r>
    </w:p>
    <w:p w14:paraId="31F8EB78" w14:textId="77777777" w:rsidR="00D732E5" w:rsidRDefault="00D732E5" w:rsidP="0066460B"/>
    <w:p w14:paraId="19587C45" w14:textId="044591FF" w:rsidR="00D732E5" w:rsidRDefault="00D732E5" w:rsidP="002D5BAD">
      <w:pPr>
        <w:pStyle w:val="MTDisplayEquation"/>
      </w:pPr>
      <w:r>
        <w:lastRenderedPageBreak/>
        <w:tab/>
      </w:r>
      <w:r w:rsidR="00F00CFA" w:rsidRPr="002D5BAD">
        <w:rPr>
          <w:position w:val="-196"/>
        </w:rPr>
        <w:object w:dxaOrig="6820" w:dyaOrig="4880" w14:anchorId="4CC61A5D">
          <v:shape id="_x0000_i1189" type="#_x0000_t75" style="width:340.5pt;height:244.5pt" o:ole="">
            <v:imagedata r:id="rId337" o:title=""/>
          </v:shape>
          <o:OLEObject Type="Embed" ProgID="Equation.DSMT4" ShapeID="_x0000_i1189" DrawAspect="Content" ObjectID="_1571214573" r:id="rId3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18</w:instrText>
      </w:r>
      <w:r w:rsidR="00824694">
        <w:rPr>
          <w:noProof/>
        </w:rPr>
        <w:fldChar w:fldCharType="end"/>
      </w:r>
      <w:r>
        <w:instrText>)</w:instrText>
      </w:r>
      <w:r>
        <w:fldChar w:fldCharType="end"/>
      </w:r>
    </w:p>
    <w:p w14:paraId="134AB10C" w14:textId="039FF6EA" w:rsidR="00256855" w:rsidRPr="00CA0C85" w:rsidRDefault="00E3117C" w:rsidP="0066460B">
      <w:pPr>
        <w:pStyle w:val="MTDisplayEquation"/>
      </w:pPr>
      <w:r>
        <w:t xml:space="preserve">where </w:t>
      </w:r>
      <w:r w:rsidRPr="00330578">
        <w:rPr>
          <w:position w:val="-10"/>
        </w:rPr>
        <w:object w:dxaOrig="1660" w:dyaOrig="320" w14:anchorId="022E43A4">
          <v:shape id="_x0000_i1190" type="#_x0000_t75" style="width:83.25pt;height:16.5pt" o:ole="">
            <v:imagedata r:id="rId339" o:title=""/>
          </v:shape>
          <o:OLEObject Type="Embed" ProgID="Equation.DSMT4" ShapeID="_x0000_i1190" DrawAspect="Content" ObjectID="_1571214574" r:id="rId340"/>
        </w:object>
      </w:r>
      <w:r>
        <w:t xml:space="preserve"> </w:t>
      </w:r>
      <w:r w:rsidR="00FA038F">
        <w:t xml:space="preserve">and </w:t>
      </w:r>
      <w:r w:rsidR="009162F1" w:rsidRPr="009162F1">
        <w:rPr>
          <w:position w:val="-10"/>
        </w:rPr>
        <w:object w:dxaOrig="240" w:dyaOrig="320" w14:anchorId="5FF0809C">
          <v:shape id="_x0000_i1191" type="#_x0000_t75" style="width:12pt;height:16.5pt" o:ole="">
            <v:imagedata r:id="rId341" o:title=""/>
          </v:shape>
          <o:OLEObject Type="Embed" ProgID="Equation.DSMT4" ShapeID="_x0000_i1191" DrawAspect="Content" ObjectID="_1571214575" r:id="rId342"/>
        </w:object>
      </w:r>
      <w:r w:rsidR="009162F1">
        <w:t xml:space="preserve">, </w:t>
      </w:r>
      <w:r w:rsidR="009162F1" w:rsidRPr="009162F1">
        <w:rPr>
          <w:position w:val="-10"/>
        </w:rPr>
        <w:object w:dxaOrig="180" w:dyaOrig="320" w14:anchorId="14E53A39">
          <v:shape id="_x0000_i1192" type="#_x0000_t75" style="width:10.5pt;height:16.5pt" o:ole="">
            <v:imagedata r:id="rId343" o:title=""/>
          </v:shape>
          <o:OLEObject Type="Embed" ProgID="Equation.DSMT4" ShapeID="_x0000_i1192" DrawAspect="Content" ObjectID="_1571214576" r:id="rId344"/>
        </w:object>
      </w:r>
      <w:r w:rsidR="009162F1">
        <w:t xml:space="preserve"> and </w:t>
      </w:r>
      <w:r w:rsidR="009162F1" w:rsidRPr="009162F1">
        <w:rPr>
          <w:position w:val="-10"/>
        </w:rPr>
        <w:object w:dxaOrig="260" w:dyaOrig="320" w14:anchorId="0B4DD0FD">
          <v:shape id="_x0000_i1193" type="#_x0000_t75" style="width:13.5pt;height:16.5pt" o:ole="">
            <v:imagedata r:id="rId345" o:title=""/>
          </v:shape>
          <o:OLEObject Type="Embed" ProgID="Equation.DSMT4" ShapeID="_x0000_i1193" DrawAspect="Content" ObjectID="_1571214577" r:id="rId346"/>
        </w:object>
      </w:r>
      <w:r w:rsidR="009162F1">
        <w:t xml:space="preserve"> are the rates of progression from </w:t>
      </w:r>
      <w:r w:rsidR="009162F1" w:rsidRPr="009162F1">
        <w:rPr>
          <w:position w:val="-6"/>
        </w:rPr>
        <w:object w:dxaOrig="560" w:dyaOrig="240" w14:anchorId="411374D4">
          <v:shape id="_x0000_i1194" type="#_x0000_t75" style="width:28.5pt;height:12pt" o:ole="">
            <v:imagedata r:id="rId347" o:title=""/>
          </v:shape>
          <o:OLEObject Type="Embed" ProgID="Equation.DSMT4" ShapeID="_x0000_i1194" DrawAspect="Content" ObjectID="_1571214578" r:id="rId348"/>
        </w:object>
      </w:r>
      <w:r w:rsidR="009162F1">
        <w:t xml:space="preserve">, </w:t>
      </w:r>
      <w:r w:rsidR="009162F1" w:rsidRPr="009162F1">
        <w:rPr>
          <w:position w:val="-6"/>
        </w:rPr>
        <w:object w:dxaOrig="560" w:dyaOrig="240" w14:anchorId="12D6A540">
          <v:shape id="_x0000_i1195" type="#_x0000_t75" style="width:28.5pt;height:12pt" o:ole="">
            <v:imagedata r:id="rId349" o:title=""/>
          </v:shape>
          <o:OLEObject Type="Embed" ProgID="Equation.DSMT4" ShapeID="_x0000_i1195" DrawAspect="Content" ObjectID="_1571214579" r:id="rId350"/>
        </w:object>
      </w:r>
      <w:r w:rsidR="009162F1">
        <w:t xml:space="preserve"> and </w:t>
      </w:r>
      <w:r w:rsidR="009162F1" w:rsidRPr="009162F1">
        <w:rPr>
          <w:position w:val="-10"/>
        </w:rPr>
        <w:object w:dxaOrig="700" w:dyaOrig="320" w14:anchorId="72A4FB89">
          <v:shape id="_x0000_i1196" type="#_x0000_t75" style="width:35.25pt;height:16.5pt" o:ole="">
            <v:imagedata r:id="rId351" o:title=""/>
          </v:shape>
          <o:OLEObject Type="Embed" ProgID="Equation.DSMT4" ShapeID="_x0000_i1196" DrawAspect="Content" ObjectID="_1571214580" r:id="rId352"/>
        </w:object>
      </w:r>
      <w:r w:rsidR="009162F1">
        <w:t xml:space="preserve"> respectively.</w:t>
      </w:r>
      <w:r w:rsidR="00256855">
        <w:tab/>
      </w:r>
      <w:r w:rsidR="00256855">
        <w:tab/>
      </w:r>
    </w:p>
    <w:p w14:paraId="52E804C0" w14:textId="3F950D4C" w:rsidR="009E2B12" w:rsidRDefault="00090ECD" w:rsidP="00C4325C">
      <w:pPr>
        <w:pStyle w:val="Heading2"/>
        <w:numPr>
          <w:ilvl w:val="0"/>
          <w:numId w:val="0"/>
        </w:numPr>
        <w:ind w:left="578" w:hanging="578"/>
      </w:pPr>
      <w:r>
        <w:t xml:space="preserve">Text J. </w:t>
      </w:r>
      <w:r w:rsidR="009E2B12">
        <w:t>Parameter values</w:t>
      </w:r>
    </w:p>
    <w:p w14:paraId="25510A6F" w14:textId="303A9560" w:rsidR="009E2B12" w:rsidRDefault="009E2B12" w:rsidP="0066460B">
      <w:r>
        <w:t xml:space="preserve">Parameter estimates presented here </w:t>
      </w:r>
      <w:r w:rsidR="00845AD6">
        <w:t>(Table B</w:t>
      </w:r>
      <w:r w:rsidR="00271DDB">
        <w:t xml:space="preserve">) </w:t>
      </w:r>
      <w:r>
        <w:t xml:space="preserve">are obtained from a number of previous publications and associated model fitting </w:t>
      </w:r>
      <w:r>
        <w:fldChar w:fldCharType="begin" w:fldLock="1"/>
      </w:r>
      <w:r w:rsidR="00E442DD">
        <w:instrText>ADDIN CSL_CITATION { "citationItems" : [ { "id" : "ITEM-1", "itemData" : { "DOI" : "10.1038/ncomms4136", "ISSN" : "2041-1723", "PMID" : "24518518", "abstract" : "Estimating the changing burden of malaria disease remains difficult owing to limitations in health reporting systems. Here, we use a transmission model incorporating acquisition and loss of immunity to capture age-specific patterns of disease at different transmission intensities. The model is fitted to age-stratified data from 23 sites in Africa, and we then produce maps and estimates of disease burden. We estimate that in 2010 there were 252 (95% credible interval: 171-353) million cases of malaria in sub-Saharan Africa that active case finding would detect. However, only 34% (12-86%) of these cases would be observed through passive case detection. We estimate that the proportion of all cases of clinical malaria that are in under-fives varies from above 60% at high transmission to below 20% at low transmission. The focus of some interventions towards young children may need to be reconsidered, and should be informed by the current local transmission intensity.", "author" : [ { "dropping-particle" : "", "family" : "Griffin", "given" : "Jamie T", "non-dropping-particle" : "", "parse-names" : false, "suffix" : "" }, { "dropping-particle" : "", "family" : "Ferguson", "given" : "Neil M", "non-dropping-particle" : "", "parse-names" : false, "suffix" : "" }, { "dropping-particle" : "", "family" : "Ghani", "given" : "Azra C", "non-dropping-particle" : "", "parse-names" : false, "suffix" : "" } ], "container-title" : "Nature communications", "id" : "ITEM-1", "issued" : { "date-parts" : [ [ "2014", "1", "11" ] ] }, "language" : "en", "page" : "3136", "publisher" : "Nature Publishing Group", "title" : "Estimates of the changing age-burden of Plasmodium falciparum malaria disease in sub-Saharan Africa.", "type" : "article-journal", "volume" : "5" }, "uris" : [ "http://www.mendeley.com/documents/?uuid=b7b644db-bc37-4a60-b49b-3ff64550343d" ] }, { "id" : "ITEM-2", "itemData" : { "DOI" : "10.1098/rspb.2014.2657", "ISSN" : "1471-2954", "PMID" : "25567652", "abstract" : "Previous analyses have suggested that immunity to non-cerebral severe malaria due to Plasmodium falciparum is acquired after only a few infections, whereas longitudinal studies show that some children experience multiple episodes of severe disease, suggesting that immunity may not be acquired so quickly. We fitted a mathematical model for the acquisition and loss of immunity to severe disease to the age distribution of severe malaria cases stratified by symptoms from a range of transmission settings in Tanzania, combined with data from several African countries on the age distribution and overall incidence of severe malaria. We found that immunity to severe disease was acquired more gradually with exposure than previously thought. The model also suggests that physiological changes, rather than exposure, may alter the symptoms of disease with increasing age, suggesting that a later age at infection would be associated with a higher proportion of cases presenting with cerebral malaria regardless of exposure. This has consequences for the expected pattern of severe disease as transmission changes. Careful monitoring of the decline in immunity associated with reduced transmission will therefore be needed to ensure rebound epidemics of severe and fatal malaria are avoided.", "author" : [ { "dropping-particle" : "", "family" : "Griffin", "given" : "Jamie T", "non-dropping-particle" : "", "parse-names" : false, "suffix" : "" }, { "dropping-particle" : "", "family" : "Hollingsworth", "given" : "T D\u00e9irdre", "non-dropping-particle" : "", "parse-names" : false, "suffix" : "" }, { "dropping-particle" : "", "family" : "Reyburn", "given" : "Hugh", "non-dropping-particle" : "", "parse-names" : false, "suffix" : "" }, { "dropping-particle" : "", "family" : "Drakeley", "given" : "Chris J", "non-dropping-particle" : "", "parse-names" : false, "suffix" : "" }, { "dropping-particle" : "", "family" : "Riley", "given" : "Eleanor M", "non-dropping-particle" : "", "parse-names" : false, "suffix" : "" }, { "dropping-particle" : "", "family" : "Ghani", "given" : "Azra C", "non-dropping-particle" : "", "parse-names" : false, "suffix" : "" } ], "container-title" : "Proceedings. Biological sciences / The Royal Society", "id" : "ITEM-2", "issue" : "1801", "issued" : { "date-parts" : [ [ "2015", "2", "22" ] ] }, "title" : "Gradual acquisition of immunity to severe malaria with increasing exposure.", "type" : "article-journal", "volume" : "282" }, "uris" : [ "http://www.mendeley.com/documents/?uuid=e567b23b-9d2c-4d18-b2ec-0d8dff3d60ad" ] }, { "id" : "ITEM-3",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"ITEM-3",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"id" : "ITEM-4", "itemData" : { "DOI" : "10.1186/1756-3305-4-153", "author" : [ { "dropping-particle" : "", "family" : "White", "given" : "M T", "non-dropping-particle" : "", "parse-names" : false, "suffix" : "" }, { "dropping-particle" : "", "family" : "Griffin", "given" : "J T", "non-dropping-particle" : "", "parse-names" : false, "suffix" : "" }, { "dropping-particle" : "", "family" : "Churcher", "given" : "T S", "non-dropping-particle" : "", "parse-names" : false, "suffix" : "" }, { "dropping-particle" : "", "family" : "Ferguson", "given" : "N M", "non-dropping-particle" : "", "parse-names" : false, "suffix" : "" }, { "dropping-particle" : "", "family" : "Bas\u00e1\u00f1ez", "given" : "M G", "non-dropping-particle" : "", "parse-names" : false, "suffix" : "" }, { "dropping-particle" : "", "family" : "Ghani", "given" : "A C", "non-dropping-particle" : "", "parse-names" : false, "suffix" : "" } ], "container-title" : "Parasites &amp; vectors", "id" : "ITEM-4", "issued" : { "date-parts" : [ [ "2011" ] ] }, "page" : "153", "title" : "Modelling the impact of vector control interventions on Anopheles gambiae population dynamics", "type" : "article-journal", "volume" : "4" }, "uris" : [ "http://www.mendeley.com/documents/?uuid=1f6420d2-9c83-408d-bcb3-ed0019c5fb48" ] } ], "mendeley" : { "formattedCitation" : "[1,3\u20135]", "plainTextFormattedCitation" : "[1,3\u20135]", "previouslyFormattedCitation" : "[1,3\u20135]" }, "properties" : { "noteIndex" : 0 }, "schema" : "https://github.com/citation-style-language/schema/raw/master/csl-citation.json" }</w:instrText>
      </w:r>
      <w:r>
        <w:fldChar w:fldCharType="separate"/>
      </w:r>
      <w:r w:rsidR="0046288D" w:rsidRPr="0046288D">
        <w:rPr>
          <w:noProof/>
        </w:rPr>
        <w:t>[1,3–5]</w:t>
      </w:r>
      <w:r>
        <w:fldChar w:fldCharType="end"/>
      </w:r>
      <w:r>
        <w:t>.</w:t>
      </w:r>
    </w:p>
    <w:p w14:paraId="432C6CF2" w14:textId="3936D344" w:rsidR="003A52D4" w:rsidRDefault="00845AD6" w:rsidP="0066460B">
      <w:pPr>
        <w:pStyle w:val="Caption"/>
      </w:pPr>
      <w:r>
        <w:t>Table B</w:t>
      </w:r>
      <w:r w:rsidR="003A52D4">
        <w:t>. Model parameter values</w:t>
      </w:r>
    </w:p>
    <w:tbl>
      <w:tblPr>
        <w:tblStyle w:val="PlainTable2"/>
        <w:tblW w:w="9356" w:type="dxa"/>
        <w:tblLook w:val="04A0" w:firstRow="1" w:lastRow="0" w:firstColumn="1" w:lastColumn="0" w:noHBand="0" w:noVBand="1"/>
      </w:tblPr>
      <w:tblGrid>
        <w:gridCol w:w="6703"/>
        <w:gridCol w:w="960"/>
        <w:gridCol w:w="1693"/>
      </w:tblGrid>
      <w:tr w:rsidR="00626EA5" w:rsidRPr="009E2B12" w14:paraId="1224F8AA" w14:textId="77777777" w:rsidTr="007105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1C01C1A" w14:textId="77777777" w:rsidR="00626EA5" w:rsidRPr="009E2B12" w:rsidRDefault="00626EA5" w:rsidP="00B40C3D">
            <w:pPr>
              <w:pStyle w:val="NoSpacing"/>
              <w:keepNext/>
              <w:spacing w:line="276" w:lineRule="auto"/>
            </w:pPr>
            <w:r w:rsidRPr="009E2B12">
              <w:lastRenderedPageBreak/>
              <w:t>Parameter</w:t>
            </w:r>
          </w:p>
        </w:tc>
        <w:tc>
          <w:tcPr>
            <w:tcW w:w="0" w:type="auto"/>
            <w:vAlign w:val="center"/>
            <w:hideMark/>
          </w:tcPr>
          <w:p w14:paraId="0202EC56" w14:textId="77777777" w:rsidR="00626EA5" w:rsidRPr="009E2B12" w:rsidRDefault="00626EA5" w:rsidP="007105EE">
            <w:pPr>
              <w:pStyle w:val="NoSpacing"/>
              <w:keepNext/>
              <w:spacing w:line="276" w:lineRule="auto"/>
              <w:jc w:val="center"/>
              <w:cnfStyle w:val="100000000000" w:firstRow="1" w:lastRow="0" w:firstColumn="0" w:lastColumn="0" w:oddVBand="0" w:evenVBand="0" w:oddHBand="0" w:evenHBand="0" w:firstRowFirstColumn="0" w:firstRowLastColumn="0" w:lastRowFirstColumn="0" w:lastRowLastColumn="0"/>
            </w:pPr>
            <w:r w:rsidRPr="009E2B12">
              <w:t>Symbol</w:t>
            </w:r>
          </w:p>
        </w:tc>
        <w:tc>
          <w:tcPr>
            <w:tcW w:w="1693" w:type="dxa"/>
            <w:hideMark/>
          </w:tcPr>
          <w:p w14:paraId="45315F61" w14:textId="77777777" w:rsidR="00626EA5" w:rsidRPr="009E2B12" w:rsidRDefault="00626EA5" w:rsidP="00B40C3D">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9E2B12">
              <w:t>Estimate</w:t>
            </w:r>
          </w:p>
        </w:tc>
      </w:tr>
      <w:tr w:rsidR="00626EA5" w:rsidRPr="009E2B12" w14:paraId="55DB02C9"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F6455DE" w14:textId="77777777" w:rsidR="00626EA5" w:rsidRPr="009E2B12" w:rsidRDefault="00626EA5" w:rsidP="00B40C3D">
            <w:pPr>
              <w:pStyle w:val="NoSpacing"/>
              <w:keepNext/>
              <w:spacing w:line="276" w:lineRule="auto"/>
            </w:pPr>
            <w:r w:rsidRPr="009E2B12">
              <w:t>Human infection duration (days)</w:t>
            </w:r>
          </w:p>
        </w:tc>
        <w:tc>
          <w:tcPr>
            <w:tcW w:w="0" w:type="auto"/>
            <w:vAlign w:val="center"/>
          </w:tcPr>
          <w:p w14:paraId="373F03C2"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693" w:type="dxa"/>
          </w:tcPr>
          <w:p w14:paraId="078008B7"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001F5456"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E06BC99" w14:textId="77777777" w:rsidR="00626EA5" w:rsidRPr="009E2B12" w:rsidRDefault="00626EA5" w:rsidP="00B40C3D">
            <w:pPr>
              <w:pStyle w:val="NoSpacing"/>
              <w:keepNext/>
              <w:spacing w:line="276" w:lineRule="auto"/>
              <w:rPr>
                <w:b w:val="0"/>
              </w:rPr>
            </w:pPr>
            <w:r w:rsidRPr="009E2B12">
              <w:rPr>
                <w:b w:val="0"/>
              </w:rPr>
              <w:t>Latent period</w:t>
            </w:r>
          </w:p>
        </w:tc>
        <w:tc>
          <w:tcPr>
            <w:tcW w:w="0" w:type="auto"/>
            <w:vAlign w:val="center"/>
            <w:hideMark/>
          </w:tcPr>
          <w:p w14:paraId="737E22C7" w14:textId="5006B050"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78533E">
              <w:rPr>
                <w:position w:val="-10"/>
              </w:rPr>
              <w:object w:dxaOrig="260" w:dyaOrig="320" w14:anchorId="354AFF6A">
                <v:shape id="_x0000_i1197" type="#_x0000_t75" style="width:13.5pt;height:16.5pt" o:ole="">
                  <v:imagedata r:id="rId353" o:title=""/>
                </v:shape>
                <o:OLEObject Type="Embed" ProgID="Equation.DSMT4" ShapeID="_x0000_i1197" DrawAspect="Content" ObjectID="_1571214581" r:id="rId354"/>
              </w:object>
            </w:r>
          </w:p>
        </w:tc>
        <w:tc>
          <w:tcPr>
            <w:tcW w:w="1693" w:type="dxa"/>
            <w:hideMark/>
          </w:tcPr>
          <w:p w14:paraId="49092D65"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12</w:t>
            </w:r>
          </w:p>
        </w:tc>
      </w:tr>
      <w:tr w:rsidR="00626EA5" w:rsidRPr="009E2B12" w14:paraId="226D4BFF"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CF31626" w14:textId="77777777" w:rsidR="00626EA5" w:rsidRPr="009E2B12" w:rsidRDefault="00626EA5" w:rsidP="00B40C3D">
            <w:pPr>
              <w:pStyle w:val="NoSpacing"/>
              <w:keepNext/>
              <w:spacing w:line="276" w:lineRule="auto"/>
              <w:rPr>
                <w:b w:val="0"/>
              </w:rPr>
            </w:pPr>
            <w:r w:rsidRPr="009E2B12">
              <w:rPr>
                <w:b w:val="0"/>
              </w:rPr>
              <w:t>Patent infection</w:t>
            </w:r>
          </w:p>
        </w:tc>
        <w:tc>
          <w:tcPr>
            <w:tcW w:w="0" w:type="auto"/>
            <w:vAlign w:val="center"/>
            <w:hideMark/>
          </w:tcPr>
          <w:p w14:paraId="24A57E68" w14:textId="2BA6DC7C"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78533E">
              <w:rPr>
                <w:position w:val="-12"/>
              </w:rPr>
              <w:object w:dxaOrig="300" w:dyaOrig="360" w14:anchorId="19355B87">
                <v:shape id="_x0000_i1198" type="#_x0000_t75" style="width:16.5pt;height:18pt" o:ole="">
                  <v:imagedata r:id="rId355" o:title=""/>
                </v:shape>
                <o:OLEObject Type="Embed" ProgID="Equation.DSMT4" ShapeID="_x0000_i1198" DrawAspect="Content" ObjectID="_1571214582" r:id="rId356"/>
              </w:object>
            </w:r>
          </w:p>
        </w:tc>
        <w:tc>
          <w:tcPr>
            <w:tcW w:w="1693" w:type="dxa"/>
            <w:hideMark/>
          </w:tcPr>
          <w:p w14:paraId="7BEF3265" w14:textId="65CF20B4" w:rsidR="00626EA5" w:rsidRPr="009E2B12" w:rsidRDefault="003277E0"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195</w:t>
            </w:r>
          </w:p>
        </w:tc>
      </w:tr>
      <w:tr w:rsidR="00626EA5" w:rsidRPr="009E2B12" w14:paraId="7062706D"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609407D" w14:textId="77777777" w:rsidR="00626EA5" w:rsidRPr="009E2B12" w:rsidRDefault="00626EA5" w:rsidP="00B40C3D">
            <w:pPr>
              <w:pStyle w:val="NoSpacing"/>
              <w:keepNext/>
              <w:spacing w:line="276" w:lineRule="auto"/>
              <w:rPr>
                <w:b w:val="0"/>
              </w:rPr>
            </w:pPr>
            <w:r w:rsidRPr="009E2B12">
              <w:rPr>
                <w:b w:val="0"/>
              </w:rPr>
              <w:t>Clinical disease (treated)</w:t>
            </w:r>
          </w:p>
        </w:tc>
        <w:tc>
          <w:tcPr>
            <w:tcW w:w="0" w:type="auto"/>
            <w:vAlign w:val="center"/>
            <w:hideMark/>
          </w:tcPr>
          <w:p w14:paraId="3BFBE6DC" w14:textId="3B653858"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78533E">
              <w:rPr>
                <w:position w:val="-10"/>
              </w:rPr>
              <w:object w:dxaOrig="260" w:dyaOrig="320" w14:anchorId="2F05119A">
                <v:shape id="_x0000_i1199" type="#_x0000_t75" style="width:13.5pt;height:16.5pt" o:ole="">
                  <v:imagedata r:id="rId357" o:title=""/>
                </v:shape>
                <o:OLEObject Type="Embed" ProgID="Equation.DSMT4" ShapeID="_x0000_i1199" DrawAspect="Content" ObjectID="_1571214583" r:id="rId358"/>
              </w:object>
            </w:r>
          </w:p>
        </w:tc>
        <w:tc>
          <w:tcPr>
            <w:tcW w:w="1693" w:type="dxa"/>
            <w:hideMark/>
          </w:tcPr>
          <w:p w14:paraId="49D44B88"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5</w:t>
            </w:r>
          </w:p>
        </w:tc>
      </w:tr>
      <w:tr w:rsidR="00626EA5" w:rsidRPr="009E2B12" w14:paraId="5941A9AF"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B800581" w14:textId="77777777" w:rsidR="00626EA5" w:rsidRPr="009E2B12" w:rsidRDefault="00626EA5" w:rsidP="00B40C3D">
            <w:pPr>
              <w:pStyle w:val="NoSpacing"/>
              <w:keepNext/>
              <w:spacing w:line="276" w:lineRule="auto"/>
              <w:rPr>
                <w:b w:val="0"/>
              </w:rPr>
            </w:pPr>
            <w:r w:rsidRPr="009E2B12">
              <w:rPr>
                <w:b w:val="0"/>
              </w:rPr>
              <w:t>Clinical disease (untreated)</w:t>
            </w:r>
          </w:p>
        </w:tc>
        <w:tc>
          <w:tcPr>
            <w:tcW w:w="0" w:type="auto"/>
            <w:vAlign w:val="center"/>
            <w:hideMark/>
          </w:tcPr>
          <w:p w14:paraId="495FDBBD" w14:textId="352F63C2"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78533E">
              <w:rPr>
                <w:position w:val="-12"/>
              </w:rPr>
              <w:object w:dxaOrig="320" w:dyaOrig="360" w14:anchorId="70810654">
                <v:shape id="_x0000_i1200" type="#_x0000_t75" style="width:16.5pt;height:18pt" o:ole="">
                  <v:imagedata r:id="rId359" o:title=""/>
                </v:shape>
                <o:OLEObject Type="Embed" ProgID="Equation.DSMT4" ShapeID="_x0000_i1200" DrawAspect="Content" ObjectID="_1571214584" r:id="rId360"/>
              </w:object>
            </w:r>
          </w:p>
        </w:tc>
        <w:tc>
          <w:tcPr>
            <w:tcW w:w="1693" w:type="dxa"/>
            <w:hideMark/>
          </w:tcPr>
          <w:p w14:paraId="7D7DAC23"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5</w:t>
            </w:r>
          </w:p>
        </w:tc>
      </w:tr>
      <w:tr w:rsidR="00626EA5" w:rsidRPr="009E2B12" w14:paraId="5ADD46E3"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71778DD" w14:textId="77777777" w:rsidR="00626EA5" w:rsidRPr="009E2B12" w:rsidRDefault="00626EA5" w:rsidP="00B40C3D">
            <w:pPr>
              <w:pStyle w:val="NoSpacing"/>
              <w:keepNext/>
              <w:spacing w:line="276" w:lineRule="auto"/>
              <w:rPr>
                <w:b w:val="0"/>
              </w:rPr>
            </w:pPr>
            <w:r w:rsidRPr="009E2B12">
              <w:rPr>
                <w:b w:val="0"/>
              </w:rPr>
              <w:t>Sub-patent infection</w:t>
            </w:r>
          </w:p>
        </w:tc>
        <w:tc>
          <w:tcPr>
            <w:tcW w:w="0" w:type="auto"/>
            <w:vAlign w:val="center"/>
            <w:hideMark/>
          </w:tcPr>
          <w:p w14:paraId="6A848B67" w14:textId="7612D081"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78533E">
              <w:rPr>
                <w:position w:val="-10"/>
              </w:rPr>
              <w:object w:dxaOrig="279" w:dyaOrig="320" w14:anchorId="20DCA600">
                <v:shape id="_x0000_i1201" type="#_x0000_t75" style="width:14.25pt;height:16.5pt" o:ole="">
                  <v:imagedata r:id="rId361" o:title=""/>
                </v:shape>
                <o:OLEObject Type="Embed" ProgID="Equation.DSMT4" ShapeID="_x0000_i1201" DrawAspect="Content" ObjectID="_1571214585" r:id="rId362"/>
              </w:object>
            </w:r>
          </w:p>
        </w:tc>
        <w:tc>
          <w:tcPr>
            <w:tcW w:w="1693" w:type="dxa"/>
            <w:hideMark/>
          </w:tcPr>
          <w:p w14:paraId="79E4D571"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110</w:t>
            </w:r>
          </w:p>
        </w:tc>
      </w:tr>
      <w:tr w:rsidR="00626EA5" w:rsidRPr="009E2B12" w14:paraId="650231C9"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5F54F99" w14:textId="77777777" w:rsidR="00626EA5" w:rsidRPr="009E2B12" w:rsidRDefault="00626EA5" w:rsidP="00B40C3D">
            <w:pPr>
              <w:pStyle w:val="NoSpacing"/>
              <w:keepNext/>
              <w:spacing w:line="276" w:lineRule="auto"/>
            </w:pPr>
            <w:r w:rsidRPr="009E2B12">
              <w:t>Treatment Parameters</w:t>
            </w:r>
          </w:p>
        </w:tc>
        <w:tc>
          <w:tcPr>
            <w:tcW w:w="0" w:type="auto"/>
            <w:vAlign w:val="center"/>
          </w:tcPr>
          <w:p w14:paraId="5EFB9851"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Cs/>
              </w:rPr>
            </w:pPr>
          </w:p>
        </w:tc>
        <w:tc>
          <w:tcPr>
            <w:tcW w:w="1693" w:type="dxa"/>
          </w:tcPr>
          <w:p w14:paraId="750F3F74"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5CB260A3"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03CD48C" w14:textId="77777777" w:rsidR="00626EA5" w:rsidRPr="00C95A6D" w:rsidRDefault="00626EA5" w:rsidP="00B40C3D">
            <w:pPr>
              <w:pStyle w:val="NoSpacing"/>
              <w:keepNext/>
              <w:spacing w:line="276" w:lineRule="auto"/>
              <w:rPr>
                <w:b w:val="0"/>
              </w:rPr>
            </w:pPr>
            <w:r w:rsidRPr="00C95A6D">
              <w:rPr>
                <w:b w:val="0"/>
              </w:rPr>
              <w:t>Probability of seeking treatment if clinically diseased</w:t>
            </w:r>
          </w:p>
        </w:tc>
        <w:tc>
          <w:tcPr>
            <w:tcW w:w="0" w:type="auto"/>
            <w:vAlign w:val="center"/>
          </w:tcPr>
          <w:p w14:paraId="58B2C13F" w14:textId="4AD5EC8F"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vertAlign w:val="subscript"/>
              </w:rPr>
            </w:pPr>
            <w:r w:rsidRPr="0078533E">
              <w:rPr>
                <w:position w:val="-12"/>
              </w:rPr>
              <w:object w:dxaOrig="300" w:dyaOrig="360" w14:anchorId="4BD90D9D">
                <v:shape id="_x0000_i1202" type="#_x0000_t75" style="width:16.5pt;height:18pt" o:ole="">
                  <v:imagedata r:id="rId363" o:title=""/>
                </v:shape>
                <o:OLEObject Type="Embed" ProgID="Equation.DSMT4" ShapeID="_x0000_i1202" DrawAspect="Content" ObjectID="_1571214586" r:id="rId364"/>
              </w:object>
            </w:r>
          </w:p>
        </w:tc>
        <w:tc>
          <w:tcPr>
            <w:tcW w:w="1693" w:type="dxa"/>
          </w:tcPr>
          <w:p w14:paraId="5CAC652D"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Variable</w:t>
            </w:r>
          </w:p>
        </w:tc>
      </w:tr>
      <w:tr w:rsidR="00626EA5" w:rsidRPr="009E2B12" w14:paraId="61FBB161"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2323FA1" w14:textId="77777777" w:rsidR="00626EA5" w:rsidRPr="00C95A6D" w:rsidRDefault="00626EA5" w:rsidP="00B40C3D">
            <w:pPr>
              <w:pStyle w:val="NoSpacing"/>
              <w:keepNext/>
              <w:spacing w:line="276" w:lineRule="auto"/>
              <w:rPr>
                <w:b w:val="0"/>
              </w:rPr>
            </w:pPr>
            <w:r w:rsidRPr="009E2B12">
              <w:t>Age and heterogeneity</w:t>
            </w:r>
          </w:p>
        </w:tc>
        <w:tc>
          <w:tcPr>
            <w:tcW w:w="0" w:type="auto"/>
            <w:vAlign w:val="center"/>
          </w:tcPr>
          <w:p w14:paraId="1CBFEB57"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Cs/>
              </w:rPr>
            </w:pPr>
          </w:p>
        </w:tc>
        <w:tc>
          <w:tcPr>
            <w:tcW w:w="1693" w:type="dxa"/>
          </w:tcPr>
          <w:p w14:paraId="09B43902"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33304255"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FD0C429" w14:textId="77777777" w:rsidR="00626EA5" w:rsidRPr="00C95A6D" w:rsidRDefault="00626EA5" w:rsidP="00B40C3D">
            <w:pPr>
              <w:pStyle w:val="NoSpacing"/>
              <w:keepNext/>
              <w:spacing w:line="276" w:lineRule="auto"/>
              <w:rPr>
                <w:b w:val="0"/>
              </w:rPr>
            </w:pPr>
            <w:r w:rsidRPr="00C95A6D">
              <w:rPr>
                <w:b w:val="0"/>
              </w:rPr>
              <w:t>Age-dependent biting parameter</w:t>
            </w:r>
          </w:p>
        </w:tc>
        <w:tc>
          <w:tcPr>
            <w:tcW w:w="0" w:type="auto"/>
            <w:vAlign w:val="center"/>
            <w:hideMark/>
          </w:tcPr>
          <w:p w14:paraId="57021E47" w14:textId="0BE101FE"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78533E">
              <w:rPr>
                <w:position w:val="-10"/>
              </w:rPr>
              <w:object w:dxaOrig="220" w:dyaOrig="260" w14:anchorId="60EC220A">
                <v:shape id="_x0000_i1203" type="#_x0000_t75" style="width:11.25pt;height:13.5pt" o:ole="">
                  <v:imagedata r:id="rId365" o:title=""/>
                </v:shape>
                <o:OLEObject Type="Embed" ProgID="Equation.DSMT4" ShapeID="_x0000_i1203" DrawAspect="Content" ObjectID="_1571214587" r:id="rId366"/>
              </w:object>
            </w:r>
          </w:p>
        </w:tc>
        <w:tc>
          <w:tcPr>
            <w:tcW w:w="1693" w:type="dxa"/>
            <w:hideMark/>
          </w:tcPr>
          <w:p w14:paraId="07506B47"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0.85</w:t>
            </w:r>
          </w:p>
        </w:tc>
      </w:tr>
      <w:tr w:rsidR="00626EA5" w:rsidRPr="009E2B12" w14:paraId="5ECDD270"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D6D91EA" w14:textId="77777777" w:rsidR="00626EA5" w:rsidRPr="00C95A6D" w:rsidRDefault="00626EA5" w:rsidP="00B40C3D">
            <w:pPr>
              <w:pStyle w:val="NoSpacing"/>
              <w:keepNext/>
              <w:spacing w:line="276" w:lineRule="auto"/>
              <w:rPr>
                <w:b w:val="0"/>
              </w:rPr>
            </w:pPr>
            <w:r w:rsidRPr="00C95A6D">
              <w:rPr>
                <w:b w:val="0"/>
              </w:rPr>
              <w:t>Age-dependent biting parameter</w:t>
            </w:r>
          </w:p>
        </w:tc>
        <w:tc>
          <w:tcPr>
            <w:tcW w:w="0" w:type="auto"/>
            <w:vAlign w:val="center"/>
            <w:hideMark/>
          </w:tcPr>
          <w:p w14:paraId="4F83B272" w14:textId="52163128"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78533E">
              <w:rPr>
                <w:position w:val="-12"/>
              </w:rPr>
              <w:object w:dxaOrig="260" w:dyaOrig="360" w14:anchorId="5DE2C9F3">
                <v:shape id="_x0000_i1204" type="#_x0000_t75" style="width:13.5pt;height:18pt" o:ole="">
                  <v:imagedata r:id="rId367" o:title=""/>
                </v:shape>
                <o:OLEObject Type="Embed" ProgID="Equation.DSMT4" ShapeID="_x0000_i1204" DrawAspect="Content" ObjectID="_1571214588" r:id="rId368"/>
              </w:object>
            </w:r>
          </w:p>
        </w:tc>
        <w:tc>
          <w:tcPr>
            <w:tcW w:w="1693" w:type="dxa"/>
            <w:hideMark/>
          </w:tcPr>
          <w:p w14:paraId="0A61A399"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 xml:space="preserve">8 years </w:t>
            </w:r>
          </w:p>
        </w:tc>
      </w:tr>
      <w:tr w:rsidR="00626EA5" w:rsidRPr="009E2B12" w14:paraId="5890A358"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90EF2D3" w14:textId="77777777" w:rsidR="00626EA5" w:rsidRPr="00C95A6D" w:rsidRDefault="00626EA5" w:rsidP="00B40C3D">
            <w:pPr>
              <w:pStyle w:val="NoSpacing"/>
              <w:keepNext/>
              <w:spacing w:line="276" w:lineRule="auto"/>
              <w:rPr>
                <w:b w:val="0"/>
              </w:rPr>
            </w:pPr>
            <w:r w:rsidRPr="00C95A6D">
              <w:rPr>
                <w:b w:val="0"/>
              </w:rPr>
              <w:t>Variance of the log heterogeneity in biting rates</w:t>
            </w:r>
          </w:p>
        </w:tc>
        <w:tc>
          <w:tcPr>
            <w:tcW w:w="0" w:type="auto"/>
            <w:vAlign w:val="center"/>
            <w:hideMark/>
          </w:tcPr>
          <w:p w14:paraId="6D863DD9" w14:textId="3868BB1A"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rPr>
            </w:pPr>
            <w:r w:rsidRPr="0078533E">
              <w:rPr>
                <w:position w:val="-6"/>
              </w:rPr>
              <w:object w:dxaOrig="300" w:dyaOrig="300" w14:anchorId="606A53D4">
                <v:shape id="_x0000_i1205" type="#_x0000_t75" style="width:16.5pt;height:16.5pt" o:ole="">
                  <v:imagedata r:id="rId369" o:title=""/>
                </v:shape>
                <o:OLEObject Type="Embed" ProgID="Equation.DSMT4" ShapeID="_x0000_i1205" DrawAspect="Content" ObjectID="_1571214589" r:id="rId370"/>
              </w:object>
            </w:r>
          </w:p>
        </w:tc>
        <w:tc>
          <w:tcPr>
            <w:tcW w:w="1693" w:type="dxa"/>
            <w:hideMark/>
          </w:tcPr>
          <w:p w14:paraId="51FFACAF"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1.67</w:t>
            </w:r>
          </w:p>
        </w:tc>
      </w:tr>
      <w:tr w:rsidR="00626EA5" w:rsidRPr="009E2B12" w14:paraId="0D6CD265"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FD744C8" w14:textId="77777777" w:rsidR="00626EA5" w:rsidRPr="00C95A6D" w:rsidRDefault="00626EA5" w:rsidP="00B40C3D">
            <w:pPr>
              <w:pStyle w:val="NoSpacing"/>
              <w:keepNext/>
              <w:spacing w:line="276" w:lineRule="auto"/>
              <w:rPr>
                <w:b w:val="0"/>
              </w:rPr>
            </w:pPr>
            <w:r w:rsidRPr="009E2B12">
              <w:t>Immunity reducing probability of infection</w:t>
            </w:r>
          </w:p>
        </w:tc>
        <w:tc>
          <w:tcPr>
            <w:tcW w:w="0" w:type="auto"/>
            <w:vAlign w:val="center"/>
          </w:tcPr>
          <w:p w14:paraId="40767004"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693" w:type="dxa"/>
          </w:tcPr>
          <w:p w14:paraId="1AB42E9C"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1C572C50"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2D01741" w14:textId="77777777" w:rsidR="00626EA5" w:rsidRPr="00C95A6D" w:rsidRDefault="00626EA5" w:rsidP="00B40C3D">
            <w:pPr>
              <w:pStyle w:val="NoSpacing"/>
              <w:keepNext/>
              <w:spacing w:line="276" w:lineRule="auto"/>
              <w:rPr>
                <w:b w:val="0"/>
              </w:rPr>
            </w:pPr>
            <w:r w:rsidRPr="00C95A6D">
              <w:rPr>
                <w:b w:val="0"/>
              </w:rPr>
              <w:t>Maximum probability due to no immunity</w:t>
            </w:r>
          </w:p>
        </w:tc>
        <w:tc>
          <w:tcPr>
            <w:tcW w:w="0" w:type="auto"/>
            <w:vAlign w:val="center"/>
            <w:hideMark/>
          </w:tcPr>
          <w:p w14:paraId="2418D2AF" w14:textId="24DE99AE"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2"/>
              </w:rPr>
              <w:object w:dxaOrig="240" w:dyaOrig="360" w14:anchorId="6A1EE313">
                <v:shape id="_x0000_i1206" type="#_x0000_t75" style="width:12pt;height:18pt" o:ole="">
                  <v:imagedata r:id="rId371" o:title=""/>
                </v:shape>
                <o:OLEObject Type="Embed" ProgID="Equation.DSMT4" ShapeID="_x0000_i1206" DrawAspect="Content" ObjectID="_1571214590" r:id="rId372"/>
              </w:object>
            </w:r>
          </w:p>
        </w:tc>
        <w:tc>
          <w:tcPr>
            <w:tcW w:w="1693" w:type="dxa"/>
            <w:hideMark/>
          </w:tcPr>
          <w:p w14:paraId="675754A5"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0.590076</w:t>
            </w:r>
          </w:p>
        </w:tc>
      </w:tr>
      <w:tr w:rsidR="00626EA5" w:rsidRPr="009E2B12" w14:paraId="0326B417"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74BC1E4" w14:textId="77777777" w:rsidR="00626EA5" w:rsidRPr="00C95A6D" w:rsidRDefault="00626EA5" w:rsidP="00B40C3D">
            <w:pPr>
              <w:pStyle w:val="NoSpacing"/>
              <w:keepNext/>
              <w:spacing w:line="276" w:lineRule="auto"/>
              <w:rPr>
                <w:b w:val="0"/>
              </w:rPr>
            </w:pPr>
            <w:r w:rsidRPr="00C95A6D">
              <w:rPr>
                <w:b w:val="0"/>
              </w:rPr>
              <w:t>Maximum relative reduction due to immunity</w:t>
            </w:r>
          </w:p>
        </w:tc>
        <w:tc>
          <w:tcPr>
            <w:tcW w:w="0" w:type="auto"/>
            <w:vAlign w:val="center"/>
            <w:hideMark/>
          </w:tcPr>
          <w:p w14:paraId="105A36F3" w14:textId="0ABA7BC2"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0"/>
              </w:rPr>
              <w:object w:dxaOrig="240" w:dyaOrig="320" w14:anchorId="3DFA41CB">
                <v:shape id="_x0000_i1207" type="#_x0000_t75" style="width:12pt;height:16.5pt" o:ole="">
                  <v:imagedata r:id="rId373" o:title=""/>
                </v:shape>
                <o:OLEObject Type="Embed" ProgID="Equation.DSMT4" ShapeID="_x0000_i1207" DrawAspect="Content" ObjectID="_1571214591" r:id="rId374"/>
              </w:object>
            </w:r>
          </w:p>
        </w:tc>
        <w:tc>
          <w:tcPr>
            <w:tcW w:w="1693" w:type="dxa"/>
            <w:hideMark/>
          </w:tcPr>
          <w:p w14:paraId="6FFACA10"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0.5</w:t>
            </w:r>
          </w:p>
        </w:tc>
      </w:tr>
      <w:tr w:rsidR="00626EA5" w:rsidRPr="009E2B12" w14:paraId="5399162E"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ED77599" w14:textId="77777777" w:rsidR="00626EA5" w:rsidRPr="00C95A6D" w:rsidRDefault="00626EA5" w:rsidP="00B40C3D">
            <w:pPr>
              <w:pStyle w:val="NoSpacing"/>
              <w:keepNext/>
              <w:spacing w:line="276" w:lineRule="auto"/>
              <w:rPr>
                <w:b w:val="0"/>
              </w:rPr>
            </w:pPr>
            <w:r w:rsidRPr="00C95A6D">
              <w:rPr>
                <w:b w:val="0"/>
              </w:rPr>
              <w:t>Inverse of decay rate</w:t>
            </w:r>
          </w:p>
        </w:tc>
        <w:tc>
          <w:tcPr>
            <w:tcW w:w="0" w:type="auto"/>
            <w:vAlign w:val="center"/>
            <w:hideMark/>
          </w:tcPr>
          <w:p w14:paraId="2AC764F9" w14:textId="2F2A8942"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2"/>
              </w:rPr>
              <w:object w:dxaOrig="300" w:dyaOrig="360" w14:anchorId="44BAE62F">
                <v:shape id="_x0000_i1208" type="#_x0000_t75" style="width:16.5pt;height:18pt" o:ole="">
                  <v:imagedata r:id="rId375" o:title=""/>
                </v:shape>
                <o:OLEObject Type="Embed" ProgID="Equation.DSMT4" ShapeID="_x0000_i1208" DrawAspect="Content" ObjectID="_1571214592" r:id="rId376"/>
              </w:object>
            </w:r>
          </w:p>
        </w:tc>
        <w:tc>
          <w:tcPr>
            <w:tcW w:w="1693" w:type="dxa"/>
            <w:hideMark/>
          </w:tcPr>
          <w:p w14:paraId="3E796EB6"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10 years</w:t>
            </w:r>
          </w:p>
        </w:tc>
      </w:tr>
      <w:tr w:rsidR="00626EA5" w:rsidRPr="009E2B12" w14:paraId="3D2754E6"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2F4C94A" w14:textId="77777777" w:rsidR="00626EA5" w:rsidRPr="00C95A6D" w:rsidRDefault="00626EA5" w:rsidP="00B40C3D">
            <w:pPr>
              <w:pStyle w:val="NoSpacing"/>
              <w:keepNext/>
              <w:spacing w:line="276" w:lineRule="auto"/>
              <w:rPr>
                <w:b w:val="0"/>
              </w:rPr>
            </w:pPr>
            <w:r w:rsidRPr="00C95A6D">
              <w:rPr>
                <w:b w:val="0"/>
              </w:rPr>
              <w:t>Scale parameter</w:t>
            </w:r>
          </w:p>
        </w:tc>
        <w:tc>
          <w:tcPr>
            <w:tcW w:w="0" w:type="auto"/>
            <w:vAlign w:val="center"/>
            <w:hideMark/>
          </w:tcPr>
          <w:p w14:paraId="73DAE8E8" w14:textId="0DE08345"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0"/>
              </w:rPr>
              <w:object w:dxaOrig="279" w:dyaOrig="320" w14:anchorId="511D5FF5">
                <v:shape id="_x0000_i1209" type="#_x0000_t75" style="width:14.25pt;height:16.5pt" o:ole="">
                  <v:imagedata r:id="rId377" o:title=""/>
                </v:shape>
                <o:OLEObject Type="Embed" ProgID="Equation.DSMT4" ShapeID="_x0000_i1209" DrawAspect="Content" ObjectID="_1571214593" r:id="rId378"/>
              </w:object>
            </w:r>
          </w:p>
        </w:tc>
        <w:tc>
          <w:tcPr>
            <w:tcW w:w="1693" w:type="dxa"/>
            <w:hideMark/>
          </w:tcPr>
          <w:p w14:paraId="302601FF"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43.8787</w:t>
            </w:r>
          </w:p>
        </w:tc>
      </w:tr>
      <w:tr w:rsidR="00626EA5" w:rsidRPr="009E2B12" w14:paraId="48BCD445"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F0DD6A" w14:textId="77777777" w:rsidR="00626EA5" w:rsidRPr="00C95A6D" w:rsidRDefault="00626EA5" w:rsidP="00B40C3D">
            <w:pPr>
              <w:pStyle w:val="NoSpacing"/>
              <w:keepNext/>
              <w:spacing w:line="276" w:lineRule="auto"/>
              <w:rPr>
                <w:b w:val="0"/>
              </w:rPr>
            </w:pPr>
            <w:r w:rsidRPr="00C95A6D">
              <w:rPr>
                <w:b w:val="0"/>
              </w:rPr>
              <w:t>Shape parameter</w:t>
            </w:r>
          </w:p>
        </w:tc>
        <w:tc>
          <w:tcPr>
            <w:tcW w:w="0" w:type="auto"/>
            <w:vAlign w:val="center"/>
            <w:hideMark/>
          </w:tcPr>
          <w:p w14:paraId="3B6AE787" w14:textId="79189CD2"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pPr>
            <w:r w:rsidRPr="0078533E">
              <w:rPr>
                <w:position w:val="-12"/>
              </w:rPr>
              <w:object w:dxaOrig="300" w:dyaOrig="360" w14:anchorId="6EF70D66">
                <v:shape id="_x0000_i1210" type="#_x0000_t75" style="width:16.5pt;height:18pt" o:ole="">
                  <v:imagedata r:id="rId379" o:title=""/>
                </v:shape>
                <o:OLEObject Type="Embed" ProgID="Equation.DSMT4" ShapeID="_x0000_i1210" DrawAspect="Content" ObjectID="_1571214594" r:id="rId380"/>
              </w:object>
            </w:r>
          </w:p>
        </w:tc>
        <w:tc>
          <w:tcPr>
            <w:tcW w:w="1693" w:type="dxa"/>
            <w:hideMark/>
          </w:tcPr>
          <w:p w14:paraId="0F40EC7B"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2.15506</w:t>
            </w:r>
          </w:p>
        </w:tc>
      </w:tr>
      <w:tr w:rsidR="00626EA5" w:rsidRPr="009E2B12" w14:paraId="46992077"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F282DA4" w14:textId="77777777" w:rsidR="00626EA5" w:rsidRPr="00C95A6D" w:rsidRDefault="00626EA5" w:rsidP="00B40C3D">
            <w:pPr>
              <w:pStyle w:val="NoSpacing"/>
              <w:keepNext/>
              <w:spacing w:line="276" w:lineRule="auto"/>
              <w:rPr>
                <w:b w:val="0"/>
              </w:rPr>
            </w:pPr>
            <w:r w:rsidRPr="00C95A6D">
              <w:rPr>
                <w:b w:val="0"/>
              </w:rPr>
              <w:t>Duration in which immunity is not boosted</w:t>
            </w:r>
          </w:p>
        </w:tc>
        <w:tc>
          <w:tcPr>
            <w:tcW w:w="0" w:type="auto"/>
            <w:vAlign w:val="center"/>
            <w:hideMark/>
          </w:tcPr>
          <w:p w14:paraId="136BA680" w14:textId="40450B51"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0"/>
              </w:rPr>
              <w:object w:dxaOrig="240" w:dyaOrig="320" w14:anchorId="16C9E244">
                <v:shape id="_x0000_i1211" type="#_x0000_t75" style="width:12pt;height:16.5pt" o:ole="">
                  <v:imagedata r:id="rId381" o:title=""/>
                </v:shape>
                <o:OLEObject Type="Embed" ProgID="Equation.DSMT4" ShapeID="_x0000_i1211" DrawAspect="Content" ObjectID="_1571214595" r:id="rId382"/>
              </w:object>
            </w:r>
          </w:p>
        </w:tc>
        <w:tc>
          <w:tcPr>
            <w:tcW w:w="1693" w:type="dxa"/>
            <w:hideMark/>
          </w:tcPr>
          <w:p w14:paraId="23DF3FA3"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7.19919 days</w:t>
            </w:r>
          </w:p>
        </w:tc>
      </w:tr>
      <w:tr w:rsidR="003277E0" w:rsidRPr="009E2B12" w14:paraId="1F852D20"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86DFF20" w14:textId="42C72016" w:rsidR="003277E0" w:rsidRPr="003277E0" w:rsidRDefault="003277E0" w:rsidP="00B40C3D">
            <w:pPr>
              <w:pStyle w:val="NoSpacing"/>
              <w:keepNext/>
              <w:spacing w:line="276" w:lineRule="auto"/>
              <w:rPr>
                <w:b w:val="0"/>
              </w:rPr>
            </w:pPr>
            <w:r>
              <w:rPr>
                <w:b w:val="0"/>
              </w:rPr>
              <w:t>New-born immunity relative to mother’s</w:t>
            </w:r>
          </w:p>
        </w:tc>
        <w:tc>
          <w:tcPr>
            <w:tcW w:w="0" w:type="auto"/>
            <w:vAlign w:val="center"/>
          </w:tcPr>
          <w:p w14:paraId="2EE158F3" w14:textId="65DDC83B" w:rsidR="003277E0" w:rsidRPr="0078533E" w:rsidRDefault="003277E0"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pPr>
            <w:r w:rsidRPr="008663C5">
              <w:rPr>
                <w:rFonts w:ascii="Times New Roman" w:hAnsi="Times New Roman" w:cs="Times New Roman"/>
                <w:position w:val="-12"/>
              </w:rPr>
              <w:object w:dxaOrig="420" w:dyaOrig="360" w14:anchorId="2E574AD0">
                <v:shape id="_x0000_i1212" type="#_x0000_t75" style="width:22.5pt;height:18pt" o:ole="">
                  <v:imagedata r:id="rId383" o:title=""/>
                </v:shape>
                <o:OLEObject Type="Embed" ProgID="Equation.DSMT4" ShapeID="_x0000_i1212" DrawAspect="Content" ObjectID="_1571214596" r:id="rId384"/>
              </w:object>
            </w:r>
          </w:p>
        </w:tc>
        <w:tc>
          <w:tcPr>
            <w:tcW w:w="1693" w:type="dxa"/>
          </w:tcPr>
          <w:p w14:paraId="161E3287" w14:textId="53094D55" w:rsidR="003277E0" w:rsidRPr="009E2B12" w:rsidRDefault="003277E0"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0.774368</w:t>
            </w:r>
          </w:p>
        </w:tc>
      </w:tr>
      <w:tr w:rsidR="00626EA5" w:rsidRPr="009E2B12" w14:paraId="2BA276C5"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B7F3D4F" w14:textId="77777777" w:rsidR="00626EA5" w:rsidRPr="00C95A6D" w:rsidRDefault="00626EA5" w:rsidP="00B40C3D">
            <w:pPr>
              <w:pStyle w:val="NoSpacing"/>
              <w:keepNext/>
              <w:spacing w:line="276" w:lineRule="auto"/>
              <w:rPr>
                <w:b w:val="0"/>
              </w:rPr>
            </w:pPr>
            <w:r w:rsidRPr="009E2B12">
              <w:t>Immunity reducing probability of clinical disease</w:t>
            </w:r>
          </w:p>
        </w:tc>
        <w:tc>
          <w:tcPr>
            <w:tcW w:w="0" w:type="auto"/>
            <w:vAlign w:val="center"/>
          </w:tcPr>
          <w:p w14:paraId="5B5FF5DC"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693" w:type="dxa"/>
          </w:tcPr>
          <w:p w14:paraId="0B67E3FF"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7AAB6416"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2B321D6" w14:textId="77777777" w:rsidR="00626EA5" w:rsidRPr="00C95A6D" w:rsidRDefault="00626EA5" w:rsidP="00B40C3D">
            <w:pPr>
              <w:pStyle w:val="NoSpacing"/>
              <w:keepNext/>
              <w:spacing w:line="276" w:lineRule="auto"/>
              <w:rPr>
                <w:b w:val="0"/>
              </w:rPr>
            </w:pPr>
            <w:r w:rsidRPr="00C95A6D">
              <w:rPr>
                <w:b w:val="0"/>
              </w:rPr>
              <w:t>Maximum probability due to no immunity</w:t>
            </w:r>
          </w:p>
        </w:tc>
        <w:tc>
          <w:tcPr>
            <w:tcW w:w="0" w:type="auto"/>
            <w:vAlign w:val="center"/>
            <w:hideMark/>
          </w:tcPr>
          <w:p w14:paraId="7D25C00B" w14:textId="33CFF2FA"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pPr>
            <w:r w:rsidRPr="0078533E">
              <w:rPr>
                <w:position w:val="-12"/>
              </w:rPr>
              <w:object w:dxaOrig="240" w:dyaOrig="360" w14:anchorId="59FA06DF">
                <v:shape id="_x0000_i1213" type="#_x0000_t75" style="width:12pt;height:18pt" o:ole="">
                  <v:imagedata r:id="rId385" o:title=""/>
                </v:shape>
                <o:OLEObject Type="Embed" ProgID="Equation.DSMT4" ShapeID="_x0000_i1213" DrawAspect="Content" ObjectID="_1571214597" r:id="rId386"/>
              </w:object>
            </w:r>
          </w:p>
        </w:tc>
        <w:tc>
          <w:tcPr>
            <w:tcW w:w="1693" w:type="dxa"/>
            <w:hideMark/>
          </w:tcPr>
          <w:p w14:paraId="2C4553C4"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0.791666</w:t>
            </w:r>
          </w:p>
        </w:tc>
      </w:tr>
      <w:tr w:rsidR="00626EA5" w:rsidRPr="009E2B12" w14:paraId="2EAF929B"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C2B90B0" w14:textId="77777777" w:rsidR="00626EA5" w:rsidRPr="00C95A6D" w:rsidRDefault="00626EA5" w:rsidP="00B40C3D">
            <w:pPr>
              <w:pStyle w:val="NoSpacing"/>
              <w:keepNext/>
              <w:spacing w:line="276" w:lineRule="auto"/>
              <w:rPr>
                <w:b w:val="0"/>
              </w:rPr>
            </w:pPr>
            <w:r w:rsidRPr="00C95A6D">
              <w:rPr>
                <w:b w:val="0"/>
              </w:rPr>
              <w:t>Maximum relative reduction due to immunity</w:t>
            </w:r>
          </w:p>
        </w:tc>
        <w:tc>
          <w:tcPr>
            <w:tcW w:w="0" w:type="auto"/>
            <w:vAlign w:val="center"/>
            <w:hideMark/>
          </w:tcPr>
          <w:p w14:paraId="4E5A6A9B" w14:textId="4BA91E69"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pPr>
            <w:r w:rsidRPr="0078533E">
              <w:rPr>
                <w:position w:val="-10"/>
              </w:rPr>
              <w:object w:dxaOrig="240" w:dyaOrig="320" w14:anchorId="67E66D61">
                <v:shape id="_x0000_i1214" type="#_x0000_t75" style="width:12pt;height:16.5pt" o:ole="">
                  <v:imagedata r:id="rId387" o:title=""/>
                </v:shape>
                <o:OLEObject Type="Embed" ProgID="Equation.DSMT4" ShapeID="_x0000_i1214" DrawAspect="Content" ObjectID="_1571214598" r:id="rId388"/>
              </w:object>
            </w:r>
          </w:p>
        </w:tc>
        <w:tc>
          <w:tcPr>
            <w:tcW w:w="1693" w:type="dxa"/>
            <w:hideMark/>
          </w:tcPr>
          <w:p w14:paraId="7DB89EC3"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0.000737 </w:t>
            </w:r>
          </w:p>
        </w:tc>
      </w:tr>
      <w:tr w:rsidR="00626EA5" w:rsidRPr="009E2B12" w14:paraId="0C933CA2"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0981037" w14:textId="77777777" w:rsidR="00626EA5" w:rsidRPr="00C95A6D" w:rsidRDefault="00626EA5" w:rsidP="00B40C3D">
            <w:pPr>
              <w:pStyle w:val="NoSpacing"/>
              <w:keepNext/>
              <w:spacing w:line="276" w:lineRule="auto"/>
              <w:rPr>
                <w:b w:val="0"/>
              </w:rPr>
            </w:pPr>
            <w:r w:rsidRPr="00C95A6D">
              <w:rPr>
                <w:b w:val="0"/>
              </w:rPr>
              <w:t>Inverse of decay rate</w:t>
            </w:r>
          </w:p>
        </w:tc>
        <w:tc>
          <w:tcPr>
            <w:tcW w:w="0" w:type="auto"/>
            <w:vAlign w:val="center"/>
            <w:hideMark/>
          </w:tcPr>
          <w:p w14:paraId="04B2C189" w14:textId="320087D3"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rPr>
            </w:pPr>
            <w:r w:rsidRPr="0078533E">
              <w:rPr>
                <w:position w:val="-12"/>
              </w:rPr>
              <w:object w:dxaOrig="380" w:dyaOrig="360" w14:anchorId="0DFF1050">
                <v:shape id="_x0000_i1215" type="#_x0000_t75" style="width:19.5pt;height:18pt" o:ole="">
                  <v:imagedata r:id="rId389" o:title=""/>
                </v:shape>
                <o:OLEObject Type="Embed" ProgID="Equation.DSMT4" ShapeID="_x0000_i1215" DrawAspect="Content" ObjectID="_1571214599" r:id="rId390"/>
              </w:object>
            </w:r>
          </w:p>
        </w:tc>
        <w:tc>
          <w:tcPr>
            <w:tcW w:w="1693" w:type="dxa"/>
            <w:hideMark/>
          </w:tcPr>
          <w:p w14:paraId="58B7570C"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30 years</w:t>
            </w:r>
          </w:p>
        </w:tc>
      </w:tr>
      <w:tr w:rsidR="00626EA5" w:rsidRPr="009E2B12" w14:paraId="1754BCD4"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789BB18" w14:textId="77777777" w:rsidR="00626EA5" w:rsidRPr="00C95A6D" w:rsidRDefault="00626EA5" w:rsidP="00B40C3D">
            <w:pPr>
              <w:pStyle w:val="NoSpacing"/>
              <w:keepNext/>
              <w:spacing w:line="276" w:lineRule="auto"/>
              <w:rPr>
                <w:b w:val="0"/>
              </w:rPr>
            </w:pPr>
            <w:r w:rsidRPr="00C95A6D">
              <w:rPr>
                <w:b w:val="0"/>
              </w:rPr>
              <w:t>Scale parameter</w:t>
            </w:r>
          </w:p>
        </w:tc>
        <w:tc>
          <w:tcPr>
            <w:tcW w:w="0" w:type="auto"/>
            <w:vAlign w:val="center"/>
            <w:hideMark/>
          </w:tcPr>
          <w:p w14:paraId="49DB2996" w14:textId="59676FC9"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0"/>
              </w:rPr>
              <w:object w:dxaOrig="279" w:dyaOrig="320" w14:anchorId="0D217A06">
                <v:shape id="_x0000_i1216" type="#_x0000_t75" style="width:14.25pt;height:16.5pt" o:ole="">
                  <v:imagedata r:id="rId391" o:title=""/>
                </v:shape>
                <o:OLEObject Type="Embed" ProgID="Equation.DSMT4" ShapeID="_x0000_i1216" DrawAspect="Content" ObjectID="_1571214600" r:id="rId392"/>
              </w:object>
            </w:r>
          </w:p>
        </w:tc>
        <w:tc>
          <w:tcPr>
            <w:tcW w:w="1693" w:type="dxa"/>
            <w:hideMark/>
          </w:tcPr>
          <w:p w14:paraId="77D73D39"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18.02366</w:t>
            </w:r>
          </w:p>
        </w:tc>
      </w:tr>
      <w:tr w:rsidR="00626EA5" w:rsidRPr="009E2B12" w14:paraId="25DAAC3D"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DCD414" w14:textId="77777777" w:rsidR="00626EA5" w:rsidRPr="00C95A6D" w:rsidRDefault="00626EA5" w:rsidP="00B40C3D">
            <w:pPr>
              <w:pStyle w:val="NoSpacing"/>
              <w:keepNext/>
              <w:spacing w:line="276" w:lineRule="auto"/>
              <w:rPr>
                <w:b w:val="0"/>
              </w:rPr>
            </w:pPr>
            <w:r w:rsidRPr="00C95A6D">
              <w:rPr>
                <w:b w:val="0"/>
              </w:rPr>
              <w:t>Shape parameter</w:t>
            </w:r>
          </w:p>
        </w:tc>
        <w:tc>
          <w:tcPr>
            <w:tcW w:w="0" w:type="auto"/>
            <w:vAlign w:val="center"/>
            <w:hideMark/>
          </w:tcPr>
          <w:p w14:paraId="3AC0CC8C" w14:textId="70384C75"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rPr>
            </w:pPr>
            <w:r w:rsidRPr="0078533E">
              <w:rPr>
                <w:position w:val="-12"/>
              </w:rPr>
              <w:object w:dxaOrig="320" w:dyaOrig="360" w14:anchorId="5852EB0E">
                <v:shape id="_x0000_i1217" type="#_x0000_t75" style="width:16.5pt;height:18pt" o:ole="">
                  <v:imagedata r:id="rId393" o:title=""/>
                </v:shape>
                <o:OLEObject Type="Embed" ProgID="Equation.DSMT4" ShapeID="_x0000_i1217" DrawAspect="Content" ObjectID="_1571214601" r:id="rId394"/>
              </w:object>
            </w:r>
          </w:p>
        </w:tc>
        <w:tc>
          <w:tcPr>
            <w:tcW w:w="1693" w:type="dxa"/>
            <w:hideMark/>
          </w:tcPr>
          <w:p w14:paraId="1173E311"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2.36949</w:t>
            </w:r>
          </w:p>
        </w:tc>
      </w:tr>
      <w:tr w:rsidR="00626EA5" w:rsidRPr="009E2B12" w14:paraId="3E6BADBF"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10E6851" w14:textId="77777777" w:rsidR="00626EA5" w:rsidRPr="00C95A6D" w:rsidRDefault="00626EA5" w:rsidP="00B40C3D">
            <w:pPr>
              <w:pStyle w:val="NoSpacing"/>
              <w:keepNext/>
              <w:spacing w:line="276" w:lineRule="auto"/>
              <w:rPr>
                <w:b w:val="0"/>
              </w:rPr>
            </w:pPr>
            <w:r w:rsidRPr="00C95A6D">
              <w:rPr>
                <w:b w:val="0"/>
              </w:rPr>
              <w:t>Duration in which immunity is not boosted</w:t>
            </w:r>
          </w:p>
        </w:tc>
        <w:tc>
          <w:tcPr>
            <w:tcW w:w="0" w:type="auto"/>
            <w:vAlign w:val="center"/>
            <w:hideMark/>
          </w:tcPr>
          <w:p w14:paraId="30C4C232" w14:textId="3ADA078F"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0"/>
              </w:rPr>
              <w:object w:dxaOrig="260" w:dyaOrig="320" w14:anchorId="00105EBE">
                <v:shape id="_x0000_i1218" type="#_x0000_t75" style="width:13.5pt;height:16.5pt" o:ole="">
                  <v:imagedata r:id="rId395" o:title=""/>
                </v:shape>
                <o:OLEObject Type="Embed" ProgID="Equation.DSMT4" ShapeID="_x0000_i1218" DrawAspect="Content" ObjectID="_1571214602" r:id="rId396"/>
              </w:object>
            </w:r>
          </w:p>
        </w:tc>
        <w:tc>
          <w:tcPr>
            <w:tcW w:w="1693" w:type="dxa"/>
            <w:hideMark/>
          </w:tcPr>
          <w:p w14:paraId="075AB8AE"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6.06349 days</w:t>
            </w:r>
          </w:p>
        </w:tc>
      </w:tr>
      <w:tr w:rsidR="00626EA5" w:rsidRPr="009E2B12" w14:paraId="4552C58E"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3F55D9D" w14:textId="77777777" w:rsidR="00626EA5" w:rsidRPr="00C95A6D" w:rsidRDefault="00626EA5" w:rsidP="00B40C3D">
            <w:pPr>
              <w:pStyle w:val="NoSpacing"/>
              <w:keepNext/>
              <w:spacing w:line="276" w:lineRule="auto"/>
              <w:rPr>
                <w:b w:val="0"/>
              </w:rPr>
            </w:pPr>
            <w:r w:rsidRPr="00C95A6D">
              <w:rPr>
                <w:b w:val="0"/>
              </w:rPr>
              <w:t>Inverse of decay rate of maternal immunity</w:t>
            </w:r>
          </w:p>
        </w:tc>
        <w:tc>
          <w:tcPr>
            <w:tcW w:w="0" w:type="auto"/>
            <w:vAlign w:val="center"/>
            <w:hideMark/>
          </w:tcPr>
          <w:p w14:paraId="37153916" w14:textId="5960D7E2"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2"/>
              </w:rPr>
              <w:object w:dxaOrig="360" w:dyaOrig="360" w14:anchorId="0F0F4CA8">
                <v:shape id="_x0000_i1219" type="#_x0000_t75" style="width:18pt;height:18pt" o:ole="">
                  <v:imagedata r:id="rId397" o:title=""/>
                </v:shape>
                <o:OLEObject Type="Embed" ProgID="Equation.DSMT4" ShapeID="_x0000_i1219" DrawAspect="Content" ObjectID="_1571214603" r:id="rId398"/>
              </w:object>
            </w:r>
          </w:p>
        </w:tc>
        <w:tc>
          <w:tcPr>
            <w:tcW w:w="1693" w:type="dxa"/>
            <w:hideMark/>
          </w:tcPr>
          <w:p w14:paraId="443BCDCB"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67.6952 days</w:t>
            </w:r>
          </w:p>
        </w:tc>
      </w:tr>
      <w:tr w:rsidR="00626EA5" w:rsidRPr="009E2B12" w14:paraId="19BE7E7A"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371A624" w14:textId="77777777" w:rsidR="00626EA5" w:rsidRPr="00C95A6D" w:rsidRDefault="00626EA5" w:rsidP="00B40C3D">
            <w:pPr>
              <w:pStyle w:val="NoSpacing"/>
              <w:keepNext/>
              <w:spacing w:line="276" w:lineRule="auto"/>
              <w:rPr>
                <w:b w:val="0"/>
              </w:rPr>
            </w:pPr>
            <w:r w:rsidRPr="009E2B12">
              <w:t>Immunity reducing probability of detection</w:t>
            </w:r>
          </w:p>
        </w:tc>
        <w:tc>
          <w:tcPr>
            <w:tcW w:w="0" w:type="auto"/>
            <w:vAlign w:val="center"/>
          </w:tcPr>
          <w:p w14:paraId="09FF667C" w14:textId="77777777" w:rsidR="00626EA5" w:rsidRPr="009E2B12"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693" w:type="dxa"/>
          </w:tcPr>
          <w:p w14:paraId="260B4764"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p>
        </w:tc>
      </w:tr>
      <w:tr w:rsidR="00626EA5" w:rsidRPr="009E2B12" w14:paraId="1DC8AC09"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06DC2C" w14:textId="77777777" w:rsidR="00626EA5" w:rsidRPr="00C95A6D" w:rsidRDefault="00626EA5" w:rsidP="00B40C3D">
            <w:pPr>
              <w:pStyle w:val="NoSpacing"/>
              <w:keepNext/>
              <w:spacing w:line="276" w:lineRule="auto"/>
              <w:rPr>
                <w:b w:val="0"/>
              </w:rPr>
            </w:pPr>
            <w:r w:rsidRPr="00C95A6D">
              <w:rPr>
                <w:b w:val="0"/>
              </w:rPr>
              <w:t>Minimum probability due to maximum immunity</w:t>
            </w:r>
          </w:p>
        </w:tc>
        <w:tc>
          <w:tcPr>
            <w:tcW w:w="0" w:type="auto"/>
            <w:vAlign w:val="center"/>
            <w:hideMark/>
          </w:tcPr>
          <w:p w14:paraId="6E395342" w14:textId="7346D842"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pPr>
            <w:r w:rsidRPr="0078533E">
              <w:rPr>
                <w:position w:val="-10"/>
              </w:rPr>
              <w:object w:dxaOrig="240" w:dyaOrig="320" w14:anchorId="58FC9442">
                <v:shape id="_x0000_i1220" type="#_x0000_t75" style="width:12pt;height:16.5pt" o:ole="">
                  <v:imagedata r:id="rId399" o:title=""/>
                </v:shape>
                <o:OLEObject Type="Embed" ProgID="Equation.DSMT4" ShapeID="_x0000_i1220" DrawAspect="Content" ObjectID="_1571214604" r:id="rId400"/>
              </w:object>
            </w:r>
          </w:p>
        </w:tc>
        <w:tc>
          <w:tcPr>
            <w:tcW w:w="1693" w:type="dxa"/>
            <w:hideMark/>
          </w:tcPr>
          <w:p w14:paraId="283BEB90"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0.160527</w:t>
            </w:r>
          </w:p>
        </w:tc>
      </w:tr>
      <w:tr w:rsidR="00626EA5" w:rsidRPr="009E2B12" w14:paraId="2A7AA371"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67C9C01" w14:textId="77777777" w:rsidR="00626EA5" w:rsidRPr="00C95A6D" w:rsidRDefault="00626EA5" w:rsidP="00B40C3D">
            <w:pPr>
              <w:pStyle w:val="NoSpacing"/>
              <w:keepNext/>
              <w:spacing w:line="276" w:lineRule="auto"/>
              <w:rPr>
                <w:b w:val="0"/>
              </w:rPr>
            </w:pPr>
            <w:r w:rsidRPr="00C95A6D">
              <w:rPr>
                <w:b w:val="0"/>
              </w:rPr>
              <w:t>Inverse of decay rate</w:t>
            </w:r>
          </w:p>
        </w:tc>
        <w:tc>
          <w:tcPr>
            <w:tcW w:w="0" w:type="auto"/>
            <w:vAlign w:val="center"/>
            <w:hideMark/>
          </w:tcPr>
          <w:p w14:paraId="657997D2" w14:textId="7FE35009"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2"/>
              </w:rPr>
              <w:object w:dxaOrig="360" w:dyaOrig="360" w14:anchorId="6CD09D8E">
                <v:shape id="_x0000_i1221" type="#_x0000_t75" style="width:18pt;height:18pt" o:ole="">
                  <v:imagedata r:id="rId401" o:title=""/>
                </v:shape>
                <o:OLEObject Type="Embed" ProgID="Equation.DSMT4" ShapeID="_x0000_i1221" DrawAspect="Content" ObjectID="_1571214605" r:id="rId402"/>
              </w:object>
            </w:r>
          </w:p>
        </w:tc>
        <w:tc>
          <w:tcPr>
            <w:tcW w:w="1693" w:type="dxa"/>
            <w:hideMark/>
          </w:tcPr>
          <w:p w14:paraId="04C23BBE"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10 years</w:t>
            </w:r>
          </w:p>
        </w:tc>
      </w:tr>
      <w:tr w:rsidR="00626EA5" w:rsidRPr="009E2B12" w14:paraId="1196EF51"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DDD0177" w14:textId="77777777" w:rsidR="00626EA5" w:rsidRPr="00C95A6D" w:rsidRDefault="00626EA5" w:rsidP="00B40C3D">
            <w:pPr>
              <w:pStyle w:val="NoSpacing"/>
              <w:keepNext/>
              <w:spacing w:line="276" w:lineRule="auto"/>
              <w:rPr>
                <w:b w:val="0"/>
              </w:rPr>
            </w:pPr>
            <w:r w:rsidRPr="00C95A6D">
              <w:rPr>
                <w:b w:val="0"/>
              </w:rPr>
              <w:t>Scale parameter</w:t>
            </w:r>
          </w:p>
        </w:tc>
        <w:tc>
          <w:tcPr>
            <w:tcW w:w="0" w:type="auto"/>
            <w:vAlign w:val="center"/>
            <w:hideMark/>
          </w:tcPr>
          <w:p w14:paraId="628DFCC8" w14:textId="4E827768"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0"/>
              </w:rPr>
              <w:object w:dxaOrig="279" w:dyaOrig="320" w14:anchorId="1A3948B3">
                <v:shape id="_x0000_i1222" type="#_x0000_t75" style="width:14.25pt;height:16.5pt" o:ole="">
                  <v:imagedata r:id="rId403" o:title=""/>
                </v:shape>
                <o:OLEObject Type="Embed" ProgID="Equation.DSMT4" ShapeID="_x0000_i1222" DrawAspect="Content" ObjectID="_1571214606" r:id="rId404"/>
              </w:object>
            </w:r>
          </w:p>
        </w:tc>
        <w:tc>
          <w:tcPr>
            <w:tcW w:w="1693" w:type="dxa"/>
            <w:hideMark/>
          </w:tcPr>
          <w:p w14:paraId="7C277A97"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1.577533</w:t>
            </w:r>
          </w:p>
        </w:tc>
      </w:tr>
      <w:tr w:rsidR="00626EA5" w:rsidRPr="009E2B12" w14:paraId="419E06B2"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6679EA9" w14:textId="77777777" w:rsidR="00626EA5" w:rsidRPr="00C95A6D" w:rsidRDefault="00626EA5" w:rsidP="00B40C3D">
            <w:pPr>
              <w:pStyle w:val="NoSpacing"/>
              <w:keepNext/>
              <w:spacing w:line="276" w:lineRule="auto"/>
              <w:rPr>
                <w:b w:val="0"/>
              </w:rPr>
            </w:pPr>
            <w:r w:rsidRPr="00C95A6D">
              <w:rPr>
                <w:b w:val="0"/>
              </w:rPr>
              <w:t>Shape parameter</w:t>
            </w:r>
          </w:p>
        </w:tc>
        <w:tc>
          <w:tcPr>
            <w:tcW w:w="0" w:type="auto"/>
            <w:vAlign w:val="center"/>
            <w:hideMark/>
          </w:tcPr>
          <w:p w14:paraId="303EA7FD" w14:textId="7E2BC0A5"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pPr>
            <w:r w:rsidRPr="0078533E">
              <w:rPr>
                <w:position w:val="-12"/>
              </w:rPr>
              <w:object w:dxaOrig="320" w:dyaOrig="360" w14:anchorId="22A6B519">
                <v:shape id="_x0000_i1223" type="#_x0000_t75" style="width:16.5pt;height:18pt" o:ole="">
                  <v:imagedata r:id="rId405" o:title=""/>
                </v:shape>
                <o:OLEObject Type="Embed" ProgID="Equation.DSMT4" ShapeID="_x0000_i1223" DrawAspect="Content" ObjectID="_1571214607" r:id="rId406"/>
              </w:object>
            </w:r>
          </w:p>
        </w:tc>
        <w:tc>
          <w:tcPr>
            <w:tcW w:w="1693" w:type="dxa"/>
            <w:hideMark/>
          </w:tcPr>
          <w:p w14:paraId="6EBF72A5"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0.476614</w:t>
            </w:r>
          </w:p>
        </w:tc>
      </w:tr>
      <w:tr w:rsidR="00626EA5" w:rsidRPr="009E2B12" w14:paraId="3BC8B44C"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673C416" w14:textId="77777777" w:rsidR="00626EA5" w:rsidRPr="00C95A6D" w:rsidRDefault="00626EA5" w:rsidP="00B40C3D">
            <w:pPr>
              <w:pStyle w:val="NoSpacing"/>
              <w:keepNext/>
              <w:spacing w:line="276" w:lineRule="auto"/>
              <w:rPr>
                <w:b w:val="0"/>
              </w:rPr>
            </w:pPr>
            <w:r w:rsidRPr="00C95A6D">
              <w:rPr>
                <w:b w:val="0"/>
              </w:rPr>
              <w:t>Duration in which immunity is not boosted</w:t>
            </w:r>
          </w:p>
        </w:tc>
        <w:tc>
          <w:tcPr>
            <w:tcW w:w="0" w:type="auto"/>
            <w:vAlign w:val="center"/>
            <w:hideMark/>
          </w:tcPr>
          <w:p w14:paraId="02366FA4" w14:textId="6F8A8169"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0"/>
              </w:rPr>
              <w:object w:dxaOrig="260" w:dyaOrig="320" w14:anchorId="707E5127">
                <v:shape id="_x0000_i1224" type="#_x0000_t75" style="width:13.5pt;height:16.5pt" o:ole="">
                  <v:imagedata r:id="rId407" o:title=""/>
                </v:shape>
                <o:OLEObject Type="Embed" ProgID="Equation.DSMT4" ShapeID="_x0000_i1224" DrawAspect="Content" ObjectID="_1571214608" r:id="rId408"/>
              </w:object>
            </w:r>
          </w:p>
        </w:tc>
        <w:tc>
          <w:tcPr>
            <w:tcW w:w="1693" w:type="dxa"/>
            <w:hideMark/>
          </w:tcPr>
          <w:p w14:paraId="7D658C6A"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9.44512 days</w:t>
            </w:r>
          </w:p>
        </w:tc>
      </w:tr>
      <w:tr w:rsidR="00626EA5" w:rsidRPr="009E2B12" w14:paraId="542EC985"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DB9A6D8" w14:textId="77777777" w:rsidR="00626EA5" w:rsidRPr="00C95A6D" w:rsidRDefault="00626EA5" w:rsidP="00B40C3D">
            <w:pPr>
              <w:pStyle w:val="NoSpacing"/>
              <w:keepNext/>
              <w:spacing w:line="276" w:lineRule="auto"/>
              <w:rPr>
                <w:b w:val="0"/>
              </w:rPr>
            </w:pPr>
            <w:r w:rsidRPr="00C95A6D">
              <w:rPr>
                <w:b w:val="0"/>
              </w:rPr>
              <w:t>Scale parameter relating age to immunity</w:t>
            </w:r>
          </w:p>
        </w:tc>
        <w:tc>
          <w:tcPr>
            <w:tcW w:w="0" w:type="auto"/>
            <w:vAlign w:val="center"/>
            <w:hideMark/>
          </w:tcPr>
          <w:p w14:paraId="76428122" w14:textId="2F938292"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2"/>
              </w:rPr>
              <w:object w:dxaOrig="300" w:dyaOrig="360" w14:anchorId="38FC338A">
                <v:shape id="_x0000_i1225" type="#_x0000_t75" style="width:16.5pt;height:18pt" o:ole="">
                  <v:imagedata r:id="rId409" o:title=""/>
                </v:shape>
                <o:OLEObject Type="Embed" ProgID="Equation.DSMT4" ShapeID="_x0000_i1225" DrawAspect="Content" ObjectID="_1571214609" r:id="rId410"/>
              </w:object>
            </w:r>
          </w:p>
        </w:tc>
        <w:tc>
          <w:tcPr>
            <w:tcW w:w="1693" w:type="dxa"/>
            <w:hideMark/>
          </w:tcPr>
          <w:p w14:paraId="7060FF4B"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21.9 years</w:t>
            </w:r>
          </w:p>
        </w:tc>
      </w:tr>
      <w:tr w:rsidR="00626EA5" w:rsidRPr="009E2B12" w14:paraId="5DD2B2F3"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1F5D51A" w14:textId="77777777" w:rsidR="00626EA5" w:rsidRPr="00C95A6D" w:rsidRDefault="00626EA5" w:rsidP="00B40C3D">
            <w:pPr>
              <w:pStyle w:val="NoSpacing"/>
              <w:keepNext/>
              <w:spacing w:line="276" w:lineRule="auto"/>
              <w:rPr>
                <w:b w:val="0"/>
              </w:rPr>
            </w:pPr>
            <w:r w:rsidRPr="00C95A6D">
              <w:rPr>
                <w:b w:val="0"/>
              </w:rPr>
              <w:t>Time-scale at which immunity changes with age</w:t>
            </w:r>
          </w:p>
        </w:tc>
        <w:tc>
          <w:tcPr>
            <w:tcW w:w="0" w:type="auto"/>
            <w:vAlign w:val="center"/>
          </w:tcPr>
          <w:p w14:paraId="6EFCFB7E" w14:textId="4904E465"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78533E">
              <w:rPr>
                <w:position w:val="-10"/>
              </w:rPr>
              <w:object w:dxaOrig="320" w:dyaOrig="320" w14:anchorId="3E51FE0A">
                <v:shape id="_x0000_i1226" type="#_x0000_t75" style="width:16.5pt;height:16.5pt" o:ole="">
                  <v:imagedata r:id="rId411" o:title=""/>
                </v:shape>
                <o:OLEObject Type="Embed" ProgID="Equation.DSMT4" ShapeID="_x0000_i1226" DrawAspect="Content" ObjectID="_1571214610" r:id="rId412"/>
              </w:object>
            </w:r>
          </w:p>
        </w:tc>
        <w:tc>
          <w:tcPr>
            <w:tcW w:w="1693" w:type="dxa"/>
          </w:tcPr>
          <w:p w14:paraId="7A4901B0"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0.007055</w:t>
            </w:r>
          </w:p>
        </w:tc>
      </w:tr>
      <w:tr w:rsidR="00626EA5" w:rsidRPr="009E2B12" w14:paraId="17D9DADA"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27F169" w14:textId="77777777" w:rsidR="00626EA5" w:rsidRPr="00C95A6D" w:rsidRDefault="00626EA5" w:rsidP="00B40C3D">
            <w:pPr>
              <w:pStyle w:val="NoSpacing"/>
              <w:keepNext/>
              <w:spacing w:line="276" w:lineRule="auto"/>
              <w:rPr>
                <w:b w:val="0"/>
              </w:rPr>
            </w:pPr>
            <w:r w:rsidRPr="00C95A6D">
              <w:rPr>
                <w:b w:val="0"/>
              </w:rPr>
              <w:lastRenderedPageBreak/>
              <w:t>Shape parameter relating age to immunity</w:t>
            </w:r>
          </w:p>
        </w:tc>
        <w:tc>
          <w:tcPr>
            <w:tcW w:w="0" w:type="auto"/>
            <w:vAlign w:val="center"/>
            <w:hideMark/>
          </w:tcPr>
          <w:p w14:paraId="526540E1" w14:textId="5BBAC9DC"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pPr>
            <w:r w:rsidRPr="0078533E">
              <w:rPr>
                <w:position w:val="-12"/>
              </w:rPr>
              <w:object w:dxaOrig="300" w:dyaOrig="360" w14:anchorId="6A8B955B">
                <v:shape id="_x0000_i1227" type="#_x0000_t75" style="width:16.5pt;height:18pt" o:ole="">
                  <v:imagedata r:id="rId413" o:title=""/>
                </v:shape>
                <o:OLEObject Type="Embed" ProgID="Equation.DSMT4" ShapeID="_x0000_i1227" DrawAspect="Content" ObjectID="_1571214611" r:id="rId414"/>
              </w:object>
            </w:r>
          </w:p>
        </w:tc>
        <w:tc>
          <w:tcPr>
            <w:tcW w:w="1693" w:type="dxa"/>
            <w:hideMark/>
          </w:tcPr>
          <w:p w14:paraId="1176DBC5"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4.8183</w:t>
            </w:r>
          </w:p>
        </w:tc>
      </w:tr>
      <w:tr w:rsidR="00626EA5" w:rsidRPr="009E2B12" w14:paraId="4730365F"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1BAD9F36" w14:textId="77777777" w:rsidR="00626EA5" w:rsidRPr="0078533E" w:rsidRDefault="00626EA5" w:rsidP="00B40C3D">
            <w:pPr>
              <w:pStyle w:val="NoSpacing"/>
              <w:keepNext/>
              <w:spacing w:line="276" w:lineRule="auto"/>
            </w:pPr>
            <w:r w:rsidRPr="0078533E">
              <w:t>Immunity reducing probability of severe disease</w:t>
            </w:r>
            <w:r>
              <w:t xml:space="preserve"> and mortality</w:t>
            </w:r>
          </w:p>
        </w:tc>
        <w:tc>
          <w:tcPr>
            <w:tcW w:w="0" w:type="auto"/>
            <w:vAlign w:val="center"/>
          </w:tcPr>
          <w:p w14:paraId="6EC18F11" w14:textId="77777777"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693" w:type="dxa"/>
          </w:tcPr>
          <w:p w14:paraId="129A5EB6"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p>
        </w:tc>
      </w:tr>
      <w:tr w:rsidR="00626EA5" w:rsidRPr="009E2B12" w14:paraId="795401F7"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1FA2B494" w14:textId="77777777" w:rsidR="00626EA5" w:rsidRPr="0078533E" w:rsidRDefault="00626EA5" w:rsidP="00B40C3D">
            <w:pPr>
              <w:pStyle w:val="NoSpacing"/>
              <w:keepNext/>
              <w:spacing w:line="276" w:lineRule="auto"/>
            </w:pPr>
            <w:r w:rsidRPr="00C95A6D">
              <w:rPr>
                <w:b w:val="0"/>
              </w:rPr>
              <w:t>Maximum probability due to no immunity</w:t>
            </w:r>
          </w:p>
        </w:tc>
        <w:tc>
          <w:tcPr>
            <w:tcW w:w="0" w:type="auto"/>
            <w:vAlign w:val="center"/>
          </w:tcPr>
          <w:p w14:paraId="3FF651FB" w14:textId="27DEEE97"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8533E">
              <w:rPr>
                <w:rFonts w:ascii="Calibri" w:eastAsia="Times New Roman" w:hAnsi="Calibri" w:cs="Times New Roman"/>
                <w:position w:val="-10"/>
              </w:rPr>
              <w:object w:dxaOrig="260" w:dyaOrig="320" w14:anchorId="07EDA817">
                <v:shape id="_x0000_i1228" type="#_x0000_t75" style="width:13.5pt;height:16.5pt" o:ole="">
                  <v:imagedata r:id="rId415" o:title=""/>
                </v:shape>
                <o:OLEObject Type="Embed" ProgID="Equation.DSMT4" ShapeID="_x0000_i1228" DrawAspect="Content" ObjectID="_1571214612" r:id="rId416"/>
              </w:object>
            </w:r>
          </w:p>
        </w:tc>
        <w:tc>
          <w:tcPr>
            <w:tcW w:w="1693" w:type="dxa"/>
          </w:tcPr>
          <w:p w14:paraId="67B3D735"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0</w:t>
            </w:r>
            <w:r w:rsidRPr="00E27816">
              <w:t>.0749886</w:t>
            </w:r>
          </w:p>
        </w:tc>
      </w:tr>
      <w:tr w:rsidR="00626EA5" w:rsidRPr="009E2B12" w14:paraId="7CAC997C"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26DC4849" w14:textId="77777777" w:rsidR="00626EA5" w:rsidRPr="0078533E" w:rsidRDefault="00626EA5" w:rsidP="00B40C3D">
            <w:pPr>
              <w:pStyle w:val="NoSpacing"/>
              <w:keepNext/>
              <w:spacing w:line="276" w:lineRule="auto"/>
            </w:pPr>
            <w:r w:rsidRPr="00C95A6D">
              <w:rPr>
                <w:b w:val="0"/>
              </w:rPr>
              <w:t>Maximum relative reduction due to immunity</w:t>
            </w:r>
          </w:p>
        </w:tc>
        <w:tc>
          <w:tcPr>
            <w:tcW w:w="0" w:type="auto"/>
            <w:vAlign w:val="center"/>
          </w:tcPr>
          <w:p w14:paraId="6BCDCD31" w14:textId="77777777"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78533E">
              <w:rPr>
                <w:rFonts w:ascii="Calibri" w:eastAsia="Times New Roman" w:hAnsi="Calibri" w:cs="Times New Roman"/>
                <w:position w:val="-10"/>
              </w:rPr>
              <w:object w:dxaOrig="240" w:dyaOrig="320" w14:anchorId="435640A3">
                <v:shape id="_x0000_i1229" type="#_x0000_t75" style="width:12pt;height:16.5pt" o:ole="">
                  <v:imagedata r:id="rId417" o:title=""/>
                </v:shape>
                <o:OLEObject Type="Embed" ProgID="Equation.DSMT4" ShapeID="_x0000_i1229" DrawAspect="Content" ObjectID="_1571214613" r:id="rId418"/>
              </w:object>
            </w:r>
          </w:p>
        </w:tc>
        <w:tc>
          <w:tcPr>
            <w:tcW w:w="1693" w:type="dxa"/>
          </w:tcPr>
          <w:p w14:paraId="5145C53D"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0</w:t>
            </w:r>
            <w:r w:rsidRPr="00E27816">
              <w:t>.0001191</w:t>
            </w:r>
          </w:p>
        </w:tc>
      </w:tr>
      <w:tr w:rsidR="00626EA5" w:rsidRPr="009E2B12" w14:paraId="3340A924"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04893292" w14:textId="77777777" w:rsidR="00626EA5" w:rsidRPr="0078533E" w:rsidRDefault="00626EA5" w:rsidP="00B40C3D">
            <w:pPr>
              <w:pStyle w:val="NoSpacing"/>
              <w:keepNext/>
              <w:spacing w:line="276" w:lineRule="auto"/>
              <w:rPr>
                <w:b w:val="0"/>
              </w:rPr>
            </w:pPr>
            <w:r>
              <w:rPr>
                <w:b w:val="0"/>
              </w:rPr>
              <w:t>Scale parameter</w:t>
            </w:r>
          </w:p>
        </w:tc>
        <w:tc>
          <w:tcPr>
            <w:tcW w:w="0" w:type="auto"/>
            <w:vAlign w:val="center"/>
          </w:tcPr>
          <w:p w14:paraId="1E65BCB8" w14:textId="2E73DF63"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879BC">
              <w:rPr>
                <w:rFonts w:ascii="Calibri" w:eastAsia="Times New Roman" w:hAnsi="Calibri" w:cs="Times New Roman"/>
                <w:position w:val="-10"/>
              </w:rPr>
              <w:object w:dxaOrig="300" w:dyaOrig="320" w14:anchorId="5EFA9597">
                <v:shape id="_x0000_i1230" type="#_x0000_t75" style="width:16.5pt;height:16.5pt" o:ole="">
                  <v:imagedata r:id="rId419" o:title=""/>
                </v:shape>
                <o:OLEObject Type="Embed" ProgID="Equation.DSMT4" ShapeID="_x0000_i1230" DrawAspect="Content" ObjectID="_1571214614" r:id="rId420"/>
              </w:object>
            </w:r>
          </w:p>
        </w:tc>
        <w:tc>
          <w:tcPr>
            <w:tcW w:w="1693" w:type="dxa"/>
          </w:tcPr>
          <w:p w14:paraId="4005A2BB"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E27816">
              <w:t>1.09629</w:t>
            </w:r>
          </w:p>
        </w:tc>
      </w:tr>
      <w:tr w:rsidR="00626EA5" w:rsidRPr="009E2B12" w14:paraId="6F2FDF6D"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52A58F50" w14:textId="77777777" w:rsidR="00626EA5" w:rsidRPr="0078533E" w:rsidRDefault="00626EA5" w:rsidP="00B40C3D">
            <w:pPr>
              <w:pStyle w:val="NoSpacing"/>
              <w:keepNext/>
              <w:spacing w:line="276" w:lineRule="auto"/>
              <w:rPr>
                <w:b w:val="0"/>
              </w:rPr>
            </w:pPr>
            <w:r w:rsidRPr="0078533E">
              <w:rPr>
                <w:b w:val="0"/>
              </w:rPr>
              <w:t>Shape parameter</w:t>
            </w:r>
          </w:p>
        </w:tc>
        <w:tc>
          <w:tcPr>
            <w:tcW w:w="0" w:type="auto"/>
            <w:vAlign w:val="center"/>
          </w:tcPr>
          <w:p w14:paraId="3477C39C" w14:textId="2E4DAC36"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879BC">
              <w:rPr>
                <w:rFonts w:ascii="Calibri" w:eastAsia="Times New Roman" w:hAnsi="Calibri" w:cs="Times New Roman"/>
                <w:position w:val="-10"/>
              </w:rPr>
              <w:object w:dxaOrig="279" w:dyaOrig="320" w14:anchorId="4E499CAB">
                <v:shape id="_x0000_i1231" type="#_x0000_t75" style="width:14.25pt;height:16.5pt" o:ole="">
                  <v:imagedata r:id="rId421" o:title=""/>
                </v:shape>
                <o:OLEObject Type="Embed" ProgID="Equation.DSMT4" ShapeID="_x0000_i1231" DrawAspect="Content" ObjectID="_1571214615" r:id="rId422"/>
              </w:object>
            </w:r>
          </w:p>
        </w:tc>
        <w:tc>
          <w:tcPr>
            <w:tcW w:w="1693" w:type="dxa"/>
          </w:tcPr>
          <w:p w14:paraId="7197FF73"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E27816">
              <w:t>2.00048</w:t>
            </w:r>
          </w:p>
        </w:tc>
      </w:tr>
      <w:tr w:rsidR="00626EA5" w:rsidRPr="009E2B12" w14:paraId="27581CED"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1A9B5428" w14:textId="77777777" w:rsidR="00626EA5" w:rsidRPr="0078533E" w:rsidRDefault="00626EA5" w:rsidP="00B40C3D">
            <w:pPr>
              <w:pStyle w:val="NoSpacing"/>
              <w:keepNext/>
              <w:spacing w:line="276" w:lineRule="auto"/>
            </w:pPr>
            <w:r w:rsidRPr="00C95A6D">
              <w:rPr>
                <w:b w:val="0"/>
              </w:rPr>
              <w:t>Inverse of decay rate</w:t>
            </w:r>
          </w:p>
        </w:tc>
        <w:tc>
          <w:tcPr>
            <w:tcW w:w="0" w:type="auto"/>
            <w:vAlign w:val="center"/>
          </w:tcPr>
          <w:p w14:paraId="53F84A3D" w14:textId="74D465E3"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879BC">
              <w:rPr>
                <w:rFonts w:ascii="Calibri" w:eastAsia="Times New Roman" w:hAnsi="Calibri" w:cs="Times New Roman"/>
                <w:position w:val="-10"/>
              </w:rPr>
              <w:object w:dxaOrig="340" w:dyaOrig="320" w14:anchorId="790C2BA7">
                <v:shape id="_x0000_i1232" type="#_x0000_t75" style="width:17.25pt;height:16.5pt" o:ole="">
                  <v:imagedata r:id="rId423" o:title=""/>
                </v:shape>
                <o:OLEObject Type="Embed" ProgID="Equation.DSMT4" ShapeID="_x0000_i1232" DrawAspect="Content" ObjectID="_1571214616" r:id="rId424"/>
              </w:object>
            </w:r>
          </w:p>
        </w:tc>
        <w:tc>
          <w:tcPr>
            <w:tcW w:w="1693" w:type="dxa"/>
          </w:tcPr>
          <w:p w14:paraId="7744D97A"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30 years</w:t>
            </w:r>
          </w:p>
        </w:tc>
      </w:tr>
      <w:tr w:rsidR="00626EA5" w:rsidRPr="009E2B12" w14:paraId="0530A82B"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7A5A7075" w14:textId="77777777" w:rsidR="00626EA5" w:rsidRPr="0078533E" w:rsidRDefault="00626EA5" w:rsidP="00B40C3D">
            <w:pPr>
              <w:pStyle w:val="NoSpacing"/>
              <w:keepNext/>
              <w:spacing w:line="276" w:lineRule="auto"/>
            </w:pPr>
            <w:r w:rsidRPr="00C95A6D">
              <w:rPr>
                <w:b w:val="0"/>
              </w:rPr>
              <w:t>Duration in which immunity is not boosted</w:t>
            </w:r>
          </w:p>
        </w:tc>
        <w:tc>
          <w:tcPr>
            <w:tcW w:w="0" w:type="auto"/>
            <w:vAlign w:val="center"/>
          </w:tcPr>
          <w:p w14:paraId="7A9939D4" w14:textId="77777777"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78533E">
              <w:rPr>
                <w:rFonts w:ascii="Calibri" w:eastAsia="Times New Roman" w:hAnsi="Calibri" w:cs="Times New Roman"/>
                <w:position w:val="-10"/>
              </w:rPr>
              <w:object w:dxaOrig="260" w:dyaOrig="320" w14:anchorId="62F39635">
                <v:shape id="_x0000_i1233" type="#_x0000_t75" style="width:13.5pt;height:16.5pt" o:ole="">
                  <v:imagedata r:id="rId425" o:title=""/>
                </v:shape>
                <o:OLEObject Type="Embed" ProgID="Equation.DSMT4" ShapeID="_x0000_i1233" DrawAspect="Content" ObjectID="_1571214617" r:id="rId426"/>
              </w:object>
            </w:r>
          </w:p>
        </w:tc>
        <w:tc>
          <w:tcPr>
            <w:tcW w:w="1693" w:type="dxa"/>
          </w:tcPr>
          <w:p w14:paraId="634C67A2"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E27816">
              <w:t>11.4321</w:t>
            </w:r>
            <w:r>
              <w:t xml:space="preserve"> days</w:t>
            </w:r>
          </w:p>
        </w:tc>
      </w:tr>
      <w:tr w:rsidR="003277E0" w:rsidRPr="009E2B12" w14:paraId="3C5D01C6"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779C4CCD" w14:textId="707CC4BC" w:rsidR="003277E0" w:rsidRPr="003D25AF" w:rsidRDefault="003277E0" w:rsidP="00B40C3D">
            <w:pPr>
              <w:pStyle w:val="NoSpacing"/>
              <w:keepNext/>
              <w:spacing w:line="276" w:lineRule="auto"/>
              <w:rPr>
                <w:b w:val="0"/>
              </w:rPr>
            </w:pPr>
            <w:r w:rsidRPr="003D25AF">
              <w:rPr>
                <w:b w:val="0"/>
              </w:rPr>
              <w:t>Inverse of decay rate of maternal immunity</w:t>
            </w:r>
          </w:p>
        </w:tc>
        <w:tc>
          <w:tcPr>
            <w:tcW w:w="0" w:type="auto"/>
            <w:vAlign w:val="center"/>
          </w:tcPr>
          <w:p w14:paraId="423B4012" w14:textId="22BB87B7" w:rsidR="003277E0" w:rsidRPr="0078533E" w:rsidRDefault="003277E0"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8663C5">
              <w:rPr>
                <w:rFonts w:ascii="Times New Roman" w:hAnsi="Times New Roman" w:cs="Times New Roman"/>
                <w:position w:val="-12"/>
              </w:rPr>
              <w:object w:dxaOrig="420" w:dyaOrig="360" w14:anchorId="6CDAD8C9">
                <v:shape id="_x0000_i1234" type="#_x0000_t75" style="width:22.5pt;height:18pt" o:ole="">
                  <v:imagedata r:id="rId427" o:title=""/>
                </v:shape>
                <o:OLEObject Type="Embed" ProgID="Equation.DSMT4" ShapeID="_x0000_i1234" DrawAspect="Content" ObjectID="_1571214618" r:id="rId428"/>
              </w:object>
            </w:r>
          </w:p>
        </w:tc>
        <w:tc>
          <w:tcPr>
            <w:tcW w:w="1693" w:type="dxa"/>
          </w:tcPr>
          <w:p w14:paraId="7615C615" w14:textId="2E9FB84C" w:rsidR="003277E0" w:rsidRPr="00E27816" w:rsidRDefault="003277E0"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76.8365 days</w:t>
            </w:r>
          </w:p>
        </w:tc>
      </w:tr>
      <w:tr w:rsidR="003277E0" w:rsidRPr="009E2B12" w14:paraId="5AF9FED0"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18F743CD" w14:textId="4E20C7D9" w:rsidR="003277E0" w:rsidRPr="003D25AF" w:rsidRDefault="003277E0" w:rsidP="00B40C3D">
            <w:pPr>
              <w:pStyle w:val="NoSpacing"/>
              <w:keepNext/>
              <w:spacing w:line="276" w:lineRule="auto"/>
              <w:rPr>
                <w:b w:val="0"/>
              </w:rPr>
            </w:pPr>
            <w:r w:rsidRPr="003D25AF">
              <w:rPr>
                <w:b w:val="0"/>
              </w:rPr>
              <w:t xml:space="preserve">New-born </w:t>
            </w:r>
            <w:r w:rsidR="003D25AF" w:rsidRPr="003D25AF">
              <w:rPr>
                <w:b w:val="0"/>
              </w:rPr>
              <w:t>immunity</w:t>
            </w:r>
            <w:r w:rsidRPr="003D25AF">
              <w:rPr>
                <w:b w:val="0"/>
              </w:rPr>
              <w:t xml:space="preserve"> relative to </w:t>
            </w:r>
            <w:r w:rsidR="003D25AF" w:rsidRPr="003D25AF">
              <w:rPr>
                <w:b w:val="0"/>
              </w:rPr>
              <w:t>mother’s</w:t>
            </w:r>
          </w:p>
        </w:tc>
        <w:tc>
          <w:tcPr>
            <w:tcW w:w="0" w:type="auto"/>
            <w:vAlign w:val="center"/>
          </w:tcPr>
          <w:p w14:paraId="60F0CDD0" w14:textId="5D3DA9F4" w:rsidR="003277E0" w:rsidRPr="0078533E" w:rsidRDefault="003277E0"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663C5">
              <w:rPr>
                <w:rFonts w:ascii="Times New Roman" w:hAnsi="Times New Roman" w:cs="Times New Roman"/>
                <w:position w:val="-12"/>
              </w:rPr>
              <w:object w:dxaOrig="400" w:dyaOrig="360" w14:anchorId="7DF28DFA">
                <v:shape id="_x0000_i1235" type="#_x0000_t75" style="width:20.25pt;height:18pt" o:ole="">
                  <v:imagedata r:id="rId429" o:title=""/>
                </v:shape>
                <o:OLEObject Type="Embed" ProgID="Equation.DSMT4" ShapeID="_x0000_i1235" DrawAspect="Content" ObjectID="_1571214619" r:id="rId430"/>
              </w:object>
            </w:r>
          </w:p>
        </w:tc>
        <w:tc>
          <w:tcPr>
            <w:tcW w:w="1693" w:type="dxa"/>
          </w:tcPr>
          <w:p w14:paraId="11148333" w14:textId="3C523333" w:rsidR="003277E0" w:rsidRPr="00E27816" w:rsidRDefault="003277E0"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0.195768</w:t>
            </w:r>
          </w:p>
        </w:tc>
      </w:tr>
      <w:tr w:rsidR="00626EA5" w:rsidRPr="009E2B12" w14:paraId="228A416C"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36B025D4" w14:textId="77777777" w:rsidR="00626EA5" w:rsidRPr="00C95A6D" w:rsidRDefault="00626EA5" w:rsidP="00B40C3D">
            <w:pPr>
              <w:pStyle w:val="NoSpacing"/>
              <w:keepNext/>
              <w:spacing w:line="276" w:lineRule="auto"/>
              <w:rPr>
                <w:b w:val="0"/>
              </w:rPr>
            </w:pPr>
            <w:r>
              <w:rPr>
                <w:b w:val="0"/>
              </w:rPr>
              <w:t>Reduced probability of death due to treatment</w:t>
            </w:r>
          </w:p>
        </w:tc>
        <w:tc>
          <w:tcPr>
            <w:tcW w:w="0" w:type="auto"/>
            <w:vAlign w:val="center"/>
          </w:tcPr>
          <w:p w14:paraId="1EA8164D" w14:textId="1355A03E"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8533E">
              <w:rPr>
                <w:rFonts w:ascii="Calibri" w:eastAsia="Times New Roman" w:hAnsi="Calibri" w:cs="Times New Roman"/>
                <w:position w:val="-10"/>
              </w:rPr>
              <w:object w:dxaOrig="320" w:dyaOrig="320" w14:anchorId="35D668DD">
                <v:shape id="_x0000_i1236" type="#_x0000_t75" style="width:16.5pt;height:16.5pt" o:ole="">
                  <v:imagedata r:id="rId431" o:title=""/>
                </v:shape>
                <o:OLEObject Type="Embed" ProgID="Equation.DSMT4" ShapeID="_x0000_i1236" DrawAspect="Content" ObjectID="_1571214620" r:id="rId432"/>
              </w:object>
            </w:r>
          </w:p>
        </w:tc>
        <w:tc>
          <w:tcPr>
            <w:tcW w:w="1693" w:type="dxa"/>
          </w:tcPr>
          <w:p w14:paraId="316C4B1C"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0.5</w:t>
            </w:r>
          </w:p>
        </w:tc>
      </w:tr>
      <w:tr w:rsidR="00626EA5" w:rsidRPr="009E2B12" w14:paraId="50DE11EA"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2CFC9451" w14:textId="77777777" w:rsidR="00626EA5" w:rsidRPr="007105EE" w:rsidRDefault="00626EA5" w:rsidP="00B40C3D">
            <w:pPr>
              <w:pStyle w:val="NoSpacing"/>
              <w:keepNext/>
              <w:spacing w:line="276" w:lineRule="auto"/>
              <w:rPr>
                <w:b w:val="0"/>
              </w:rPr>
            </w:pPr>
            <w:r w:rsidRPr="007105EE">
              <w:rPr>
                <w:b w:val="0"/>
              </w:rPr>
              <w:t>Age-dependent severe disease risk modifier parameter</w:t>
            </w:r>
          </w:p>
        </w:tc>
        <w:tc>
          <w:tcPr>
            <w:tcW w:w="0" w:type="auto"/>
            <w:vAlign w:val="center"/>
          </w:tcPr>
          <w:p w14:paraId="70D2B739" w14:textId="56F117DB"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633E68">
              <w:rPr>
                <w:rFonts w:ascii="Calibri" w:eastAsia="Times New Roman" w:hAnsi="Calibri" w:cs="Times New Roman"/>
                <w:position w:val="-10"/>
              </w:rPr>
              <w:object w:dxaOrig="320" w:dyaOrig="320" w14:anchorId="7D81B88E">
                <v:shape id="_x0000_i1237" type="#_x0000_t75" style="width:16.5pt;height:16.5pt" o:ole="">
                  <v:imagedata r:id="rId433" o:title=""/>
                </v:shape>
                <o:OLEObject Type="Embed" ProgID="Equation.DSMT4" ShapeID="_x0000_i1237" DrawAspect="Content" ObjectID="_1571214621" r:id="rId434"/>
              </w:object>
            </w:r>
          </w:p>
        </w:tc>
        <w:tc>
          <w:tcPr>
            <w:tcW w:w="1693" w:type="dxa"/>
          </w:tcPr>
          <w:p w14:paraId="5ECBF0B4"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0</w:t>
            </w:r>
            <w:r w:rsidRPr="00633E68">
              <w:t>.141195</w:t>
            </w:r>
          </w:p>
        </w:tc>
      </w:tr>
      <w:tr w:rsidR="00626EA5" w:rsidRPr="009E2B12" w14:paraId="18E97310"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726226C1" w14:textId="77777777" w:rsidR="00626EA5" w:rsidRPr="007105EE" w:rsidRDefault="00626EA5" w:rsidP="00B40C3D">
            <w:pPr>
              <w:pStyle w:val="NoSpacing"/>
              <w:keepNext/>
              <w:spacing w:line="276" w:lineRule="auto"/>
              <w:rPr>
                <w:b w:val="0"/>
              </w:rPr>
            </w:pPr>
            <w:r w:rsidRPr="007105EE">
              <w:rPr>
                <w:b w:val="0"/>
              </w:rPr>
              <w:t>Age-dependent severe disease risk modifier parameter</w:t>
            </w:r>
          </w:p>
        </w:tc>
        <w:tc>
          <w:tcPr>
            <w:tcW w:w="0" w:type="auto"/>
            <w:vAlign w:val="center"/>
          </w:tcPr>
          <w:p w14:paraId="3A75B7C5" w14:textId="7A2D0246"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633E68">
              <w:rPr>
                <w:rFonts w:ascii="Calibri" w:eastAsia="Times New Roman" w:hAnsi="Calibri" w:cs="Times New Roman"/>
                <w:position w:val="-10"/>
              </w:rPr>
              <w:object w:dxaOrig="260" w:dyaOrig="320" w14:anchorId="74920A5B">
                <v:shape id="_x0000_i1238" type="#_x0000_t75" style="width:13.5pt;height:16.5pt" o:ole="">
                  <v:imagedata r:id="rId435" o:title=""/>
                </v:shape>
                <o:OLEObject Type="Embed" ProgID="Equation.DSMT4" ShapeID="_x0000_i1238" DrawAspect="Content" ObjectID="_1571214622" r:id="rId436"/>
              </w:object>
            </w:r>
          </w:p>
        </w:tc>
        <w:tc>
          <w:tcPr>
            <w:tcW w:w="1693" w:type="dxa"/>
          </w:tcPr>
          <w:p w14:paraId="5117CB92"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633E68">
              <w:t>2493.41</w:t>
            </w:r>
          </w:p>
        </w:tc>
      </w:tr>
      <w:tr w:rsidR="00626EA5" w:rsidRPr="009E2B12" w14:paraId="506DC7CF"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4EEFEA2E" w14:textId="77777777" w:rsidR="00626EA5" w:rsidRPr="007105EE" w:rsidRDefault="00626EA5" w:rsidP="00B40C3D">
            <w:pPr>
              <w:pStyle w:val="NoSpacing"/>
              <w:keepNext/>
              <w:spacing w:line="276" w:lineRule="auto"/>
              <w:rPr>
                <w:b w:val="0"/>
              </w:rPr>
            </w:pPr>
            <w:r w:rsidRPr="007105EE">
              <w:rPr>
                <w:b w:val="0"/>
              </w:rPr>
              <w:t>Age-dependent severe disease risk modifier parameter</w:t>
            </w:r>
          </w:p>
        </w:tc>
        <w:tc>
          <w:tcPr>
            <w:tcW w:w="0" w:type="auto"/>
            <w:vAlign w:val="center"/>
          </w:tcPr>
          <w:p w14:paraId="64F7B77B" w14:textId="2BBD2FD7" w:rsidR="00626EA5"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633E68">
              <w:rPr>
                <w:rFonts w:ascii="Calibri" w:eastAsia="Times New Roman" w:hAnsi="Calibri" w:cs="Times New Roman"/>
                <w:position w:val="-10"/>
              </w:rPr>
              <w:object w:dxaOrig="279" w:dyaOrig="320" w14:anchorId="21A43F1E">
                <v:shape id="_x0000_i1239" type="#_x0000_t75" style="width:14.25pt;height:16.5pt" o:ole="">
                  <v:imagedata r:id="rId437" o:title=""/>
                </v:shape>
                <o:OLEObject Type="Embed" ProgID="Equation.DSMT4" ShapeID="_x0000_i1239" DrawAspect="Content" ObjectID="_1571214623" r:id="rId438"/>
              </w:object>
            </w:r>
          </w:p>
        </w:tc>
        <w:tc>
          <w:tcPr>
            <w:tcW w:w="1693" w:type="dxa"/>
          </w:tcPr>
          <w:p w14:paraId="0E46E28C"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633E68">
              <w:t>2.91282</w:t>
            </w:r>
          </w:p>
        </w:tc>
      </w:tr>
      <w:tr w:rsidR="00626EA5" w:rsidRPr="009E2B12" w14:paraId="0CE99354"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1E973DD2" w14:textId="77777777" w:rsidR="00626EA5" w:rsidRPr="00C95A6D" w:rsidRDefault="00626EA5" w:rsidP="00B40C3D">
            <w:pPr>
              <w:pStyle w:val="NoSpacing"/>
              <w:keepNext/>
              <w:spacing w:line="276" w:lineRule="auto"/>
              <w:rPr>
                <w:b w:val="0"/>
              </w:rPr>
            </w:pPr>
            <w:r>
              <w:rPr>
                <w:b w:val="0"/>
              </w:rPr>
              <w:t>Mortality scaling factor from severe disease</w:t>
            </w:r>
          </w:p>
        </w:tc>
        <w:tc>
          <w:tcPr>
            <w:tcW w:w="0" w:type="auto"/>
            <w:vAlign w:val="center"/>
          </w:tcPr>
          <w:p w14:paraId="2B2B712A" w14:textId="13E1210D" w:rsidR="00626EA5" w:rsidRDefault="00626EA5" w:rsidP="007105EE">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8533E">
              <w:rPr>
                <w:rFonts w:ascii="Calibri" w:eastAsia="Times New Roman" w:hAnsi="Calibri" w:cs="Times New Roman"/>
                <w:position w:val="-6"/>
              </w:rPr>
              <w:object w:dxaOrig="200" w:dyaOrig="220" w14:anchorId="351637B1">
                <v:shape id="_x0000_i1240" type="#_x0000_t75" style="width:11.25pt;height:11.25pt" o:ole="">
                  <v:imagedata r:id="rId439" o:title=""/>
                </v:shape>
                <o:OLEObject Type="Embed" ProgID="Equation.DSMT4" ShapeID="_x0000_i1240" DrawAspect="Content" ObjectID="_1571214624" r:id="rId440"/>
              </w:object>
            </w:r>
          </w:p>
        </w:tc>
        <w:tc>
          <w:tcPr>
            <w:tcW w:w="1693" w:type="dxa"/>
          </w:tcPr>
          <w:p w14:paraId="3CA123DC"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18460C">
              <w:t>0.065</w:t>
            </w:r>
          </w:p>
        </w:tc>
      </w:tr>
      <w:tr w:rsidR="00626EA5" w:rsidRPr="009E2B12" w14:paraId="097FC9BF"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7C5C046" w14:textId="77777777" w:rsidR="00626EA5" w:rsidRPr="009E2B12" w:rsidRDefault="00626EA5" w:rsidP="00B40C3D">
            <w:pPr>
              <w:pStyle w:val="NoSpacing"/>
              <w:keepNext/>
              <w:spacing w:line="276" w:lineRule="auto"/>
            </w:pPr>
            <w:r w:rsidRPr="009E2B12">
              <w:t>Infectiousness to mosquitoes</w:t>
            </w:r>
          </w:p>
        </w:tc>
        <w:tc>
          <w:tcPr>
            <w:tcW w:w="0" w:type="auto"/>
            <w:vAlign w:val="center"/>
          </w:tcPr>
          <w:p w14:paraId="786E378F" w14:textId="77777777" w:rsidR="00626EA5" w:rsidRPr="009E2B12"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693" w:type="dxa"/>
          </w:tcPr>
          <w:p w14:paraId="37566C26"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p>
        </w:tc>
      </w:tr>
      <w:tr w:rsidR="00626EA5" w:rsidRPr="009E2B12" w14:paraId="43B13DBD"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66B52FF" w14:textId="77777777" w:rsidR="00626EA5" w:rsidRPr="00C95A6D" w:rsidRDefault="00626EA5" w:rsidP="00B40C3D">
            <w:pPr>
              <w:pStyle w:val="NoSpacing"/>
              <w:keepNext/>
              <w:spacing w:line="276" w:lineRule="auto"/>
              <w:rPr>
                <w:b w:val="0"/>
              </w:rPr>
            </w:pPr>
            <w:r w:rsidRPr="00C95A6D">
              <w:rPr>
                <w:b w:val="0"/>
              </w:rPr>
              <w:t>Lag from parasites to infectious gametocytes</w:t>
            </w:r>
          </w:p>
        </w:tc>
        <w:tc>
          <w:tcPr>
            <w:tcW w:w="0" w:type="auto"/>
            <w:vAlign w:val="center"/>
          </w:tcPr>
          <w:p w14:paraId="5E5BB35D" w14:textId="3EBDB050"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vertAlign w:val="subscript"/>
              </w:rPr>
            </w:pPr>
            <w:r w:rsidRPr="0078533E">
              <w:rPr>
                <w:position w:val="-12"/>
              </w:rPr>
              <w:object w:dxaOrig="260" w:dyaOrig="340" w14:anchorId="30635A51">
                <v:shape id="_x0000_i1241" type="#_x0000_t75" style="width:13.5pt;height:17.25pt" o:ole="">
                  <v:imagedata r:id="rId441" o:title=""/>
                </v:shape>
                <o:OLEObject Type="Embed" ProgID="Equation.DSMT4" ShapeID="_x0000_i1241" DrawAspect="Content" ObjectID="_1571214625" r:id="rId442"/>
              </w:object>
            </w:r>
          </w:p>
        </w:tc>
        <w:tc>
          <w:tcPr>
            <w:tcW w:w="1693" w:type="dxa"/>
          </w:tcPr>
          <w:p w14:paraId="7EFCCF7F"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12 days</w:t>
            </w:r>
          </w:p>
        </w:tc>
      </w:tr>
      <w:tr w:rsidR="00626EA5" w:rsidRPr="009E2B12" w14:paraId="48AD093D"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19A4638" w14:textId="77777777" w:rsidR="00626EA5" w:rsidRPr="00C95A6D" w:rsidRDefault="00626EA5" w:rsidP="00B40C3D">
            <w:pPr>
              <w:pStyle w:val="NoSpacing"/>
              <w:keepNext/>
              <w:spacing w:line="276" w:lineRule="auto"/>
              <w:rPr>
                <w:b w:val="0"/>
              </w:rPr>
            </w:pPr>
            <w:r w:rsidRPr="00C95A6D">
              <w:rPr>
                <w:b w:val="0"/>
              </w:rPr>
              <w:t>Untreated disease</w:t>
            </w:r>
          </w:p>
        </w:tc>
        <w:tc>
          <w:tcPr>
            <w:tcW w:w="0" w:type="auto"/>
            <w:vAlign w:val="center"/>
          </w:tcPr>
          <w:p w14:paraId="16847B8F" w14:textId="0E21B692"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vertAlign w:val="subscript"/>
              </w:rPr>
            </w:pPr>
            <w:r w:rsidRPr="0078533E">
              <w:rPr>
                <w:position w:val="-12"/>
              </w:rPr>
              <w:object w:dxaOrig="300" w:dyaOrig="360" w14:anchorId="6E8CA72C">
                <v:shape id="_x0000_i1242" type="#_x0000_t75" style="width:16.5pt;height:18pt" o:ole="">
                  <v:imagedata r:id="rId443" o:title=""/>
                </v:shape>
                <o:OLEObject Type="Embed" ProgID="Equation.DSMT4" ShapeID="_x0000_i1242" DrawAspect="Content" ObjectID="_1571214626" r:id="rId444"/>
              </w:object>
            </w:r>
          </w:p>
        </w:tc>
        <w:tc>
          <w:tcPr>
            <w:tcW w:w="1693" w:type="dxa"/>
          </w:tcPr>
          <w:p w14:paraId="7384CCAD"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 xml:space="preserve">0.068 </w:t>
            </w:r>
          </w:p>
        </w:tc>
      </w:tr>
      <w:tr w:rsidR="00626EA5" w:rsidRPr="009E2B12" w14:paraId="46952FD6"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148391C" w14:textId="77777777" w:rsidR="00626EA5" w:rsidRPr="00C95A6D" w:rsidRDefault="00626EA5" w:rsidP="00B40C3D">
            <w:pPr>
              <w:pStyle w:val="NoSpacing"/>
              <w:keepNext/>
              <w:spacing w:line="276" w:lineRule="auto"/>
              <w:rPr>
                <w:b w:val="0"/>
              </w:rPr>
            </w:pPr>
            <w:r w:rsidRPr="00C95A6D">
              <w:rPr>
                <w:b w:val="0"/>
              </w:rPr>
              <w:t>Treated disease</w:t>
            </w:r>
          </w:p>
        </w:tc>
        <w:tc>
          <w:tcPr>
            <w:tcW w:w="0" w:type="auto"/>
            <w:vAlign w:val="center"/>
          </w:tcPr>
          <w:p w14:paraId="3AC3B9BE" w14:textId="3E65B9C9"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78533E">
              <w:rPr>
                <w:position w:val="-10"/>
              </w:rPr>
              <w:object w:dxaOrig="240" w:dyaOrig="320" w14:anchorId="24F62358">
                <v:shape id="_x0000_i1243" type="#_x0000_t75" style="width:12pt;height:16.5pt" o:ole="">
                  <v:imagedata r:id="rId445" o:title=""/>
                </v:shape>
                <o:OLEObject Type="Embed" ProgID="Equation.DSMT4" ShapeID="_x0000_i1243" DrawAspect="Content" ObjectID="_1571214627" r:id="rId446"/>
              </w:object>
            </w:r>
          </w:p>
        </w:tc>
        <w:tc>
          <w:tcPr>
            <w:tcW w:w="1693" w:type="dxa"/>
          </w:tcPr>
          <w:p w14:paraId="01B98E4F"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 xml:space="preserve">0.021896 </w:t>
            </w:r>
          </w:p>
        </w:tc>
      </w:tr>
      <w:tr w:rsidR="00626EA5" w:rsidRPr="009E2B12" w14:paraId="3BE67EFE"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458F4FE" w14:textId="77777777" w:rsidR="00626EA5" w:rsidRPr="00C95A6D" w:rsidRDefault="00626EA5" w:rsidP="00B40C3D">
            <w:pPr>
              <w:pStyle w:val="NoSpacing"/>
              <w:keepNext/>
              <w:spacing w:line="276" w:lineRule="auto"/>
              <w:rPr>
                <w:b w:val="0"/>
              </w:rPr>
            </w:pPr>
            <w:r w:rsidRPr="00C95A6D">
              <w:rPr>
                <w:b w:val="0"/>
              </w:rPr>
              <w:t>Sub-patent infection</w:t>
            </w:r>
          </w:p>
        </w:tc>
        <w:tc>
          <w:tcPr>
            <w:tcW w:w="0" w:type="auto"/>
            <w:vAlign w:val="center"/>
          </w:tcPr>
          <w:p w14:paraId="43BB935C" w14:textId="5F951714" w:rsidR="00626EA5" w:rsidRPr="009E2B12" w:rsidRDefault="00626EA5"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78533E">
              <w:rPr>
                <w:position w:val="-12"/>
              </w:rPr>
              <w:object w:dxaOrig="279" w:dyaOrig="360" w14:anchorId="11B6B13A">
                <v:shape id="_x0000_i1244" type="#_x0000_t75" style="width:14.25pt;height:18pt" o:ole="">
                  <v:imagedata r:id="rId447" o:title=""/>
                </v:shape>
                <o:OLEObject Type="Embed" ProgID="Equation.DSMT4" ShapeID="_x0000_i1244" DrawAspect="Content" ObjectID="_1571214628" r:id="rId448"/>
              </w:object>
            </w:r>
          </w:p>
        </w:tc>
        <w:tc>
          <w:tcPr>
            <w:tcW w:w="1693" w:type="dxa"/>
          </w:tcPr>
          <w:p w14:paraId="0E10F728"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E2B12">
              <w:t xml:space="preserve">0.00062 </w:t>
            </w:r>
          </w:p>
        </w:tc>
      </w:tr>
      <w:tr w:rsidR="00626EA5" w:rsidRPr="009E2B12" w14:paraId="455903E4"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4A2985D" w14:textId="77777777" w:rsidR="00626EA5" w:rsidRPr="00C95A6D" w:rsidRDefault="00626EA5" w:rsidP="00B40C3D">
            <w:pPr>
              <w:pStyle w:val="NoSpacing"/>
              <w:keepNext/>
              <w:spacing w:line="276" w:lineRule="auto"/>
              <w:rPr>
                <w:b w:val="0"/>
              </w:rPr>
            </w:pPr>
            <w:r w:rsidRPr="00C95A6D">
              <w:rPr>
                <w:b w:val="0"/>
              </w:rPr>
              <w:t xml:space="preserve">Parameter for infectiousness of state </w:t>
            </w:r>
            <w:r w:rsidRPr="00C95A6D">
              <w:rPr>
                <w:b w:val="0"/>
                <w:i/>
              </w:rPr>
              <w:t>A</w:t>
            </w:r>
          </w:p>
        </w:tc>
        <w:tc>
          <w:tcPr>
            <w:tcW w:w="0" w:type="auto"/>
            <w:vAlign w:val="center"/>
          </w:tcPr>
          <w:p w14:paraId="3CBBE334" w14:textId="75A349E8"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78533E">
              <w:rPr>
                <w:position w:val="-10"/>
              </w:rPr>
              <w:object w:dxaOrig="240" w:dyaOrig="320" w14:anchorId="28B9B1C6">
                <v:shape id="_x0000_i1245" type="#_x0000_t75" style="width:12pt;height:16.5pt" o:ole="">
                  <v:imagedata r:id="rId449" o:title=""/>
                </v:shape>
                <o:OLEObject Type="Embed" ProgID="Equation.DSMT4" ShapeID="_x0000_i1245" DrawAspect="Content" ObjectID="_1571214629" r:id="rId450"/>
              </w:object>
            </w:r>
          </w:p>
        </w:tc>
        <w:tc>
          <w:tcPr>
            <w:tcW w:w="1693" w:type="dxa"/>
          </w:tcPr>
          <w:p w14:paraId="0F081D4E"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1.82425</w:t>
            </w:r>
          </w:p>
        </w:tc>
      </w:tr>
      <w:tr w:rsidR="00626EA5" w:rsidRPr="009E2B12" w14:paraId="00B8892B"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2F71168" w14:textId="77777777" w:rsidR="00626EA5" w:rsidRPr="00C95A6D" w:rsidRDefault="00626EA5" w:rsidP="00B40C3D">
            <w:pPr>
              <w:pStyle w:val="NoSpacing"/>
              <w:keepNext/>
              <w:spacing w:line="276" w:lineRule="auto"/>
              <w:rPr>
                <w:b w:val="0"/>
              </w:rPr>
            </w:pPr>
            <w:r w:rsidRPr="009E2B12">
              <w:t>Mosquito Population Model</w:t>
            </w:r>
          </w:p>
        </w:tc>
        <w:tc>
          <w:tcPr>
            <w:tcW w:w="0" w:type="auto"/>
            <w:vAlign w:val="center"/>
          </w:tcPr>
          <w:p w14:paraId="5B637282" w14:textId="77777777" w:rsidR="00626EA5" w:rsidRPr="009E2B12" w:rsidRDefault="00626EA5" w:rsidP="007105EE">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693" w:type="dxa"/>
          </w:tcPr>
          <w:p w14:paraId="112CDA1F"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p>
        </w:tc>
      </w:tr>
      <w:tr w:rsidR="00626EA5" w:rsidRPr="009E2B12" w14:paraId="5B75BF76"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272E90C" w14:textId="4A0A0D43" w:rsidR="00626EA5" w:rsidRPr="00C95A6D" w:rsidRDefault="00626EA5" w:rsidP="00B40C3D">
            <w:pPr>
              <w:pStyle w:val="NoSpacing"/>
              <w:keepNext/>
              <w:spacing w:line="276" w:lineRule="auto"/>
              <w:rPr>
                <w:b w:val="0"/>
              </w:rPr>
            </w:pPr>
            <w:r w:rsidRPr="00C95A6D">
              <w:rPr>
                <w:b w:val="0"/>
              </w:rPr>
              <w:t>Daily mortality of adults</w:t>
            </w:r>
            <w:r w:rsidR="003277E0">
              <w:rPr>
                <w:b w:val="0"/>
              </w:rPr>
              <w:t xml:space="preserve"> with no interventions</w:t>
            </w:r>
          </w:p>
        </w:tc>
        <w:tc>
          <w:tcPr>
            <w:tcW w:w="0" w:type="auto"/>
            <w:vAlign w:val="center"/>
          </w:tcPr>
          <w:p w14:paraId="4D635491" w14:textId="14573BD9" w:rsidR="00626EA5" w:rsidRPr="009E2B12" w:rsidRDefault="00626EA5" w:rsidP="007105EE">
            <w:pPr>
              <w:pStyle w:val="NoSpacing"/>
              <w:keepNext/>
              <w:tabs>
                <w:tab w:val="center" w:pos="490"/>
                <w:tab w:val="right" w:pos="980"/>
              </w:tabs>
              <w:spacing w:line="276" w:lineRule="auto"/>
              <w:jc w:val="center"/>
              <w:cnfStyle w:val="000000100000" w:firstRow="0" w:lastRow="0" w:firstColumn="0" w:lastColumn="0" w:oddVBand="0" w:evenVBand="0" w:oddHBand="1" w:evenHBand="0" w:firstRowFirstColumn="0" w:firstRowLastColumn="0" w:lastRowFirstColumn="0" w:lastRowLastColumn="0"/>
              <w:rPr>
                <w:i/>
              </w:rPr>
            </w:pPr>
            <w:r w:rsidRPr="0078533E">
              <w:rPr>
                <w:position w:val="-12"/>
              </w:rPr>
              <w:object w:dxaOrig="360" w:dyaOrig="360" w14:anchorId="76E5B924">
                <v:shape id="_x0000_i1246" type="#_x0000_t75" style="width:18pt;height:18pt" o:ole="">
                  <v:imagedata r:id="rId451" o:title=""/>
                </v:shape>
                <o:OLEObject Type="Embed" ProgID="Equation.DSMT4" ShapeID="_x0000_i1246" DrawAspect="Content" ObjectID="_1571214630" r:id="rId452"/>
              </w:object>
            </w:r>
          </w:p>
        </w:tc>
        <w:tc>
          <w:tcPr>
            <w:tcW w:w="1693" w:type="dxa"/>
          </w:tcPr>
          <w:p w14:paraId="76B0107F" w14:textId="6E77B733" w:rsidR="00626EA5" w:rsidRPr="009E2B12" w:rsidRDefault="003D25AF"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Varies by spp</w:t>
            </w:r>
          </w:p>
        </w:tc>
      </w:tr>
      <w:tr w:rsidR="00626EA5" w:rsidRPr="009E2B12" w14:paraId="7EA9F06B"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F3EFE4A" w14:textId="3EA28DF2" w:rsidR="00626EA5" w:rsidRPr="00C95A6D" w:rsidRDefault="00AD64F7" w:rsidP="00B40C3D">
            <w:pPr>
              <w:pStyle w:val="NoSpacing"/>
              <w:keepNext/>
              <w:spacing w:line="276" w:lineRule="auto"/>
              <w:rPr>
                <w:b w:val="0"/>
              </w:rPr>
            </w:pPr>
            <w:r>
              <w:rPr>
                <w:b w:val="0"/>
              </w:rPr>
              <w:t>Mean time between feeds</w:t>
            </w:r>
          </w:p>
        </w:tc>
        <w:tc>
          <w:tcPr>
            <w:tcW w:w="0" w:type="auto"/>
            <w:vAlign w:val="center"/>
          </w:tcPr>
          <w:p w14:paraId="3EAE305A" w14:textId="70F273E2" w:rsidR="00626EA5" w:rsidRPr="009E2B12" w:rsidRDefault="00AD64F7" w:rsidP="007105EE">
            <w:pPr>
              <w:pStyle w:val="NoSpacing"/>
              <w:keepNext/>
              <w:tabs>
                <w:tab w:val="center" w:pos="490"/>
                <w:tab w:val="right" w:pos="980"/>
              </w:tabs>
              <w:spacing w:line="276" w:lineRule="auto"/>
              <w:jc w:val="center"/>
              <w:cnfStyle w:val="000000000000" w:firstRow="0" w:lastRow="0" w:firstColumn="0" w:lastColumn="0" w:oddVBand="0" w:evenVBand="0" w:oddHBand="0" w:evenHBand="0" w:firstRowFirstColumn="0" w:firstRowLastColumn="0" w:lastRowFirstColumn="0" w:lastRowLastColumn="0"/>
              <w:rPr>
                <w:i/>
                <w:vertAlign w:val="subscript"/>
              </w:rPr>
            </w:pPr>
            <w:r w:rsidRPr="004251EF">
              <w:rPr>
                <w:position w:val="-6"/>
              </w:rPr>
              <w:object w:dxaOrig="220" w:dyaOrig="279" w14:anchorId="65E3D86B">
                <v:shape id="_x0000_i1247" type="#_x0000_t75" style="width:11.25pt;height:14.25pt" o:ole="">
                  <v:imagedata r:id="rId453" o:title=""/>
                </v:shape>
                <o:OLEObject Type="Embed" ProgID="Equation.DSMT4" ShapeID="_x0000_i1247" DrawAspect="Content" ObjectID="_1571214631" r:id="rId454"/>
              </w:object>
            </w:r>
          </w:p>
        </w:tc>
        <w:tc>
          <w:tcPr>
            <w:tcW w:w="1693" w:type="dxa"/>
          </w:tcPr>
          <w:p w14:paraId="3B81D3DF" w14:textId="51328246" w:rsidR="00626EA5" w:rsidRPr="009E2B12" w:rsidRDefault="00AD64F7"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 xml:space="preserve">3 </w:t>
            </w:r>
            <w:r w:rsidR="00626EA5" w:rsidRPr="009E2B12">
              <w:t>day</w:t>
            </w:r>
            <w:r>
              <w:t>s</w:t>
            </w:r>
          </w:p>
        </w:tc>
      </w:tr>
      <w:tr w:rsidR="00626EA5" w:rsidRPr="009E2B12" w14:paraId="41CC4D13"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87933FA" w14:textId="77777777" w:rsidR="00626EA5" w:rsidRPr="00C95A6D" w:rsidRDefault="00626EA5" w:rsidP="00B40C3D">
            <w:pPr>
              <w:pStyle w:val="NoSpacing"/>
              <w:keepNext/>
              <w:spacing w:line="276" w:lineRule="auto"/>
              <w:rPr>
                <w:b w:val="0"/>
              </w:rPr>
            </w:pPr>
            <w:r w:rsidRPr="00C95A6D">
              <w:rPr>
                <w:b w:val="0"/>
              </w:rPr>
              <w:t>Extrinsic incubation period</w:t>
            </w:r>
          </w:p>
        </w:tc>
        <w:tc>
          <w:tcPr>
            <w:tcW w:w="0" w:type="auto"/>
            <w:vAlign w:val="center"/>
          </w:tcPr>
          <w:p w14:paraId="3CCBE872" w14:textId="19156302" w:rsidR="00626EA5" w:rsidRPr="009E2B12" w:rsidRDefault="00626EA5" w:rsidP="007105EE">
            <w:pPr>
              <w:pStyle w:val="NoSpacing"/>
              <w:keepNext/>
              <w:tabs>
                <w:tab w:val="center" w:pos="480"/>
                <w:tab w:val="right" w:pos="960"/>
              </w:tabs>
              <w:spacing w:line="276" w:lineRule="auto"/>
              <w:jc w:val="center"/>
              <w:cnfStyle w:val="000000100000" w:firstRow="0" w:lastRow="0" w:firstColumn="0" w:lastColumn="0" w:oddVBand="0" w:evenVBand="0" w:oddHBand="1" w:evenHBand="0" w:firstRowFirstColumn="0" w:firstRowLastColumn="0" w:lastRowFirstColumn="0" w:lastRowLastColumn="0"/>
              <w:rPr>
                <w:i/>
                <w:vertAlign w:val="subscript"/>
              </w:rPr>
            </w:pPr>
            <w:r w:rsidRPr="0078533E">
              <w:rPr>
                <w:position w:val="-12"/>
              </w:rPr>
              <w:object w:dxaOrig="440" w:dyaOrig="360" w14:anchorId="24CC03F2">
                <v:shape id="_x0000_i1248" type="#_x0000_t75" style="width:23.25pt;height:18pt" o:ole="">
                  <v:imagedata r:id="rId455" o:title=""/>
                </v:shape>
                <o:OLEObject Type="Embed" ProgID="Equation.DSMT4" ShapeID="_x0000_i1248" DrawAspect="Content" ObjectID="_1571214632" r:id="rId456"/>
              </w:object>
            </w:r>
          </w:p>
        </w:tc>
        <w:tc>
          <w:tcPr>
            <w:tcW w:w="1693" w:type="dxa"/>
          </w:tcPr>
          <w:p w14:paraId="75A12318" w14:textId="77777777" w:rsidR="00626EA5" w:rsidRPr="009E2B12" w:rsidRDefault="00626EA5" w:rsidP="00B40C3D">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E2B12">
              <w:t>10 days</w:t>
            </w:r>
          </w:p>
        </w:tc>
      </w:tr>
      <w:tr w:rsidR="00626EA5" w:rsidRPr="009E2B12" w14:paraId="2735DA8D"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5B5A765" w14:textId="77777777" w:rsidR="00626EA5" w:rsidRPr="00C95A6D" w:rsidRDefault="00626EA5" w:rsidP="00B40C3D">
            <w:pPr>
              <w:pStyle w:val="NoSpacing"/>
              <w:keepNext/>
              <w:spacing w:line="276" w:lineRule="auto"/>
            </w:pPr>
            <w:r>
              <w:t>Larval model</w:t>
            </w:r>
          </w:p>
        </w:tc>
        <w:tc>
          <w:tcPr>
            <w:tcW w:w="0" w:type="auto"/>
            <w:vAlign w:val="center"/>
          </w:tcPr>
          <w:p w14:paraId="34E3B132" w14:textId="77777777" w:rsidR="00626EA5" w:rsidRDefault="00626EA5" w:rsidP="007105EE">
            <w:pPr>
              <w:pStyle w:val="NoSpacing"/>
              <w:keepNext/>
              <w:tabs>
                <w:tab w:val="center" w:pos="480"/>
                <w:tab w:val="right" w:pos="960"/>
              </w:tabs>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1693" w:type="dxa"/>
          </w:tcPr>
          <w:p w14:paraId="1E11AD66" w14:textId="77777777" w:rsidR="00626EA5" w:rsidRPr="009E2B12" w:rsidRDefault="00626EA5" w:rsidP="00B40C3D">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p>
        </w:tc>
      </w:tr>
      <w:tr w:rsidR="00D84DD0" w:rsidRPr="009E2B12" w14:paraId="0AAF9FAD"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15C91C3" w14:textId="02BDE528" w:rsidR="00D84DD0" w:rsidRPr="00D84DD0" w:rsidRDefault="00D84DD0" w:rsidP="00D84DD0">
            <w:pPr>
              <w:pStyle w:val="NoSpacing"/>
              <w:keepNext/>
              <w:spacing w:line="276" w:lineRule="auto"/>
              <w:rPr>
                <w:b w:val="0"/>
              </w:rPr>
            </w:pPr>
            <w:r w:rsidRPr="00D84DD0">
              <w:rPr>
                <w:b w:val="0"/>
              </w:rPr>
              <w:t>Average number of eggs laid per female mosquito per day</w:t>
            </w:r>
          </w:p>
        </w:tc>
        <w:tc>
          <w:tcPr>
            <w:tcW w:w="0" w:type="auto"/>
            <w:vAlign w:val="center"/>
          </w:tcPr>
          <w:p w14:paraId="7750BACE" w14:textId="0B5BE98A" w:rsidR="00D84DD0" w:rsidRDefault="00D84DD0" w:rsidP="007105EE">
            <w:pPr>
              <w:pStyle w:val="NoSpacing"/>
              <w:keepNext/>
              <w:tabs>
                <w:tab w:val="center" w:pos="480"/>
                <w:tab w:val="right" w:pos="960"/>
              </w:tabs>
              <w:spacing w:line="276" w:lineRule="auto"/>
              <w:jc w:val="center"/>
              <w:cnfStyle w:val="000000100000" w:firstRow="0" w:lastRow="0" w:firstColumn="0" w:lastColumn="0" w:oddVBand="0" w:evenVBand="0" w:oddHBand="1" w:evenHBand="0" w:firstRowFirstColumn="0" w:firstRowLastColumn="0" w:lastRowFirstColumn="0" w:lastRowLastColumn="0"/>
            </w:pPr>
            <w:r w:rsidRPr="00866AA4">
              <w:rPr>
                <w:position w:val="-10"/>
              </w:rPr>
              <w:object w:dxaOrig="240" w:dyaOrig="320" w14:anchorId="4A0CF43D">
                <v:shape id="_x0000_i1249" type="#_x0000_t75" style="width:12pt;height:16.5pt" o:ole="">
                  <v:imagedata r:id="rId457" o:title=""/>
                </v:shape>
                <o:OLEObject Type="Embed" ProgID="Equation.DSMT4" ShapeID="_x0000_i1249" DrawAspect="Content" ObjectID="_1571214633" r:id="rId458"/>
              </w:object>
            </w:r>
          </w:p>
        </w:tc>
        <w:tc>
          <w:tcPr>
            <w:tcW w:w="1693" w:type="dxa"/>
          </w:tcPr>
          <w:p w14:paraId="6F1B7049" w14:textId="038C0BEC" w:rsidR="00D84DD0" w:rsidRPr="009E2B12" w:rsidRDefault="00D84DD0" w:rsidP="00D84DD0">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C8233F">
              <w:t>21.2</w:t>
            </w:r>
            <w:r>
              <w:t>/day</w:t>
            </w:r>
          </w:p>
        </w:tc>
      </w:tr>
      <w:tr w:rsidR="00D84DD0" w:rsidRPr="009E2B12" w14:paraId="2D872890"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838F2D" w14:textId="066FC1BA" w:rsidR="00D84DD0" w:rsidRPr="00D84DD0" w:rsidRDefault="00D84DD0" w:rsidP="00D84DD0">
            <w:pPr>
              <w:pStyle w:val="NoSpacing"/>
              <w:keepNext/>
              <w:spacing w:line="276" w:lineRule="auto"/>
              <w:rPr>
                <w:b w:val="0"/>
              </w:rPr>
            </w:pPr>
            <w:r w:rsidRPr="00D84DD0">
              <w:rPr>
                <w:b w:val="0"/>
              </w:rPr>
              <w:t>Early instar larval developmental period</w:t>
            </w:r>
          </w:p>
        </w:tc>
        <w:tc>
          <w:tcPr>
            <w:tcW w:w="0" w:type="auto"/>
            <w:vAlign w:val="center"/>
          </w:tcPr>
          <w:p w14:paraId="36186F17" w14:textId="601B1585" w:rsidR="00D84DD0" w:rsidRDefault="00D84DD0" w:rsidP="007105EE">
            <w:pPr>
              <w:pStyle w:val="NoSpacing"/>
              <w:keepNext/>
              <w:tabs>
                <w:tab w:val="center" w:pos="480"/>
                <w:tab w:val="right" w:pos="960"/>
              </w:tabs>
              <w:spacing w:line="276" w:lineRule="auto"/>
              <w:jc w:val="center"/>
              <w:cnfStyle w:val="000000000000" w:firstRow="0" w:lastRow="0" w:firstColumn="0" w:lastColumn="0" w:oddVBand="0" w:evenVBand="0" w:oddHBand="0" w:evenHBand="0" w:firstRowFirstColumn="0" w:firstRowLastColumn="0" w:lastRowFirstColumn="0" w:lastRowLastColumn="0"/>
            </w:pPr>
            <w:r w:rsidRPr="00866AA4">
              <w:rPr>
                <w:position w:val="-12"/>
              </w:rPr>
              <w:object w:dxaOrig="300" w:dyaOrig="360" w14:anchorId="0867AC74">
                <v:shape id="_x0000_i1250" type="#_x0000_t75" style="width:16.5pt;height:18pt" o:ole="">
                  <v:imagedata r:id="rId459" o:title=""/>
                </v:shape>
                <o:OLEObject Type="Embed" ProgID="Equation.DSMT4" ShapeID="_x0000_i1250" DrawAspect="Content" ObjectID="_1571214634" r:id="rId460"/>
              </w:object>
            </w:r>
          </w:p>
        </w:tc>
        <w:tc>
          <w:tcPr>
            <w:tcW w:w="1693" w:type="dxa"/>
          </w:tcPr>
          <w:p w14:paraId="626A929B" w14:textId="6B6464F7" w:rsidR="00D84DD0" w:rsidRPr="009E2B12" w:rsidRDefault="00D84DD0" w:rsidP="00D84DD0">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866AA4">
              <w:t>6.64</w:t>
            </w:r>
            <w:r>
              <w:t xml:space="preserve"> days</w:t>
            </w:r>
          </w:p>
        </w:tc>
      </w:tr>
      <w:tr w:rsidR="00D84DD0" w:rsidRPr="009E2B12" w14:paraId="7200F18C"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6B691EF" w14:textId="0D52021B" w:rsidR="00D84DD0" w:rsidRPr="00D84DD0" w:rsidRDefault="00D84DD0" w:rsidP="00D84DD0">
            <w:pPr>
              <w:pStyle w:val="NoSpacing"/>
              <w:keepNext/>
              <w:spacing w:line="276" w:lineRule="auto"/>
              <w:rPr>
                <w:b w:val="0"/>
              </w:rPr>
            </w:pPr>
            <w:r w:rsidRPr="00D84DD0">
              <w:rPr>
                <w:b w:val="0"/>
              </w:rPr>
              <w:t>Late instar developmental period</w:t>
            </w:r>
          </w:p>
        </w:tc>
        <w:tc>
          <w:tcPr>
            <w:tcW w:w="0" w:type="auto"/>
            <w:vAlign w:val="center"/>
          </w:tcPr>
          <w:p w14:paraId="75093D96" w14:textId="6B9E349A" w:rsidR="00D84DD0" w:rsidRDefault="00D84DD0" w:rsidP="007105EE">
            <w:pPr>
              <w:pStyle w:val="NoSpacing"/>
              <w:keepNext/>
              <w:tabs>
                <w:tab w:val="center" w:pos="480"/>
                <w:tab w:val="right" w:pos="960"/>
              </w:tabs>
              <w:spacing w:line="276" w:lineRule="auto"/>
              <w:jc w:val="center"/>
              <w:cnfStyle w:val="000000100000" w:firstRow="0" w:lastRow="0" w:firstColumn="0" w:lastColumn="0" w:oddVBand="0" w:evenVBand="0" w:oddHBand="1" w:evenHBand="0" w:firstRowFirstColumn="0" w:firstRowLastColumn="0" w:lastRowFirstColumn="0" w:lastRowLastColumn="0"/>
            </w:pPr>
            <w:r w:rsidRPr="00866AA4">
              <w:rPr>
                <w:position w:val="-12"/>
              </w:rPr>
              <w:object w:dxaOrig="300" w:dyaOrig="360" w14:anchorId="1E277AC9">
                <v:shape id="_x0000_i1251" type="#_x0000_t75" style="width:16.5pt;height:18pt" o:ole="">
                  <v:imagedata r:id="rId461" o:title=""/>
                </v:shape>
                <o:OLEObject Type="Embed" ProgID="Equation.DSMT4" ShapeID="_x0000_i1251" DrawAspect="Content" ObjectID="_1571214635" r:id="rId462"/>
              </w:object>
            </w:r>
          </w:p>
        </w:tc>
        <w:tc>
          <w:tcPr>
            <w:tcW w:w="1693" w:type="dxa"/>
          </w:tcPr>
          <w:p w14:paraId="7E8C936E" w14:textId="671B08E0" w:rsidR="00D84DD0" w:rsidRPr="009E2B12" w:rsidRDefault="00D84DD0" w:rsidP="00D84DD0">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866AA4">
              <w:t>3.72</w:t>
            </w:r>
            <w:r>
              <w:t xml:space="preserve"> days</w:t>
            </w:r>
          </w:p>
        </w:tc>
      </w:tr>
      <w:tr w:rsidR="00D84DD0" w:rsidRPr="009E2B12" w14:paraId="44A58B54"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A41E964" w14:textId="4B182A72" w:rsidR="00D84DD0" w:rsidRPr="00D84DD0" w:rsidRDefault="00D84DD0" w:rsidP="00D84DD0">
            <w:pPr>
              <w:pStyle w:val="NoSpacing"/>
              <w:keepNext/>
              <w:spacing w:line="276" w:lineRule="auto"/>
              <w:rPr>
                <w:b w:val="0"/>
              </w:rPr>
            </w:pPr>
            <w:r w:rsidRPr="00D84DD0">
              <w:rPr>
                <w:b w:val="0"/>
              </w:rPr>
              <w:t>Pupal developmental period</w:t>
            </w:r>
          </w:p>
        </w:tc>
        <w:tc>
          <w:tcPr>
            <w:tcW w:w="0" w:type="auto"/>
            <w:vAlign w:val="center"/>
          </w:tcPr>
          <w:p w14:paraId="6DA34EE2" w14:textId="53DA7D9B" w:rsidR="00D84DD0" w:rsidRDefault="00D84DD0" w:rsidP="007105EE">
            <w:pPr>
              <w:pStyle w:val="NoSpacing"/>
              <w:keepNext/>
              <w:tabs>
                <w:tab w:val="center" w:pos="480"/>
                <w:tab w:val="right" w:pos="960"/>
              </w:tabs>
              <w:spacing w:line="276" w:lineRule="auto"/>
              <w:jc w:val="center"/>
              <w:cnfStyle w:val="000000000000" w:firstRow="0" w:lastRow="0" w:firstColumn="0" w:lastColumn="0" w:oddVBand="0" w:evenVBand="0" w:oddHBand="0" w:evenHBand="0" w:firstRowFirstColumn="0" w:firstRowLastColumn="0" w:lastRowFirstColumn="0" w:lastRowLastColumn="0"/>
            </w:pPr>
            <w:r w:rsidRPr="00866AA4">
              <w:rPr>
                <w:position w:val="-12"/>
              </w:rPr>
              <w:object w:dxaOrig="300" w:dyaOrig="360" w14:anchorId="4A8E658C">
                <v:shape id="_x0000_i1252" type="#_x0000_t75" style="width:16.5pt;height:18pt" o:ole="">
                  <v:imagedata r:id="rId463" o:title=""/>
                </v:shape>
                <o:OLEObject Type="Embed" ProgID="Equation.DSMT4" ShapeID="_x0000_i1252" DrawAspect="Content" ObjectID="_1571214636" r:id="rId464"/>
              </w:object>
            </w:r>
          </w:p>
        </w:tc>
        <w:tc>
          <w:tcPr>
            <w:tcW w:w="1693" w:type="dxa"/>
          </w:tcPr>
          <w:p w14:paraId="2D161EBA" w14:textId="5A447160" w:rsidR="00D84DD0" w:rsidRPr="009E2B12" w:rsidRDefault="00D84DD0" w:rsidP="00D84DD0">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866AA4">
              <w:t>0.643</w:t>
            </w:r>
            <w:r>
              <w:t xml:space="preserve"> days</w:t>
            </w:r>
          </w:p>
        </w:tc>
      </w:tr>
      <w:tr w:rsidR="004475D4" w:rsidRPr="009E2B12" w14:paraId="120B9C2C"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0BD2F40" w14:textId="77C948ED" w:rsidR="004475D4" w:rsidRPr="00D84DD0" w:rsidRDefault="004475D4" w:rsidP="004475D4">
            <w:pPr>
              <w:pStyle w:val="NoSpacing"/>
              <w:keepNext/>
              <w:spacing w:line="276" w:lineRule="auto"/>
              <w:rPr>
                <w:b w:val="0"/>
              </w:rPr>
            </w:pPr>
            <w:r w:rsidRPr="00D84DD0">
              <w:rPr>
                <w:b w:val="0"/>
              </w:rPr>
              <w:t xml:space="preserve">Mortality rate of </w:t>
            </w:r>
            <w:r>
              <w:rPr>
                <w:b w:val="0"/>
              </w:rPr>
              <w:t xml:space="preserve">early-stage </w:t>
            </w:r>
            <w:r w:rsidRPr="00D84DD0">
              <w:rPr>
                <w:b w:val="0"/>
              </w:rPr>
              <w:t>larvae (density dependent)</w:t>
            </w:r>
          </w:p>
        </w:tc>
        <w:tc>
          <w:tcPr>
            <w:tcW w:w="0" w:type="auto"/>
            <w:vAlign w:val="center"/>
          </w:tcPr>
          <w:p w14:paraId="64CA8968" w14:textId="5A6527E7" w:rsidR="004475D4" w:rsidRDefault="004475D4" w:rsidP="004475D4">
            <w:pPr>
              <w:pStyle w:val="NoSpacing"/>
              <w:keepNext/>
              <w:tabs>
                <w:tab w:val="center" w:pos="480"/>
                <w:tab w:val="right" w:pos="960"/>
              </w:tabs>
              <w:spacing w:line="276" w:lineRule="auto"/>
              <w:jc w:val="center"/>
              <w:cnfStyle w:val="000000100000" w:firstRow="0" w:lastRow="0" w:firstColumn="0" w:lastColumn="0" w:oddVBand="0" w:evenVBand="0" w:oddHBand="1" w:evenHBand="0" w:firstRowFirstColumn="0" w:firstRowLastColumn="0" w:lastRowFirstColumn="0" w:lastRowLastColumn="0"/>
            </w:pPr>
            <w:r w:rsidRPr="008663C5">
              <w:rPr>
                <w:rFonts w:ascii="Times New Roman" w:hAnsi="Times New Roman" w:cs="Times New Roman"/>
                <w:position w:val="-12"/>
              </w:rPr>
              <w:object w:dxaOrig="320" w:dyaOrig="360" w14:anchorId="066B388D">
                <v:shape id="_x0000_i1253" type="#_x0000_t75" style="width:16.5pt;height:18pt" o:ole="">
                  <v:imagedata r:id="rId465" o:title=""/>
                </v:shape>
                <o:OLEObject Type="Embed" ProgID="Equation.DSMT4" ShapeID="_x0000_i1253" DrawAspect="Content" ObjectID="_1571214637" r:id="rId466"/>
              </w:object>
            </w:r>
          </w:p>
        </w:tc>
        <w:tc>
          <w:tcPr>
            <w:tcW w:w="1693" w:type="dxa"/>
          </w:tcPr>
          <w:p w14:paraId="49064ED8" w14:textId="4837536A" w:rsidR="004475D4" w:rsidRPr="009E2B12" w:rsidRDefault="004475D4" w:rsidP="004475D4">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0.033</w:t>
            </w:r>
            <w:r w:rsidRPr="00732EAC">
              <w:rPr>
                <w:rFonts w:ascii="Times New Roman" w:hAnsi="Times New Roman" w:cs="Times New Roman"/>
              </w:rPr>
              <w:t>8/day</w:t>
            </w:r>
          </w:p>
        </w:tc>
      </w:tr>
      <w:tr w:rsidR="004475D4" w:rsidRPr="009E2B12" w14:paraId="6CED28F2"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E03941C" w14:textId="760AD84A" w:rsidR="004475D4" w:rsidRPr="00D84DD0" w:rsidRDefault="004475D4" w:rsidP="004475D4">
            <w:pPr>
              <w:pStyle w:val="NoSpacing"/>
              <w:keepNext/>
              <w:spacing w:line="276" w:lineRule="auto"/>
              <w:rPr>
                <w:b w:val="0"/>
              </w:rPr>
            </w:pPr>
            <w:r w:rsidRPr="00D84DD0">
              <w:rPr>
                <w:b w:val="0"/>
              </w:rPr>
              <w:t xml:space="preserve">Mortality rate of </w:t>
            </w:r>
            <w:r>
              <w:rPr>
                <w:b w:val="0"/>
              </w:rPr>
              <w:t xml:space="preserve">late-stage </w:t>
            </w:r>
            <w:r w:rsidRPr="00D84DD0">
              <w:rPr>
                <w:b w:val="0"/>
              </w:rPr>
              <w:t>larvae (density dependent)</w:t>
            </w:r>
          </w:p>
        </w:tc>
        <w:tc>
          <w:tcPr>
            <w:tcW w:w="0" w:type="auto"/>
            <w:vAlign w:val="center"/>
          </w:tcPr>
          <w:p w14:paraId="7A55DEB2" w14:textId="3196DA17" w:rsidR="004475D4" w:rsidRPr="00866AA4" w:rsidRDefault="004475D4" w:rsidP="004475D4">
            <w:pPr>
              <w:pStyle w:val="NoSpacing"/>
              <w:keepNext/>
              <w:tabs>
                <w:tab w:val="center" w:pos="480"/>
                <w:tab w:val="right" w:pos="960"/>
              </w:tabs>
              <w:spacing w:line="276" w:lineRule="auto"/>
              <w:jc w:val="center"/>
              <w:cnfStyle w:val="000000000000" w:firstRow="0" w:lastRow="0" w:firstColumn="0" w:lastColumn="0" w:oddVBand="0" w:evenVBand="0" w:oddHBand="0" w:evenHBand="0" w:firstRowFirstColumn="0" w:firstRowLastColumn="0" w:lastRowFirstColumn="0" w:lastRowLastColumn="0"/>
            </w:pPr>
            <w:r w:rsidRPr="008663C5">
              <w:rPr>
                <w:rFonts w:ascii="Times New Roman" w:hAnsi="Times New Roman" w:cs="Times New Roman"/>
                <w:position w:val="-12"/>
              </w:rPr>
              <w:object w:dxaOrig="300" w:dyaOrig="360" w14:anchorId="0D87E633">
                <v:shape id="_x0000_i1254" type="#_x0000_t75" style="width:16.5pt;height:18pt" o:ole="">
                  <v:imagedata r:id="rId467" o:title=""/>
                </v:shape>
                <o:OLEObject Type="Embed" ProgID="Equation.DSMT4" ShapeID="_x0000_i1254" DrawAspect="Content" ObjectID="_1571214638" r:id="rId468"/>
              </w:object>
            </w:r>
          </w:p>
        </w:tc>
        <w:tc>
          <w:tcPr>
            <w:tcW w:w="1693" w:type="dxa"/>
          </w:tcPr>
          <w:p w14:paraId="4B4D3B6A" w14:textId="03397A9A" w:rsidR="004475D4" w:rsidRPr="00866AA4" w:rsidRDefault="004475D4" w:rsidP="004475D4">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732EAC">
              <w:rPr>
                <w:rFonts w:ascii="Times New Roman" w:hAnsi="Times New Roman" w:cs="Times New Roman"/>
              </w:rPr>
              <w:t>0.0348/day</w:t>
            </w:r>
          </w:p>
        </w:tc>
      </w:tr>
      <w:tr w:rsidR="00D84DD0" w:rsidRPr="009E2B12" w14:paraId="66A204A3" w14:textId="77777777" w:rsidTr="007105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802CC37" w14:textId="59A64E39" w:rsidR="00D84DD0" w:rsidRPr="00D84DD0" w:rsidRDefault="00D84DD0" w:rsidP="00D84DD0">
            <w:pPr>
              <w:pStyle w:val="NoSpacing"/>
              <w:keepNext/>
              <w:spacing w:line="276" w:lineRule="auto"/>
              <w:rPr>
                <w:b w:val="0"/>
              </w:rPr>
            </w:pPr>
            <w:r w:rsidRPr="00D84DD0">
              <w:rPr>
                <w:b w:val="0"/>
              </w:rPr>
              <w:t>Mortality rate of pupae (density independent)</w:t>
            </w:r>
          </w:p>
        </w:tc>
        <w:tc>
          <w:tcPr>
            <w:tcW w:w="0" w:type="auto"/>
            <w:vAlign w:val="center"/>
          </w:tcPr>
          <w:p w14:paraId="6E610AD5" w14:textId="7FB9B28F" w:rsidR="00D84DD0" w:rsidRDefault="00D84DD0" w:rsidP="007105EE">
            <w:pPr>
              <w:pStyle w:val="NoSpacing"/>
              <w:keepNext/>
              <w:tabs>
                <w:tab w:val="center" w:pos="480"/>
                <w:tab w:val="right" w:pos="960"/>
              </w:tabs>
              <w:spacing w:line="276" w:lineRule="auto"/>
              <w:jc w:val="center"/>
              <w:cnfStyle w:val="000000100000" w:firstRow="0" w:lastRow="0" w:firstColumn="0" w:lastColumn="0" w:oddVBand="0" w:evenVBand="0" w:oddHBand="1" w:evenHBand="0" w:firstRowFirstColumn="0" w:firstRowLastColumn="0" w:lastRowFirstColumn="0" w:lastRowLastColumn="0"/>
            </w:pPr>
            <w:r w:rsidRPr="00866AA4">
              <w:rPr>
                <w:position w:val="-12"/>
              </w:rPr>
              <w:object w:dxaOrig="320" w:dyaOrig="360" w14:anchorId="5C13D405">
                <v:shape id="_x0000_i1255" type="#_x0000_t75" style="width:16.5pt;height:18pt" o:ole="">
                  <v:imagedata r:id="rId469" o:title=""/>
                </v:shape>
                <o:OLEObject Type="Embed" ProgID="Equation.DSMT4" ShapeID="_x0000_i1255" DrawAspect="Content" ObjectID="_1571214639" r:id="rId470"/>
              </w:object>
            </w:r>
          </w:p>
        </w:tc>
        <w:tc>
          <w:tcPr>
            <w:tcW w:w="1693" w:type="dxa"/>
          </w:tcPr>
          <w:p w14:paraId="1BE977B4" w14:textId="00227F23" w:rsidR="00D84DD0" w:rsidRPr="009E2B12" w:rsidRDefault="00D84DD0" w:rsidP="00D84DD0">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866AA4">
              <w:t>0.249</w:t>
            </w:r>
            <w:r>
              <w:t>/day</w:t>
            </w:r>
          </w:p>
        </w:tc>
      </w:tr>
      <w:tr w:rsidR="00D84DD0" w:rsidRPr="009E2B12" w14:paraId="730FE91C" w14:textId="77777777" w:rsidTr="007105E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8CEA0F3" w14:textId="1B97716C" w:rsidR="00D84DD0" w:rsidRPr="00D84DD0" w:rsidRDefault="00D84DD0" w:rsidP="00D84DD0">
            <w:pPr>
              <w:pStyle w:val="NoSpacing"/>
              <w:keepNext/>
              <w:spacing w:line="276" w:lineRule="auto"/>
              <w:rPr>
                <w:b w:val="0"/>
              </w:rPr>
            </w:pPr>
            <w:r w:rsidRPr="00D84DD0">
              <w:rPr>
                <w:b w:val="0"/>
              </w:rPr>
              <w:t>Effect of density dependence on late instars relative to early instars</w:t>
            </w:r>
          </w:p>
        </w:tc>
        <w:tc>
          <w:tcPr>
            <w:tcW w:w="0" w:type="auto"/>
            <w:vAlign w:val="center"/>
          </w:tcPr>
          <w:p w14:paraId="5A017C51" w14:textId="0A15669D" w:rsidR="00D84DD0" w:rsidRDefault="00D84DD0" w:rsidP="007105EE">
            <w:pPr>
              <w:pStyle w:val="NoSpacing"/>
              <w:keepNext/>
              <w:tabs>
                <w:tab w:val="center" w:pos="480"/>
                <w:tab w:val="right" w:pos="960"/>
              </w:tabs>
              <w:spacing w:line="276" w:lineRule="auto"/>
              <w:jc w:val="center"/>
              <w:cnfStyle w:val="000000000000" w:firstRow="0" w:lastRow="0" w:firstColumn="0" w:lastColumn="0" w:oddVBand="0" w:evenVBand="0" w:oddHBand="0" w:evenHBand="0" w:firstRowFirstColumn="0" w:firstRowLastColumn="0" w:lastRowFirstColumn="0" w:lastRowLastColumn="0"/>
            </w:pPr>
            <w:r w:rsidRPr="00C8233F">
              <w:rPr>
                <w:position w:val="-10"/>
              </w:rPr>
              <w:object w:dxaOrig="200" w:dyaOrig="260" w14:anchorId="1BE707FD">
                <v:shape id="_x0000_i1256" type="#_x0000_t75" style="width:11.25pt;height:13.5pt" o:ole="">
                  <v:imagedata r:id="rId471" o:title=""/>
                </v:shape>
                <o:OLEObject Type="Embed" ProgID="Equation.DSMT4" ShapeID="_x0000_i1256" DrawAspect="Content" ObjectID="_1571214640" r:id="rId472"/>
              </w:object>
            </w:r>
          </w:p>
        </w:tc>
        <w:tc>
          <w:tcPr>
            <w:tcW w:w="1693" w:type="dxa"/>
          </w:tcPr>
          <w:p w14:paraId="060B1ACD" w14:textId="35082559" w:rsidR="00D84DD0" w:rsidRPr="00866AA4" w:rsidRDefault="00D84DD0" w:rsidP="00D84DD0">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C8233F">
              <w:t>13.25</w:t>
            </w:r>
          </w:p>
        </w:tc>
      </w:tr>
    </w:tbl>
    <w:p w14:paraId="21D45FBE" w14:textId="14CCFA20" w:rsidR="004E45CC" w:rsidRDefault="004E45CC" w:rsidP="00626EA5"/>
    <w:p w14:paraId="4A641645" w14:textId="4A435273" w:rsidR="00BB387D" w:rsidRPr="00BB387D" w:rsidRDefault="00090ECD" w:rsidP="00C4325C">
      <w:pPr>
        <w:pStyle w:val="Heading2"/>
        <w:numPr>
          <w:ilvl w:val="0"/>
          <w:numId w:val="0"/>
        </w:numPr>
        <w:ind w:left="578" w:hanging="578"/>
      </w:pPr>
      <w:r>
        <w:lastRenderedPageBreak/>
        <w:t xml:space="preserve">Text K. </w:t>
      </w:r>
      <w:r w:rsidR="0066460B">
        <w:t>Vector Bionomics</w:t>
      </w:r>
    </w:p>
    <w:p w14:paraId="69C9D948" w14:textId="540AEE90" w:rsidR="00BB387D" w:rsidRPr="0098209C" w:rsidRDefault="00BB387D" w:rsidP="0066460B">
      <w:r w:rsidRPr="0098209C">
        <w:t>Within Africa the relative abundance of the two dominant vector species</w:t>
      </w:r>
      <w:r>
        <w:t xml:space="preserve"> (</w:t>
      </w:r>
      <w:r>
        <w:rPr>
          <w:i/>
        </w:rPr>
        <w:t xml:space="preserve">Anopheles gambiae </w:t>
      </w:r>
      <w:r>
        <w:t xml:space="preserve">and </w:t>
      </w:r>
      <w:r>
        <w:rPr>
          <w:i/>
        </w:rPr>
        <w:t>An. arabiensis</w:t>
      </w:r>
      <w:r>
        <w:t>)</w:t>
      </w:r>
      <w:r w:rsidRPr="0098209C">
        <w:t xml:space="preserve"> were identified using rainfall and humidity data </w:t>
      </w:r>
      <w:r w:rsidRPr="0098209C">
        <w:fldChar w:fldCharType="begin" w:fldLock="1"/>
      </w:r>
      <w:r w:rsidR="00EA63DD">
        <w:instrText>ADDIN CSL_CITATION { "citationItems" : [ { "id" : "ITEM-1", "itemData" : { "author" : [ { "dropping-particle" : "", "family" : "Lindsay", "given" : "S W", "non-dropping-particle" : "", "parse-names" : false, "suffix" : "" }, { "dropping-particle" : "", "family" : "Parson", "given" : "L", "non-dropping-particle" : "", "parse-names" : false, "suffix" : "" }, { "dropping-particle" : "", "family" : "Thomas", "given" : "C J", "non-dropping-particle" : "", "parse-names" : false, "suffix" : "" } ], "container-title" : "Proceedings of the Royal Society of London, Series B", "id" : "ITEM-1", "issue" : "February", "issued" : { "date-parts" : [ [ "1998" ] ] }, "page" : "847-854", "title" : "Mapping the ranges and relative abundance of two principal African malaria vectors, Anopheles gambiae sensu stricto and An. arabieasis, using climate data", "type" : "article-journal", "volume" : "265" }, "uris" : [ "http://www.mendeley.com/documents/?uuid=90159235-f6ac-477e-947e-a1fc99d6776b" ] } ], "mendeley" : { "formattedCitation" : "[8]", "plainTextFormattedCitation" : "[8]", "previouslyFormattedCitation" : "[8]" }, "properties" : { "noteIndex" : 0 }, "schema" : "https://github.com/citation-style-language/schema/raw/master/csl-citation.json" }</w:instrText>
      </w:r>
      <w:r w:rsidRPr="0098209C">
        <w:fldChar w:fldCharType="separate"/>
      </w:r>
      <w:r w:rsidR="00825B71" w:rsidRPr="00825B71">
        <w:rPr>
          <w:noProof/>
        </w:rPr>
        <w:t>[8]</w:t>
      </w:r>
      <w:r w:rsidRPr="0098209C">
        <w:fldChar w:fldCharType="end"/>
      </w:r>
      <w:r w:rsidRPr="0098209C">
        <w:t xml:space="preserve">. </w:t>
      </w:r>
      <w:r w:rsidR="003D25AF">
        <w:t>In some cases</w:t>
      </w:r>
      <w:r w:rsidRPr="0098209C">
        <w:t xml:space="preserve"> a third species (</w:t>
      </w:r>
      <w:r w:rsidRPr="0098209C">
        <w:rPr>
          <w:i/>
        </w:rPr>
        <w:t>An. funestus</w:t>
      </w:r>
      <w:r w:rsidRPr="0098209C">
        <w:t>)</w:t>
      </w:r>
      <w:r w:rsidR="003D25AF">
        <w:t xml:space="preserve"> was also considered</w:t>
      </w:r>
      <w:r w:rsidR="00845AD6">
        <w:t xml:space="preserve"> (Table B</w:t>
      </w:r>
      <w:r w:rsidR="009A10E3">
        <w:t>)</w:t>
      </w:r>
      <w:r w:rsidRPr="0098209C">
        <w:t xml:space="preserve">. For countries outside of Africa dominant vector species were identified using presence absence data </w:t>
      </w:r>
      <w:r w:rsidRPr="0098209C">
        <w:fldChar w:fldCharType="begin" w:fldLock="1"/>
      </w:r>
      <w:r w:rsidR="00EA63DD">
        <w:instrText>ADDIN CSL_CITATION { "citationItems" : [ { "id" : "ITEM-1", "itemData" : { "DOI" : "10.1186/1756-3305-3-117", "ISSN" : "1756-3305",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"Okara", "given" : "Robi M", "non-dropping-particle" : "", "parse-names" : false, "suffix" : "" }, { "dropping-particle" : "", "family" : "Boeckel", "given" : "Thomas", "non-dropping-particle" : "Van", "parse-names" : false, "suffix" : "" }, { "dropping-particle" : "", "family" : "Godfray", "given" : "H Charles J", "non-dropping-particle" : "", "parse-names" : false, "suffix" : "" }, { "dropping-particle" : "", "family" : "Harbach", "given" : "Ralph E", "non-dropping-particle" : "", "parse-names" : false, "suffix" : "" }, { "dropping-particle" : "", "family" : "Hay", "given" : "Simon I", "non-dropping-particle" : "", "parse-names" : false, "suffix" : "" } ], "container-title" : "Parasites &amp; Vectors", "id" : "ITEM-1", "issue" : "1", "issued" : { "date-parts" : [ [ "2010" ] ] }, "page" : "117", "publisher" : "BioMed Central Ltd", "title" : "The dominant Anopheles vectors of human malaria in Africa, Europe and the Middle East: occurrence data, distribution maps and bionomic pr\u00e9cis", "type" : "article-journal", "volume" : "3" }, "uris" : [ "http://www.mendeley.com/documents/?uuid=9087583c-6cd5-4047-a53b-8f244a29cb52" ] }, { "id" : "ITEM-2", "itemData" : { "DOI" : "10.1186/1756-3305-4-89", "ISSN" : "1756-3305",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"Chareonviriyaphap", "given" : "Theeraphap", "non-dropping-particle" : "", "parse-names" : false, "suffix" : "" }, { "dropping-particle" : "", "family" : "Patil", "given" : "Anand P", "non-dropping-particle" : "", "parse-names" : false, "suffix" : "" }, { "dropping-particle" : "", "family" : "Temperley", "given" : "William H", "non-dropping-particle" : "", "parse-names" : false, "suffix" : "" }, { "dropping-particle" : "", "family" : "Gething", "given" : "Peter W", "non-dropping-particle" : "", "parse-names" : false, "suffix" : "" }, { "dropping-particle" : "", "family" : "Elyazar", "given" : "Iqbal RF", "non-dropping-particle" : "", "parse-names" : false, "suffix" : "" }, { "dropping-particle" : "", "family" : "Kabaria", "given" : "Caroline W", "non-dropping-particle" : "", "parse-names" : false, "suffix" : "" }, { "dropping-particle" : "", "family" : "Harbach", "given" : "Ralph E", "non-dropping-particle" : "", "parse-names" : false, "suffix" : "" }, { "dropping-particle" : "", "family" : "Hay", "given" : "Simon I", "non-dropping-particle" : "", "parse-names" : false, "suffix" : "" } ], "container-title" : "Parasites &amp; Vectors", "id" : "ITEM-2", "issue" : "1", "issued" : { "date-parts" : [ [ "2011" ] ] }, "page" : "89", "publisher" : "BioMed Central Ltd", "title" : "The dominant Anopheles vectors of human malaria in the Asia-Pacific region: occurrence data, distribution maps and bionomic pr\u00e9cis", "type" : "article-journal", "volume" : "4" }, "uris" : [ "http://www.mendeley.com/documents/?uuid=f5859590-1031-4003-ab8d-c58b5ad9ae68" ] }, { "id" : "ITEM-3", "itemData" : { "DOI" : "10.1186/1756-3305-5-69", "ISBN" : "1756-3305 (Electronic)\\n1756-3305 (Linking)", "ISSN" : "1756-3305", "PMID" : "22475528", "abstract" : "BACKGROUND: Global maps, in particular those based on vector distributions, have long been used to help visualise the global extent of malaria. Few, however, have been created with the support of a comprehensive and extensive evidence-based approach.\\n\\nMETHODS: Here we describe the generation of a global map of the dominant vector species (DVS) of malaria that makes use of predicted distribution maps for individual species or species complexes.\\n\\nRESULTS: Our global map highlights the spatial variability in the complexity of the vector situation. In Africa, An. gambiae, An. arabiensis and An. funestus are co-dominant across much of the continent, whereas in the Asian-Pacific region there is a highly complex situation with multi-species coexistence and variable species dominance.\\n\\nCONCLUSIONS: The competence of the mapping methodology to accurately portray DVS distributions is discussed. The comprehensive and contemporary database of species-specific spatial occurrence (currently available on request) will be made directly available via the Malaria Atlas Project (MAP) website from early 2012.",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"Rubio-Palis", "given" : "Yasmin", "non-dropping-particle" : "", "parse-names" : false, "suffix" : "" }, { "dropping-particle" : "", "family" : "Chareonviriyaphap", "given" : "Theeraphap",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"William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"Burkot", "given" : "Thomas R", "non-dropping-particle" : "", "parse-names" : false, "suffix" : "" }, { "dropping-particle" : "", "family" : "Harbach", "given" : "Ralph E", "non-dropping-particle" : "", "parse-names" : false, "suffix" : "" }, { "dropping-particle" : "", "family" : "Hay", "given" : "Simon I", "non-dropping-particle" : "", "parse-names" : false, "suffix" : "" } ], "container-title" : "Parasites &amp; vectors", "id" : "ITEM-3", "issue" : "January 2008", "issued" : { "date-parts" : [ [ "2012" ] ] }, "page" : "69", "title" : "A global map of dominant malaria vectors.", "type" : "article-journal", "volume" : "5" }, "uris" : [ "http://www.mendeley.com/documents/?uuid=8fd8fcde-7e85-421c-8542-e33e19a89c6c" ] }, { "id" : "ITEM-4", "itemData" : { "DOI" : "10.1186/1756-3305-4-89", "ISBN" : "1756-3305", "ISSN" : "1756-3305", "PMID" : "21612587", "abstract" : "BACKGROUND: The final article in a series of three publications examining the global distribution of 41 dominant vector species (DVS) of malaria is presented here. The first publication examined the DVS from the Americas, with the second covering those species present in Africa, Europe and the Middle East. Here we discuss the 19 DVS of the Asian-Pacific region. This region experiences a high diversity of vector species, many occurring sympatrically, which, combined with the occurrence of a high number of species complexes and suspected species complexes, and behavioural plasticity of many of these major vectors, adds a level of entomological complexity not comparable elsewhere globally. To try and untangle the intricacy of the vectors of this region and to increase the effectiveness of vector control interventions, an understanding of the contemporary distribution of each species, combined with a synthesis of the current knowledge of their behaviour and ecology is needed. RESULTS: Expert opinion (EO) range maps, created with the most up-to-date expert knowledge of each DVS distribution, were combined with a contemporary database of occurrence data and a suite of open access, environmental and climatic variables. Using the Boosted Regression Tree (BRT) modelling method, distribution maps of each DVS were produced. The occurrence data were abstracted from the formal, published literature, plus other relevant sources, resulting in the collation of DVS occurrence at 10116 locations across 31 countries, of which 8853 were successfully geo-referenced and 7430 were resolved to spatial areas that could be included in the BRT model. A detailed summary of the information on the bionomics of each species and species complex is also presented. CONCLUSIONS: This article concludes a project aimed to establish the contemporary global distribution of the DVS of malaria. The three articles produced are intended as a detailed reference for scientists continuing research into the aspects of taxonomy, biology and ecology relevant to species-specific vector control. This research is particularly relevant to help unravel the complicated taxonomic status, ecology and epidemiology of the vectors of the Asia-Pacific region. All the occurrence data, predictive maps and EO-shape files generated during the production of these publications will be made available in the public domain. We hope that this will encourage data sharing to improve future iterations of the distribution maps.",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"Chareonviriyaphap", "given" : "Theeraphap", "non-dropping-particle" : "", "parse-names" : false, "suffix" : "" }, { "dropping-particle" : "", "family" : "Patil", "given" : "Anand P", "non-dropping-particle" : "", "parse-names" : false, "suffix" : "" }, { "dropping-particle" : "", "family" : "Temperley", "given" : "William H", "non-dropping-particle" : "", "parse-names" : false, "suffix" : "" }, { "dropping-particle" : "", "family" : "Gething", "given" : "Peter W", "non-dropping-particle" : "", "parse-names" : false, "suffix" : "" }, { "dropping-particle" : "", "family" : "Elyazar", "given" : "Iqbal Rf", "non-dropping-particle" : "", "parse-names" : false, "suffix" : "" }, { "dropping-particle" : "", "family" : "Kabaria", "given" : "Caroline W", "non-dropping-particle" : "", "parse-names" : false, "suffix" : "" }, { "dropping-particle" : "", "family" : "Harbach", "given" : "Ralph E", "non-dropping-particle" : "", "parse-names" : false, "suffix" : "" }, { "dropping-particle" : "", "family" : "Hay", "given" : "Simon I", "non-dropping-particle" : "", "parse-names" : false, "suffix" : "" } ], "container-title" : "Parasites &amp; Vectors", "id" : "ITEM-4", "issue" : "1", "issued" : { "date-parts" : [ [ "2011" ] ] }, "page" : "89", "title" : "The dominant Anopheles vectors of human malaria in the Americas: occurrence occurrence data, distribution maps and bionomic pr\u00e9cis", "type" : "article-journal", "volume" : "4" }, "uris" : [ "http://www.mendeley.com/documents/?uuid=004da721-aea8-44cb-ae40-a981bef0ff7e" ] } ], "mendeley" : { "formattedCitation" : "[9\u201312]", "plainTextFormattedCitation" : "[9\u201312]", "previouslyFormattedCitation" : "[9\u201312]" }, "properties" : { "noteIndex" : 0 }, "schema" : "https://github.com/citation-style-language/schema/raw/master/csl-citation.json" }</w:instrText>
      </w:r>
      <w:r w:rsidRPr="0098209C">
        <w:fldChar w:fldCharType="separate"/>
      </w:r>
      <w:r w:rsidR="00825B71" w:rsidRPr="00825B71">
        <w:rPr>
          <w:noProof/>
        </w:rPr>
        <w:t>[9–12]</w:t>
      </w:r>
      <w:r w:rsidRPr="0098209C">
        <w:fldChar w:fldCharType="end"/>
      </w:r>
      <w:r w:rsidRPr="0098209C">
        <w:t>. The relative proportions of</w:t>
      </w:r>
      <w:r w:rsidR="00EB412A">
        <w:t xml:space="preserve"> these species was 0.5</w:t>
      </w:r>
      <w:r w:rsidR="007B375B">
        <w:t>, 0.3, 0.</w:t>
      </w:r>
      <w:r w:rsidR="00EB412A">
        <w:t>2</w:t>
      </w:r>
      <w:r w:rsidR="00C30C9C">
        <w:tab/>
      </w:r>
      <w:r w:rsidRPr="0098209C">
        <w:t xml:space="preserve"> for three species, 0.6, 0.4 for two species and 1 for one species. Characterising bionomics parameters for the African vect</w:t>
      </w:r>
      <w:r w:rsidR="00845AD6">
        <w:t>or species are shown in table C</w:t>
      </w:r>
      <w:r w:rsidRPr="0098209C">
        <w:t xml:space="preserve">. For species outside of Africa vectors were characterised into “high” or “low” profiles base on threshold values for behavioural traits, the bionomics for which as also shown in table </w:t>
      </w:r>
      <w:r w:rsidR="00845AD6">
        <w:t>C</w:t>
      </w:r>
      <w:r w:rsidRPr="0098209C">
        <w:t>.</w:t>
      </w:r>
    </w:p>
    <w:p w14:paraId="7FA181FC" w14:textId="474B6B6E" w:rsidR="00BB387D" w:rsidRPr="0098209C" w:rsidRDefault="00BB387D" w:rsidP="0066460B">
      <w:r w:rsidRPr="00CD659B">
        <w:rPr>
          <w:b/>
        </w:rPr>
        <w:t xml:space="preserve">Table </w:t>
      </w:r>
      <w:r w:rsidR="00845AD6">
        <w:rPr>
          <w:b/>
        </w:rPr>
        <w:t>C</w:t>
      </w:r>
      <w:r w:rsidRPr="00CD659B">
        <w:rPr>
          <w:b/>
        </w:rPr>
        <w:t>. Vector bionomics parameters</w:t>
      </w:r>
      <w:r w:rsidRPr="0098209C">
        <w:t xml:space="preserve"> </w:t>
      </w:r>
      <w:r w:rsidRPr="0098209C">
        <w:fldChar w:fldCharType="begin" w:fldLock="1"/>
      </w:r>
      <w:r w:rsidR="00D5105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Pr="0098209C">
        <w:fldChar w:fldCharType="separate"/>
      </w:r>
      <w:r w:rsidR="00D5105B" w:rsidRPr="00D5105B">
        <w:rPr>
          <w:noProof/>
        </w:rPr>
        <w:t>[1]</w:t>
      </w:r>
      <w:r w:rsidRPr="0098209C">
        <w:fldChar w:fldCharType="end"/>
      </w:r>
    </w:p>
    <w:tbl>
      <w:tblPr>
        <w:tblStyle w:val="PlainTable2"/>
        <w:tblW w:w="0" w:type="auto"/>
        <w:tblLook w:val="04A0" w:firstRow="1" w:lastRow="0" w:firstColumn="1" w:lastColumn="0" w:noHBand="0" w:noVBand="1"/>
      </w:tblPr>
      <w:tblGrid>
        <w:gridCol w:w="2629"/>
        <w:gridCol w:w="1601"/>
        <w:gridCol w:w="1447"/>
        <w:gridCol w:w="1291"/>
        <w:gridCol w:w="823"/>
        <w:gridCol w:w="744"/>
      </w:tblGrid>
      <w:tr w:rsidR="00BB387D" w:rsidRPr="0098209C" w14:paraId="43CC3747" w14:textId="77777777" w:rsidTr="00BB3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490C9" w14:textId="77777777" w:rsidR="00BB387D" w:rsidRPr="0098209C" w:rsidRDefault="00BB387D" w:rsidP="00626EA5">
            <w:pPr>
              <w:pStyle w:val="NoSpacing"/>
              <w:keepNext/>
              <w:spacing w:line="276" w:lineRule="auto"/>
            </w:pPr>
            <w:r w:rsidRPr="0098209C">
              <w:t>Bionomics trait</w:t>
            </w:r>
          </w:p>
        </w:tc>
        <w:tc>
          <w:tcPr>
            <w:tcW w:w="0" w:type="auto"/>
          </w:tcPr>
          <w:p w14:paraId="3433731F" w14:textId="77777777" w:rsidR="00BB387D" w:rsidRPr="0098209C" w:rsidRDefault="00BB387D" w:rsidP="00626EA5">
            <w:pPr>
              <w:pStyle w:val="NoSpacing"/>
              <w:keepNext/>
              <w:spacing w:line="276" w:lineRule="auto"/>
              <w:cnfStyle w:val="100000000000" w:firstRow="1" w:lastRow="0" w:firstColumn="0" w:lastColumn="0" w:oddVBand="0" w:evenVBand="0" w:oddHBand="0" w:evenHBand="0" w:firstRowFirstColumn="0" w:firstRowLastColumn="0" w:lastRowFirstColumn="0" w:lastRowLastColumn="0"/>
              <w:rPr>
                <w:i/>
              </w:rPr>
            </w:pPr>
            <w:r w:rsidRPr="0098209C">
              <w:rPr>
                <w:i/>
              </w:rPr>
              <w:t>An gambiae s.s</w:t>
            </w:r>
          </w:p>
        </w:tc>
        <w:tc>
          <w:tcPr>
            <w:tcW w:w="0" w:type="auto"/>
          </w:tcPr>
          <w:p w14:paraId="34D428BB" w14:textId="77777777" w:rsidR="00BB387D" w:rsidRPr="0098209C" w:rsidRDefault="00BB387D" w:rsidP="00626EA5">
            <w:pPr>
              <w:pStyle w:val="NoSpacing"/>
              <w:keepNext/>
              <w:spacing w:line="276" w:lineRule="auto"/>
              <w:cnfStyle w:val="100000000000" w:firstRow="1" w:lastRow="0" w:firstColumn="0" w:lastColumn="0" w:oddVBand="0" w:evenVBand="0" w:oddHBand="0" w:evenHBand="0" w:firstRowFirstColumn="0" w:firstRowLastColumn="0" w:lastRowFirstColumn="0" w:lastRowLastColumn="0"/>
              <w:rPr>
                <w:i/>
              </w:rPr>
            </w:pPr>
            <w:r w:rsidRPr="0098209C">
              <w:rPr>
                <w:i/>
              </w:rPr>
              <w:t>An arabiensis</w:t>
            </w:r>
          </w:p>
        </w:tc>
        <w:tc>
          <w:tcPr>
            <w:tcW w:w="0" w:type="auto"/>
          </w:tcPr>
          <w:p w14:paraId="4A2B57D0" w14:textId="77777777" w:rsidR="00BB387D" w:rsidRPr="0098209C" w:rsidRDefault="00BB387D" w:rsidP="00626EA5">
            <w:pPr>
              <w:pStyle w:val="NoSpacing"/>
              <w:keepNext/>
              <w:spacing w:line="276" w:lineRule="auto"/>
              <w:cnfStyle w:val="100000000000" w:firstRow="1" w:lastRow="0" w:firstColumn="0" w:lastColumn="0" w:oddVBand="0" w:evenVBand="0" w:oddHBand="0" w:evenHBand="0" w:firstRowFirstColumn="0" w:firstRowLastColumn="0" w:lastRowFirstColumn="0" w:lastRowLastColumn="0"/>
              <w:rPr>
                <w:i/>
              </w:rPr>
            </w:pPr>
            <w:r w:rsidRPr="0098209C">
              <w:rPr>
                <w:i/>
              </w:rPr>
              <w:t>An funestus</w:t>
            </w:r>
          </w:p>
        </w:tc>
        <w:tc>
          <w:tcPr>
            <w:tcW w:w="0" w:type="auto"/>
          </w:tcPr>
          <w:p w14:paraId="7BD4A425" w14:textId="77777777" w:rsidR="00BB387D" w:rsidRPr="0098209C" w:rsidRDefault="00BB387D" w:rsidP="00626EA5">
            <w:pPr>
              <w:pStyle w:val="NoSpacing"/>
              <w:keepNext/>
              <w:spacing w:line="276" w:lineRule="auto"/>
              <w:cnfStyle w:val="100000000000" w:firstRow="1" w:lastRow="0" w:firstColumn="0" w:lastColumn="0" w:oddVBand="0" w:evenVBand="0" w:oddHBand="0" w:evenHBand="0" w:firstRowFirstColumn="0" w:firstRowLastColumn="0" w:lastRowFirstColumn="0" w:lastRowLastColumn="0"/>
              <w:rPr>
                <w:i/>
              </w:rPr>
            </w:pPr>
            <w:r w:rsidRPr="0098209C">
              <w:rPr>
                <w:i/>
              </w:rPr>
              <w:t>“</w:t>
            </w:r>
            <w:r w:rsidRPr="0098209C">
              <w:t>High</w:t>
            </w:r>
            <w:r w:rsidRPr="0098209C">
              <w:rPr>
                <w:i/>
              </w:rPr>
              <w:t>”</w:t>
            </w:r>
          </w:p>
        </w:tc>
        <w:tc>
          <w:tcPr>
            <w:tcW w:w="0" w:type="auto"/>
          </w:tcPr>
          <w:p w14:paraId="27AA1AA0" w14:textId="77777777" w:rsidR="00BB387D" w:rsidRPr="0098209C" w:rsidRDefault="00BB387D" w:rsidP="00626EA5">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98209C">
              <w:t>“Low’</w:t>
            </w:r>
          </w:p>
        </w:tc>
      </w:tr>
      <w:tr w:rsidR="00BB387D" w:rsidRPr="0098209C" w14:paraId="74120893" w14:textId="77777777" w:rsidTr="00BB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17FC1" w14:textId="77777777" w:rsidR="00BB387D" w:rsidRPr="0098209C" w:rsidRDefault="00BB387D" w:rsidP="00626EA5">
            <w:pPr>
              <w:pStyle w:val="NoSpacing"/>
              <w:keepNext/>
              <w:spacing w:line="276" w:lineRule="auto"/>
            </w:pPr>
            <w:r w:rsidRPr="0098209C">
              <w:t>Anthropophagy</w:t>
            </w:r>
          </w:p>
        </w:tc>
        <w:tc>
          <w:tcPr>
            <w:tcW w:w="0" w:type="auto"/>
          </w:tcPr>
          <w:p w14:paraId="793EC43C"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0.92</w:t>
            </w:r>
          </w:p>
        </w:tc>
        <w:tc>
          <w:tcPr>
            <w:tcW w:w="0" w:type="auto"/>
          </w:tcPr>
          <w:p w14:paraId="77FB29AE"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0.71</w:t>
            </w:r>
          </w:p>
        </w:tc>
        <w:tc>
          <w:tcPr>
            <w:tcW w:w="0" w:type="auto"/>
          </w:tcPr>
          <w:p w14:paraId="797AEA06"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0.94</w:t>
            </w:r>
          </w:p>
        </w:tc>
        <w:tc>
          <w:tcPr>
            <w:tcW w:w="0" w:type="auto"/>
          </w:tcPr>
          <w:p w14:paraId="7B70E515"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0.90</w:t>
            </w:r>
          </w:p>
        </w:tc>
        <w:tc>
          <w:tcPr>
            <w:tcW w:w="0" w:type="auto"/>
          </w:tcPr>
          <w:p w14:paraId="35114F0A"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0.60</w:t>
            </w:r>
          </w:p>
        </w:tc>
      </w:tr>
      <w:tr w:rsidR="00BB387D" w:rsidRPr="0098209C" w14:paraId="438F9B4B" w14:textId="77777777" w:rsidTr="00BB387D">
        <w:tc>
          <w:tcPr>
            <w:cnfStyle w:val="001000000000" w:firstRow="0" w:lastRow="0" w:firstColumn="1" w:lastColumn="0" w:oddVBand="0" w:evenVBand="0" w:oddHBand="0" w:evenHBand="0" w:firstRowFirstColumn="0" w:firstRowLastColumn="0" w:lastRowFirstColumn="0" w:lastRowLastColumn="0"/>
            <w:tcW w:w="0" w:type="auto"/>
          </w:tcPr>
          <w:p w14:paraId="72DFD65A" w14:textId="77777777" w:rsidR="00BB387D" w:rsidRPr="0098209C" w:rsidRDefault="00BB387D" w:rsidP="00626EA5">
            <w:pPr>
              <w:pStyle w:val="NoSpacing"/>
              <w:keepNext/>
              <w:spacing w:line="276" w:lineRule="auto"/>
            </w:pPr>
            <w:r w:rsidRPr="0098209C">
              <w:t>Endophily</w:t>
            </w:r>
          </w:p>
        </w:tc>
        <w:tc>
          <w:tcPr>
            <w:tcW w:w="0" w:type="auto"/>
          </w:tcPr>
          <w:p w14:paraId="102F2AB7"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0.81</w:t>
            </w:r>
          </w:p>
        </w:tc>
        <w:tc>
          <w:tcPr>
            <w:tcW w:w="0" w:type="auto"/>
          </w:tcPr>
          <w:p w14:paraId="7C86773C"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0.42</w:t>
            </w:r>
          </w:p>
        </w:tc>
        <w:tc>
          <w:tcPr>
            <w:tcW w:w="0" w:type="auto"/>
          </w:tcPr>
          <w:p w14:paraId="4D9920F2"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0.81</w:t>
            </w:r>
          </w:p>
        </w:tc>
        <w:tc>
          <w:tcPr>
            <w:tcW w:w="0" w:type="auto"/>
          </w:tcPr>
          <w:p w14:paraId="0691D057"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0.85</w:t>
            </w:r>
          </w:p>
        </w:tc>
        <w:tc>
          <w:tcPr>
            <w:tcW w:w="0" w:type="auto"/>
          </w:tcPr>
          <w:p w14:paraId="22F246B7"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0.30</w:t>
            </w:r>
          </w:p>
        </w:tc>
      </w:tr>
      <w:tr w:rsidR="00BB387D" w:rsidRPr="0098209C" w14:paraId="208C8130" w14:textId="77777777" w:rsidTr="00BB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456AA7" w14:textId="77777777" w:rsidR="00BB387D" w:rsidRPr="0098209C" w:rsidRDefault="00BB387D" w:rsidP="00626EA5">
            <w:pPr>
              <w:pStyle w:val="NoSpacing"/>
              <w:keepNext/>
              <w:spacing w:line="276" w:lineRule="auto"/>
            </w:pPr>
            <w:r w:rsidRPr="0098209C">
              <w:t>% bites indoors</w:t>
            </w:r>
          </w:p>
        </w:tc>
        <w:tc>
          <w:tcPr>
            <w:tcW w:w="0" w:type="auto"/>
          </w:tcPr>
          <w:p w14:paraId="3D1983C7"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0.97</w:t>
            </w:r>
          </w:p>
        </w:tc>
        <w:tc>
          <w:tcPr>
            <w:tcW w:w="0" w:type="auto"/>
          </w:tcPr>
          <w:p w14:paraId="16E12D8E"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0.96</w:t>
            </w:r>
          </w:p>
        </w:tc>
        <w:tc>
          <w:tcPr>
            <w:tcW w:w="0" w:type="auto"/>
          </w:tcPr>
          <w:p w14:paraId="579D6645"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0.98</w:t>
            </w:r>
          </w:p>
        </w:tc>
        <w:tc>
          <w:tcPr>
            <w:tcW w:w="0" w:type="auto"/>
          </w:tcPr>
          <w:p w14:paraId="4C693C0F"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0.96</w:t>
            </w:r>
          </w:p>
        </w:tc>
        <w:tc>
          <w:tcPr>
            <w:tcW w:w="0" w:type="auto"/>
          </w:tcPr>
          <w:p w14:paraId="7C31E0DD" w14:textId="77777777" w:rsidR="00BB387D" w:rsidRPr="0098209C" w:rsidRDefault="00BB387D" w:rsidP="00626EA5">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0.60</w:t>
            </w:r>
          </w:p>
        </w:tc>
      </w:tr>
      <w:tr w:rsidR="00BB387D" w:rsidRPr="0098209C" w14:paraId="30948240" w14:textId="77777777" w:rsidTr="00BB387D">
        <w:tc>
          <w:tcPr>
            <w:cnfStyle w:val="001000000000" w:firstRow="0" w:lastRow="0" w:firstColumn="1" w:lastColumn="0" w:oddVBand="0" w:evenVBand="0" w:oddHBand="0" w:evenHBand="0" w:firstRowFirstColumn="0" w:firstRowLastColumn="0" w:lastRowFirstColumn="0" w:lastRowLastColumn="0"/>
            <w:tcW w:w="0" w:type="auto"/>
          </w:tcPr>
          <w:p w14:paraId="4944CE80" w14:textId="77777777" w:rsidR="00BB387D" w:rsidRPr="0098209C" w:rsidRDefault="00BB387D" w:rsidP="00626EA5">
            <w:pPr>
              <w:pStyle w:val="NoSpacing"/>
              <w:keepNext/>
              <w:spacing w:line="276" w:lineRule="auto"/>
            </w:pPr>
            <w:r w:rsidRPr="0098209C">
              <w:t>% bites indoors and in bed</w:t>
            </w:r>
          </w:p>
        </w:tc>
        <w:tc>
          <w:tcPr>
            <w:tcW w:w="0" w:type="auto"/>
          </w:tcPr>
          <w:p w14:paraId="6FB2E9F3"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0.89</w:t>
            </w:r>
          </w:p>
        </w:tc>
        <w:tc>
          <w:tcPr>
            <w:tcW w:w="0" w:type="auto"/>
          </w:tcPr>
          <w:p w14:paraId="3DC60D3B"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0.90</w:t>
            </w:r>
          </w:p>
        </w:tc>
        <w:tc>
          <w:tcPr>
            <w:tcW w:w="0" w:type="auto"/>
          </w:tcPr>
          <w:p w14:paraId="71F6774F"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0.90</w:t>
            </w:r>
          </w:p>
        </w:tc>
        <w:tc>
          <w:tcPr>
            <w:tcW w:w="0" w:type="auto"/>
          </w:tcPr>
          <w:p w14:paraId="174BFA9A"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0.90</w:t>
            </w:r>
          </w:p>
        </w:tc>
        <w:tc>
          <w:tcPr>
            <w:tcW w:w="0" w:type="auto"/>
          </w:tcPr>
          <w:p w14:paraId="58D9A4CF" w14:textId="77777777" w:rsidR="00BB387D" w:rsidRPr="0098209C" w:rsidRDefault="00BB387D" w:rsidP="00626EA5">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0.50</w:t>
            </w:r>
          </w:p>
        </w:tc>
      </w:tr>
    </w:tbl>
    <w:p w14:paraId="617028BE" w14:textId="53C2964C" w:rsidR="00BB387D" w:rsidRPr="0066460B" w:rsidRDefault="00090ECD" w:rsidP="00C4325C">
      <w:pPr>
        <w:pStyle w:val="Heading2"/>
        <w:numPr>
          <w:ilvl w:val="0"/>
          <w:numId w:val="0"/>
        </w:numPr>
        <w:ind w:left="578" w:hanging="578"/>
      </w:pPr>
      <w:r>
        <w:t xml:space="preserve">Text L. </w:t>
      </w:r>
      <w:r w:rsidR="0066460B" w:rsidRPr="0066460B">
        <w:t>Seasonality</w:t>
      </w:r>
    </w:p>
    <w:p w14:paraId="400B99CE" w14:textId="353C3ABA" w:rsidR="0066460B" w:rsidRDefault="002D5BAD" w:rsidP="0066460B">
      <w:r>
        <w:t xml:space="preserve">Seasonality is incorporated in the model by allowing a time-varying carrying capacity whereby </w:t>
      </w:r>
      <w:r w:rsidR="00AA268E">
        <w:t>the carrying capacity of the environment to support mosquito larvae is</w:t>
      </w:r>
    </w:p>
    <w:p w14:paraId="03AF2E50" w14:textId="203802A6" w:rsidR="002D5BAD" w:rsidRDefault="002D5BAD">
      <w:pPr>
        <w:pStyle w:val="MTDisplayEquation"/>
      </w:pPr>
      <w:r>
        <w:tab/>
      </w:r>
      <w:r w:rsidR="00AA268E" w:rsidRPr="00AA268E">
        <w:rPr>
          <w:position w:val="-22"/>
        </w:rPr>
        <w:object w:dxaOrig="1260" w:dyaOrig="600" w14:anchorId="541564E3">
          <v:shape id="_x0000_i1257" type="#_x0000_t75" style="width:64.5pt;height:30pt" o:ole="">
            <v:imagedata r:id="rId473" o:title=""/>
          </v:shape>
          <o:OLEObject Type="Embed" ProgID="Equation.DSMT4" ShapeID="_x0000_i1257" DrawAspect="Content" ObjectID="_1571214641" r:id="rId4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19</w:instrText>
      </w:r>
      <w:r w:rsidR="00824694">
        <w:rPr>
          <w:noProof/>
        </w:rPr>
        <w:fldChar w:fldCharType="end"/>
      </w:r>
      <w:r>
        <w:instrText>)</w:instrText>
      </w:r>
      <w:r>
        <w:fldChar w:fldCharType="end"/>
      </w:r>
    </w:p>
    <w:p w14:paraId="181FD8F7" w14:textId="600126D2" w:rsidR="00AA268E" w:rsidRDefault="002D5BAD" w:rsidP="00AA268E">
      <w:pPr>
        <w:pStyle w:val="MTDisplayEquation"/>
      </w:pPr>
      <w:r>
        <w:t>where</w:t>
      </w:r>
      <w:r w:rsidR="00AA268E">
        <w:t xml:space="preserve"> </w:t>
      </w:r>
      <w:r w:rsidR="00AA268E" w:rsidRPr="00AA268E">
        <w:rPr>
          <w:position w:val="-10"/>
        </w:rPr>
        <w:object w:dxaOrig="260" w:dyaOrig="320" w14:anchorId="3515EF31">
          <v:shape id="_x0000_i1258" type="#_x0000_t75" style="width:13.5pt;height:16.5pt" o:ole="">
            <v:imagedata r:id="rId475" o:title=""/>
          </v:shape>
          <o:OLEObject Type="Embed" ProgID="Equation.DSMT4" ShapeID="_x0000_i1258" DrawAspect="Content" ObjectID="_1571214642" r:id="rId476"/>
        </w:object>
      </w:r>
      <w:r w:rsidR="00AA268E">
        <w:t xml:space="preserve"> is the carrying capacity, </w:t>
      </w:r>
      <w:r w:rsidR="00011082" w:rsidRPr="00011082">
        <w:rPr>
          <w:position w:val="-4"/>
        </w:rPr>
        <w:object w:dxaOrig="200" w:dyaOrig="300" w14:anchorId="34F462C1">
          <v:shape id="_x0000_i1259" type="#_x0000_t75" style="width:10.5pt;height:16.5pt" o:ole="">
            <v:imagedata r:id="rId477" o:title=""/>
          </v:shape>
          <o:OLEObject Type="Embed" ProgID="Equation.DSMT4" ShapeID="_x0000_i1259" DrawAspect="Content" ObjectID="_1571214643" r:id="rId478"/>
        </w:object>
      </w:r>
      <w:r w:rsidR="00011082">
        <w:t xml:space="preserve"> the mean rainfall overt the year </w:t>
      </w:r>
      <w:r w:rsidR="00AA268E">
        <w:t xml:space="preserve">and </w:t>
      </w:r>
      <w:r w:rsidR="00AA268E" w:rsidRPr="00AA268E">
        <w:rPr>
          <w:position w:val="-12"/>
        </w:rPr>
        <w:object w:dxaOrig="460" w:dyaOrig="360" w14:anchorId="46DFE2C4">
          <v:shape id="_x0000_i1260" type="#_x0000_t75" style="width:23.25pt;height:18pt" o:ole="">
            <v:imagedata r:id="rId479" o:title=""/>
          </v:shape>
          <o:OLEObject Type="Embed" ProgID="Equation.DSMT4" ShapeID="_x0000_i1260" DrawAspect="Content" ObjectID="_1571214644" r:id="rId480"/>
        </w:object>
      </w:r>
      <w:r w:rsidR="00AA268E">
        <w:t>, the time varying seasonal curve, estimated from rainfall data:</w:t>
      </w:r>
    </w:p>
    <w:p w14:paraId="57ACC86A" w14:textId="19744B2A" w:rsidR="00011082" w:rsidRPr="00011082" w:rsidRDefault="00011082" w:rsidP="00011082">
      <w:pPr>
        <w:pStyle w:val="MTDisplayEquation"/>
      </w:pPr>
      <w:r>
        <w:tab/>
      </w:r>
      <w:r w:rsidR="00355031" w:rsidRPr="00011082">
        <w:rPr>
          <w:position w:val="-28"/>
        </w:rPr>
        <w:object w:dxaOrig="3920" w:dyaOrig="680" w14:anchorId="499BBA4D">
          <v:shape id="_x0000_i1261" type="#_x0000_t75" style="width:197.25pt;height:34.5pt" o:ole="">
            <v:imagedata r:id="rId481" o:title=""/>
          </v:shape>
          <o:OLEObject Type="Embed" ProgID="Equation.DSMT4" ShapeID="_x0000_i1261" DrawAspect="Content" ObjectID="_1571214645" r:id="rId482"/>
        </w:object>
      </w:r>
      <w:r w:rsidR="00317AB2">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20</w:instrText>
      </w:r>
      <w:r w:rsidR="00824694">
        <w:rPr>
          <w:noProof/>
        </w:rPr>
        <w:fldChar w:fldCharType="end"/>
      </w:r>
      <w:r>
        <w:instrText>)</w:instrText>
      </w:r>
      <w:r>
        <w:fldChar w:fldCharType="end"/>
      </w:r>
    </w:p>
    <w:p w14:paraId="05148F98" w14:textId="386F1FD6" w:rsidR="002D5BAD" w:rsidRPr="002D5BAD" w:rsidRDefault="00011082">
      <w:r>
        <w:t xml:space="preserve">representing </w:t>
      </w:r>
      <w:r w:rsidR="002D5BAD">
        <w:t xml:space="preserve">the first </w:t>
      </w:r>
      <w:r w:rsidR="00480637">
        <w:t>three frequencies of a Fourier t</w:t>
      </w:r>
      <w:r w:rsidR="002D5BAD">
        <w:t>ransform fit to rainfall estimates from t</w:t>
      </w:r>
      <w:r w:rsidR="005925DA">
        <w:t xml:space="preserve">he US Climate Prediction Center </w:t>
      </w:r>
      <w:r w:rsidR="005925DA">
        <w:fldChar w:fldCharType="begin" w:fldLock="1"/>
      </w:r>
      <w:r w:rsidR="0046288D">
        <w:instrText>ADDIN CSL_CITATION { "citationItems" : [ { "id" : "ITEM-1", "itemData" : { "URL" : "http://www.cpc.ncep.noaa.gov/products/international/", "accessed" : { "date-parts" : [ [ "2016", "3", "24" ] ] }, "author" : [ { "dropping-particle" : "", "family" : "National Weather Service", "given" : "", "non-dropping-particle" : "", "parse-names" : false, "suffix" : "" } ], "id" : "ITEM-1", "issued" : { "date-parts" : [ [ "0" ] ] }, "title" : "Climate Prediction Center", "type" : "webpage" }, "uris" : [ "http://www.mendeley.com/documents/?uuid=fdecda7a-a1a4-43b7-ac12-fadbe9b19141" ] }, { "id" : "ITEM-2", "itemData" : { "DOI" : "10.1371/journal.pone.0056487", "ISSN" : "19326203", "PMID" : "23437143", "abstract" : "Malaria transmission is strongly influenced by climatic conditions which determine the abundance and seasonal dynamics of the Anopheles vector. In particular, water temperature influences larval development rates whereas air temperature determines adult longevity as well as the rate of parasite development within the adult mosquito. Although data on land surface temperature exist at a spatial resolution of approximately 1 km globally with four time steps per day, comparable data are not currently available for air temperature. In order to address this gap and demonstrate the importance of using the right type of temperature data, we fitted simple models of the relationship between land-surface and air temperature at lower resolution to obtain a high resolution estimate of air temperature across Africa. We then used these estimates to calculate some crucial malaria transmission parameters that strongly depend on air temperatures. Our results demonstrate substantial differences between air and surface temperatures that impact temperature-based maps of areas suitable for transmission. We present high resolution maps of the malaria transmission parameters driven by air temperature and their seasonal variation. The fitted air temperature datasets are made publicly available alongside this publication.", "author" : [ { "dropping-particle" : "", "family" : "Garske", "given" : "Tini", "non-dropping-particle" : "", "parse-names" : false, "suffix" : "" }, { "dropping-particle" : "", "family" : "Ferguson", "given" : "Neil M.", "non-dropping-particle" : "", "parse-names" : false, "suffix" : "" }, { "dropping-particle" : "", "family" : "Ghani", "given" : "Azra C.", "non-dropping-particle" : "", "parse-names" : false, "suffix" : "" } ], "container-title" : "PLoS ONE", "id" : "ITEM-2", "issue" : "2", "issued" : { "date-parts" : [ [ "2013" ] ] }, "title" : "Estimating Air Temperature and Its Influence on Malaria Transmission across Africa", "type" : "article-journal", "volume" : "8" }, "uris" : [ "http://www.mendeley.com/documents/?uuid=26cd20d1-2030-401d-b969-e216eb85d0bd" ] } ], "mendeley" : { "formattedCitation" : "[13,14]", "plainTextFormattedCitation" : "[13,14]", "previouslyFormattedCitation" : "[13,14]" }, "properties" : { "noteIndex" : 0 }, "schema" : "https://github.com/citation-style-language/schema/raw/master/csl-citation.json" }</w:instrText>
      </w:r>
      <w:r w:rsidR="005925DA">
        <w:fldChar w:fldCharType="separate"/>
      </w:r>
      <w:r w:rsidR="005925DA" w:rsidRPr="005925DA">
        <w:rPr>
          <w:noProof/>
        </w:rPr>
        <w:t>[13,14]</w:t>
      </w:r>
      <w:r w:rsidR="005925DA">
        <w:fldChar w:fldCharType="end"/>
      </w:r>
      <w:r w:rsidR="00CF39DB">
        <w:t xml:space="preserve"> for sub-Saharan Africa</w:t>
      </w:r>
      <w:r w:rsidR="002D5BAD">
        <w:t xml:space="preserve"> between 2002 and 2009</w:t>
      </w:r>
      <w:r>
        <w:t xml:space="preserve">, where </w:t>
      </w:r>
      <w:r w:rsidR="00355031" w:rsidRPr="00355031">
        <w:rPr>
          <w:position w:val="-10"/>
        </w:rPr>
        <w:object w:dxaOrig="180" w:dyaOrig="260" w14:anchorId="41632F34">
          <v:shape id="_x0000_i1262" type="#_x0000_t75" style="width:10.5pt;height:13.5pt" o:ole="">
            <v:imagedata r:id="rId483" o:title=""/>
          </v:shape>
          <o:OLEObject Type="Embed" ProgID="Equation.DSMT4" ShapeID="_x0000_i1262" DrawAspect="Content" ObjectID="_1571214646" r:id="rId484"/>
        </w:object>
      </w:r>
      <w:r>
        <w:t xml:space="preserve"> and </w:t>
      </w:r>
      <w:r w:rsidR="00355031" w:rsidRPr="00355031">
        <w:rPr>
          <w:position w:val="-4"/>
        </w:rPr>
        <w:object w:dxaOrig="180" w:dyaOrig="240" w14:anchorId="5E64B61A">
          <v:shape id="_x0000_i1263" type="#_x0000_t75" style="width:10.5pt;height:12pt" o:ole="">
            <v:imagedata r:id="rId485" o:title=""/>
          </v:shape>
          <o:OLEObject Type="Embed" ProgID="Equation.DSMT4" ShapeID="_x0000_i1263" DrawAspect="Content" ObjectID="_1571214647" r:id="rId486"/>
        </w:object>
      </w:r>
      <w:r>
        <w:t xml:space="preserve"> are</w:t>
      </w:r>
      <w:r w:rsidR="00355031">
        <w:t xml:space="preserve"> fitt</w:t>
      </w:r>
      <w:r w:rsidR="00764333">
        <w:t>ed</w:t>
      </w:r>
      <w:r>
        <w:t xml:space="preserve"> parameters.</w:t>
      </w:r>
      <w:r w:rsidR="00CF39DB">
        <w:t xml:space="preserve"> Elsewhere, a perenni</w:t>
      </w:r>
      <w:r w:rsidR="009A10E3">
        <w:t>al season</w:t>
      </w:r>
      <w:r w:rsidR="00845AD6">
        <w:t>al profile was assumed (Table B</w:t>
      </w:r>
      <w:r w:rsidR="009A10E3">
        <w:t>).</w:t>
      </w:r>
    </w:p>
    <w:p w14:paraId="1D92F1AF" w14:textId="042C85FA" w:rsidR="0066460B" w:rsidRDefault="00090ECD" w:rsidP="00C4325C">
      <w:pPr>
        <w:pStyle w:val="Heading2"/>
        <w:numPr>
          <w:ilvl w:val="0"/>
          <w:numId w:val="0"/>
        </w:numPr>
        <w:ind w:left="578" w:hanging="578"/>
      </w:pPr>
      <w:r>
        <w:t xml:space="preserve">Text M. </w:t>
      </w:r>
      <w:r w:rsidR="0066460B">
        <w:t>Endemicity</w:t>
      </w:r>
    </w:p>
    <w:p w14:paraId="496E5FA3" w14:textId="62876756" w:rsidR="004E45CC" w:rsidRDefault="00EA63DD" w:rsidP="00EA63DD">
      <w:r w:rsidRPr="00EA63DD">
        <w:t>Estimates of malaria parasite preva</w:t>
      </w:r>
      <w:r>
        <w:t xml:space="preserve">lence in 2-10 year olds in 2015 </w:t>
      </w:r>
      <w:r>
        <w:fldChar w:fldCharType="begin" w:fldLock="1"/>
      </w:r>
      <w:r w:rsidR="0046288D">
        <w:instrText>ADDIN CSL_CITATION { "citationItems" : [ { "id" : "ITEM-1", "itemData" : { "DOI" : "10.1038/nature15535", "author" : [ { "dropping-particle" : "", "family" : "Bhatt", "given" : "S.", "non-dropping-particle" : "", "parse-names" : false, "suffix" : "" }, { "dropping-particle" : "", "family" : "Weiss", "given" : "D. J.", "non-dropping-particle" : "", "parse-names" : false, "suffix" : "" }, { "dropping-particle" : "", "family" : "Cameron", "given" : "E.", "non-dropping-particle" : "", "parse-names" : false, "suffix" : "" }, { "dropping-particle" : "", "family" : "Bisanzio", "given" : "D.", "non-dropping-particle" : "", "parse-names" : false, "suffix" : "" }, { "dropping-particle" : "", "family" : "Mappin", "given" : "B.", "non-dropping-particle" : "", "parse-names" : false, "suffix" : "" }, { "dropping-particle" : "", "family" : "Dalrymple", "given" : "U.", "non-dropping-particle" : "", "parse-names" : false, "suffix" : "" }, { "dropping-particle" : "", "family" : "Battle", "given" : "K. E.", "non-dropping-particle" : "", "parse-names" : false, "suffix" : "" }, { "dropping-particle" : "", "family" : "Moyes", "given" : "C. L.", "non-dropping-particle" : "", "parse-names" : false, "suffix" : "" }, { "dropping-particle" : "", "family" : "Henry", "given" : "A.", "non-dropping-particle" : "", "parse-names" : false, "suffix" : "" }, { "dropping-particle" : "", "family" : "Eckhoff", "given" : "P. a.", "non-dropping-particle" : "", "parse-names" : false, "suffix" : "" }, { "dropping-particle" : "", "family" : "Wenger", "given" : "E. a.", "non-dropping-particle" : "", "parse-names" : false, "suffix" : "" }, { "dropping-particle" : "", "family" : "Bri\u00ebt", "given" : "O.", "non-dropping-particle" : "", "parse-names" : false, "suffix" : "" }, { "dropping-particle" : "", "family" : "Penny", "given" : "M. a.", "non-dropping-particle" : "", "parse-names" : false, "suffix" : "" }, { "dropping-particle" : "", "family" : "Smith", "given" : "T. a.", "non-dropping-particle" : "", "parse-names" : false, "suffix" : "" }, { "dropping-particle" : "", "family" : "Bennett", "given" : "A.", "non-dropping-particle" : "", "parse-names" : false, "suffix" : "" }, { "dropping-particle" : "", "family" : "Yukich", "given" : "J.", "non-dropping-particle" : "", "parse-names" : false, "suffix" : "" }, { "dropping-particle" : "", "family" : "Eisele", "given" : "T. P.", "non-dropping-particle" : "", "parse-names" : false, "suffix" : "" }, { "dropping-particle" : "", "family" : "Griffin", "given" : "J. T.", "non-dropping-particle" : "", "parse-names" : false, "suffix" : "" }, { "dropping-particle" : "", "family" : "Fergus", "given" : "C. a.", "non-dropping-particle" : "", "parse-names" : false, "suffix" : "" }, { "dropping-particle" : "", "family" : "Lynch", "given" : "M.", "non-dropping-particle" : "", "parse-names" : false, "suffix" : "" }, { "dropping-particle" : "", "family" : "Lindgren", "given" : "F.", "non-dropping-particle" : "", "parse-names" : false, "suffix" : "" }, { "dropping-particle" : "", "family" : "Cohen", "given" : "J. M.", "non-dropping-particle" : "", "parse-names" : false, "suffix" : "" }, { "dropping-particle" : "", "family" : "Murray", "given" : "C. L. J.", "non-dropping-particle" : "", "parse-names" : false, "suffix" : "" }, { "dropping-particle" : "", "family" : "Smith", "given" : "D. L.", "non-dropping-particle" : "", "parse-names" : false, "suffix" : "" }, { "dropping-particle" : "", "family" : "Hay", "given" : "S. I.", "non-dropping-particle" : "", "parse-names" : false, "suffix" : "" }, { "dropping-particle" : "", "family" : "Cibulskis", "given" : "R. E.", "non-dropping-particle" : "", "parse-names" : false, "suffix" : "" }, { "dropping-particle" : "", "family" : "Gething", "given" : "P. W.", "non-dropping-particle" : "", "parse-names" : false, "suffix" : "" } ], "container-title" : "Nature", "id" : "ITEM-1", "issue" : "526", "issued" : { "date-parts" : [ [ "2015" ] ] }, "page" : "207-211", "title" : "The effect of malaria control on Plasmodium falciparum in Africa between 2000 and 2015", "type" : "article-journal", "volume" : "8" }, "uris" : [ "http://www.mendeley.com/documents/?uuid=f1f6c3fe-504d-4f74-82aa-9ae0ca0287ed" ] } ], "mendeley" : { "formattedCitation" : "[15]", "plainTextFormattedCitation" : "[15]", "previouslyFormattedCitation" : "[15]" }, "properties" : { "noteIndex" : 0 }, "schema" : "https://github.com/citation-style-language/schema/raw/master/csl-citation.json" }</w:instrText>
      </w:r>
      <w:r>
        <w:fldChar w:fldCharType="separate"/>
      </w:r>
      <w:r w:rsidR="005925DA" w:rsidRPr="005925DA">
        <w:rPr>
          <w:noProof/>
        </w:rPr>
        <w:t>[15]</w:t>
      </w:r>
      <w:r>
        <w:fldChar w:fldCharType="end"/>
      </w:r>
      <w:r w:rsidRPr="00EA63DD">
        <w:t xml:space="preserve"> were used in conjunction with increases in coverage</w:t>
      </w:r>
      <w:r>
        <w:t xml:space="preserve"> of interventions</w:t>
      </w:r>
      <w:r w:rsidRPr="00EA63DD">
        <w:t xml:space="preserve"> over time to estimate the baseline parasite prevalence in 2000 in Africa. Elsewhere the spatial limits of malaria transmission were based on par</w:t>
      </w:r>
      <w:r>
        <w:t xml:space="preserve">asite prevalence maps for 2010 </w:t>
      </w:r>
      <w:r>
        <w:fldChar w:fldCharType="begin" w:fldLock="1"/>
      </w:r>
      <w:r w:rsidR="0046288D">
        <w:instrText>ADDIN CSL_CITATION { "citationItems" : [ { "id" : "ITEM-1", "itemData" : { "DOI" : "10.1186/1475-2875-10-378", "ISBN" : "doi:10.1186/1475-2875-10-378", "ISSN" : "1475-2875", "PMID" : "22185615", "abstract" : "Background: transmission intensity affects almost all aspects of malaria epidemiology and the impact of malaria on human populations. Maps of transmission intensity are necessary to identify populations at different levels of risk and to evaluate objectively options for disease control. To remain relevant operationally, such maps must be updated frequently. Following the first global effort to map Plasmodium falciparum malaria endemicity in 2007, this paper describes the generation of a new world map for the year 2010. This analysis is extended to provide the first global estimates of two other metrics of transmission intensity for P. falciparum that underpin contemporary questions in malaria control: the entomological inoculation rate (PfEIR) and the basic reproductive number (PfR). \\r\\n\\r\\nMethods: annual parasite incidence data for 13,449 administrative units in 43 endemic countries were sourced to define the spatial limits of P. falciparum transmission in 2010 and 22,212 P. falciparum parasite rate (PfPR) surveys were used in a model-based geostatistical (MBG) prediction to create a continuous contemporary surface of malaria endemicity within these limits. A suite of transmission models were developed that link PfPR to PfEIR and PfR and these were fitted to field data. These models were combined with the PfPR map to create new global predictions of PfEIR and PfR. All output maps included measured uncertainty. \\r\\n\\r\\nResults: an estimated 1.13 and 1.44 billion people worldwide were at risk of unstable and stable P. falciparum malaria, respectively. The majority of the endemic world was predicted with a median PfEIR of less than one and a median PfRc of less than two. Values of either metric exceeding 10 were almost exclusive to Africa. The uncertainty described in both PfEIR and PfR was substantial in regions of intense transmission. \\r\\n\\r\\nConclusions: the year 2010 has a particular significance as an evaluation milestone for malaria global health policy. The maps presented here contribute to a rational basis for control and elimination decisions and can serve as a baseline assessment as the global health community looks ahead to the next series of milestones targeted at 201", "author" : [ { "dropping-particle" : "", "family" : "Gething", "given" : "Peter W.", "non-dropping-particle" : "", "parse-names" : false, "suffix" : "" }, { "dropping-particle" : "", "family" : "Patil", "given" : "Anand P.", "non-dropping-particle" : "", "parse-names" : false, "suffix" : "" }, { "dropping-particle" : "", "family" : "Smith", "given" : "David L.", "non-dropping-particle" : "", "parse-names" : false, "suffix" : "" }, { "dropping-particle" : "", "family" : "Guerra", "given" : "Carlos a.", "non-dropping-particle" : "", "parse-names" : false, "suffix" : "" }, { "dropping-particle" : "", "family" : "Elyazar", "given" : "Iqbal R.F.", "non-dropping-particle" : "", "parse-names" : false, "suffix" : "" }, { "dropping-particle" : "", "family" : "Johnston", "given" : "Geoffrey L.", "non-dropping-particle" : "", "parse-names" : false, "suffix" : "" }, { "dropping-particle" : "", "family" : "Tatem", "given" : "Andrew J.", "non-dropping-particle" : "", "parse-names" : false, "suffix" : "" }, { "dropping-particle" : "", "family" : "Hay", "given" : "Simon I.", "non-dropping-particle" : "", "parse-names" : false, "suffix" : "" } ], "container-title" : "Malaria Journal", "id" : "ITEM-1", "issue" : "1", "issued" : { "date-parts" : [ [ "2011" ] ] }, "page" : "378", "title" : "A new world malaria map: Plasmodium falciparum endemicity in 2010", "type" : "article-journal", "volume" : "10" }, "uris" : [ "http://www.mendeley.com/documents/?uuid=09b6bc90-9e03-45ce-8de5-611ff3e97271" ] } ], "mendeley" : { "formattedCitation" : "[16]", "plainTextFormattedCitation" : "[16]", "previouslyFormattedCitation" : "[16]" }, "properties" : { "noteIndex" : 0 }, "schema" : "https://github.com/citation-style-language/schema/raw/master/csl-citation.json" }</w:instrText>
      </w:r>
      <w:r>
        <w:fldChar w:fldCharType="separate"/>
      </w:r>
      <w:r w:rsidR="005925DA" w:rsidRPr="005925DA">
        <w:rPr>
          <w:noProof/>
        </w:rPr>
        <w:t>[16]</w:t>
      </w:r>
      <w:r>
        <w:fldChar w:fldCharType="end"/>
      </w:r>
      <w:r w:rsidRPr="00EA63DD">
        <w:t xml:space="preserve"> with the levels of parasite prevalence re-scaled to match WHO reported cases for WHO estimated cases for 2015. Population data were compiled from the Gridded Population of the Wor</w:t>
      </w:r>
      <w:r>
        <w:t xml:space="preserve">ld (GWPv4) datasets (2000-2020) </w:t>
      </w:r>
      <w:r>
        <w:fldChar w:fldCharType="begin" w:fldLock="1"/>
      </w:r>
      <w:r w:rsidR="0046288D">
        <w:instrText>ADDIN CSL_CITATION { "citationItems" : [ { "id" : "ITEM-1", "itemData" : { "URL" : "http://beta.sedac.ciesin.columbia.edu/data/collection/gpw-v4", "author" : [ { "dropping-particle" : "", "family" : "CIESIN", "given" : "", "non-dropping-particle" : "", "parse-names" : false, "suffix" : "" } ], "id" : "ITEM-1", "issued" : { "date-parts" : [ [ "2016" ] ] }, "title" : "Gridded Population of the World (GPW), v4", "type" : "webpage" }, "uris" : [ "http://www.mendeley.com/documents/?uuid=d746d4a9-4c9a-4362-9e35-7ec6848dc2fe" ] } ], "mendeley" : { "formattedCitation" : "[17]", "plainTextFormattedCitation" : "[17]", "previouslyFormattedCitation" : "[17]" }, "properties" : { "noteIndex" : 0 }, "schema" : "https://github.com/citation-style-language/schema/raw/master/csl-citation.json" }</w:instrText>
      </w:r>
      <w:r>
        <w:fldChar w:fldCharType="separate"/>
      </w:r>
      <w:r w:rsidR="005925DA" w:rsidRPr="005925DA">
        <w:rPr>
          <w:noProof/>
        </w:rPr>
        <w:t>[17]</w:t>
      </w:r>
      <w:r>
        <w:fldChar w:fldCharType="end"/>
      </w:r>
      <w:r w:rsidRPr="00EA63DD">
        <w:t>, and adjusted to be consistent with UN estimates of country populations. Populations at risk were estimated by masking regions designated as outside of the s</w:t>
      </w:r>
      <w:r>
        <w:t xml:space="preserve">patial limits of P. falciparum </w:t>
      </w:r>
      <w:r>
        <w:fldChar w:fldCharType="begin" w:fldLock="1"/>
      </w:r>
      <w:r w:rsidR="0046288D">
        <w:instrText>ADDIN CSL_CITATION { "citationItems" : [ { "id" : "ITEM-1", "itemData" : { "DOI" : "10.1186/1475-2875-10-378", "ISBN" : "doi:10.1186/1475-2875-10-378", "ISSN" : "1475-2875", "PMID" : "22185615", "abstract" : "Background: transmission intensity affects almost all aspects of malaria epidemiology and the impact of malaria on human populations. Maps of transmission intensity are necessary to identify populations at different levels of risk and to evaluate objectively options for disease control. To remain relevant operationally, such maps must be updated frequently. Following the first global effort to map Plasmodium falciparum malaria endemicity in 2007, this paper describes the generation of a new world map for the year 2010. This analysis is extended to provide the first global estimates of two other metrics of transmission intensity for P. falciparum that underpin contemporary questions in malaria control: the entomological inoculation rate (PfEIR) and the basic reproductive number (PfR). \\r\\n\\r\\nMethods: annual parasite incidence data for 13,449 administrative units in 43 endemic countries were sourced to define the spatial limits of P. falciparum transmission in 2010 and 22,212 P. falciparum parasite rate (PfPR) surveys were used in a model-based geostatistical (MBG) prediction to create a continuous contemporary surface of malaria endemicity within these limits. A suite of transmission models were developed that link PfPR to PfEIR and PfR and these were fitted to field data. These models were combined with the PfPR map to create new global predictions of PfEIR and PfR. All output maps included measured uncertainty. \\r\\n\\r\\nResults: an estimated 1.13 and 1.44 billion people worldwide were at risk of unstable and stable P. falciparum malaria, respectively. The majority of the endemic world was predicted with a median PfEIR of less than one and a median PfRc of less than two. Values of either metric exceeding 10 were almost exclusive to Africa. The uncertainty described in both PfEIR and PfR was substantial in regions of intense transmission. \\r\\n\\r\\nConclusions: the year 2010 has a particular significance as an evaluation milestone for malaria global health policy. The maps presented here contribute to a rational basis for control and elimination decisions and can serve as a baseline assessment as the global health community looks ahead to the next series of milestones targeted at 201", "author" : [ { "dropping-particle" : "", "family" : "Gething", "given" : "Peter W.", "non-dropping-particle" : "", "parse-names" : false, "suffix" : "" }, { "dropping-particle" : "", "family" : "Patil", "given" : "Anand P.", "non-dropping-particle" : "", "parse-names" : false, "suffix" : "" }, { "dropping-particle" : "", "family" : "Smith", "given" : "David L.", "non-dropping-particle" : "", "parse-names" : false, "suffix" : "" }, { "dropping-particle" : "", "family" : "Guerra", "given" : "Carlos a.", "non-dropping-particle" : "", "parse-names" : false, "suffix" : "" }, { "dropping-particle" : "", "family" : "Elyazar", "given" : "Iqbal R.F.", "non-dropping-particle" : "", "parse-names" : false, "suffix" : "" }, { "dropping-particle" : "", "family" : "Johnston", "given" : "Geoffrey L.", "non-dropping-particle" : "", "parse-names" : false, "suffix" : "" }, { "dropping-particle" : "", "family" : "Tatem", "given" : "Andrew J.", "non-dropping-particle" : "", "parse-names" : false, "suffix" : "" }, { "dropping-particle" : "", "family" : "Hay", "given" : "Simon I.", "non-dropping-particle" : "", "parse-names" : false, "suffix" : "" } ], "container-title" : "Malaria Journal", "id" : "ITEM-1", "issue" : "1", "issued" : { "date-parts" : [ [ "2011" ] ] }, "page" : "378", "title" : "A new world malaria map: Plasmodium falciparum endemicity in 2010", "type" : "article-journal", "volume" : "10" }, "uris" : [ "http://www.mendeley.com/documents/?uuid=09b6bc90-9e03-45ce-8de5-611ff3e97271" ] } ], "mendeley" : { "formattedCitation" : "[16]", "plainTextFormattedCitation" : "[16]", "previouslyFormattedCitation" : "[16]" }, "properties" : { "noteIndex" : 0 }, "schema" : "https://github.com/citation-style-language/schema/raw/master/csl-citation.json" }</w:instrText>
      </w:r>
      <w:r>
        <w:fldChar w:fldCharType="separate"/>
      </w:r>
      <w:r w:rsidR="005925DA" w:rsidRPr="005925DA">
        <w:rPr>
          <w:noProof/>
        </w:rPr>
        <w:t>[16]</w:t>
      </w:r>
      <w:r>
        <w:fldChar w:fldCharType="end"/>
      </w:r>
      <w:r w:rsidRPr="00EA63DD">
        <w:t>.</w:t>
      </w:r>
    </w:p>
    <w:p w14:paraId="617D367E" w14:textId="5E7040C1" w:rsidR="0098209C" w:rsidRDefault="00090ECD" w:rsidP="00C4325C">
      <w:pPr>
        <w:pStyle w:val="Heading2"/>
        <w:numPr>
          <w:ilvl w:val="0"/>
          <w:numId w:val="0"/>
        </w:numPr>
        <w:ind w:left="578" w:hanging="578"/>
      </w:pPr>
      <w:r>
        <w:lastRenderedPageBreak/>
        <w:t xml:space="preserve">Text N. </w:t>
      </w:r>
      <w:r w:rsidR="0098209C">
        <w:t>Treatment</w:t>
      </w:r>
    </w:p>
    <w:p w14:paraId="58F566F2" w14:textId="5958DF85" w:rsidR="004475D4" w:rsidRDefault="009C73C9" w:rsidP="004475D4">
      <w:r>
        <w:t>Successful treatment</w:t>
      </w:r>
      <w:r w:rsidR="004475D4">
        <w:t xml:space="preserve"> acts to return</w:t>
      </w:r>
      <w:r>
        <w:t xml:space="preserve"> a clinically infected individual to the susceptible class </w:t>
      </w:r>
      <w:r w:rsidR="004475D4">
        <w:t>providing</w:t>
      </w:r>
      <w:r>
        <w:t xml:space="preserve"> them a drug-dependent period of partial protection from infection. </w:t>
      </w:r>
      <w:r w:rsidR="00643955">
        <w:t>W</w:t>
      </w:r>
      <w:r w:rsidR="00643955" w:rsidRPr="00643955">
        <w:t>e assume that non-ACTs have a 75% probability of being effective in clearing an infection, whereas ACTs have a 95% probability of being effective</w:t>
      </w:r>
      <w:r w:rsidR="00643955">
        <w:t xml:space="preserve">. </w:t>
      </w:r>
      <w:r w:rsidR="004475D4">
        <w:t xml:space="preserve">For ACTs, protection from infection was characterised using a a previously published </w:t>
      </w:r>
      <w:r w:rsidR="004475D4" w:rsidRPr="00895A5D">
        <w:t>pharmacokinetic-pharmacodynamic</w:t>
      </w:r>
      <w:r w:rsidR="004475D4">
        <w:t xml:space="preserve"> (PKPD) model, fitted to clinical </w:t>
      </w:r>
      <w:r w:rsidR="004475D4" w:rsidRPr="00732EAC">
        <w:t>trial data from six different sites in sub-Saha</w:t>
      </w:r>
      <w:r w:rsidR="004475D4">
        <w:t xml:space="preserve">ran Africa </w:t>
      </w:r>
      <w:r w:rsidR="004475D4" w:rsidRPr="00732EAC">
        <w:fldChar w:fldCharType="begin" w:fldLock="1"/>
      </w:r>
      <w:r w:rsidR="002E480B">
        <w:instrText>ADDIN CSL_CITATION { "citationItems" : [ { "id" : "ITEM-1", "itemData" : { "DOI" : "10.1038/ncomms6606", "ISSN" : "2041-1723", "PMID" : "25425081", "abstract" : "There are currently several recommended drug regimens for uncomplicated falciparum malaria in Africa. Each has different properties that determine its impact on disease burden. Two major antimalarial policy options are artemether-lumefantrine (AL) and dihydroartemisinin-piperaquine (DHA-PQP). Clinical trial data show that DHA-PQP provides longer protection against reinfection, while AL is better at reducing patient infectiousness. Here we incorporate pharmacokinetic-pharmacodynamic factors, transmission-reducing effects and cost into a mathematical model and simulate malaria transmission and treatment in Africa, using geographically explicit data on transmission intensity and seasonality, population density, treatment access and outpatient costs. DHA-PQP has a modestly higher estimated impact than AL in 64% of the population at risk. Given current higher cost estimates for DHA-PQP, there is a slightly greater cost per case averted, except in areas with high, seasonally varying transmission where the impact is particularly large. We find that a locally optimized treatment policy can be highly cost effective for reducing clinical malaria burden.", "author" : [ { "dropping-particle" : "", "family" : "Okell", "given" : "Lucy C", "non-dropping-particle" : "", "parse-names" : false, "suffix" : "" }, { "dropping-particle" : "", "family" : "Cairns", "given" : "Matthew", "non-dropping-particle" : "", "parse-names" : false, "suffix" : "" }, { "dropping-particle" : "", "family" : "Griffin", "given" : "Jamie T", "non-dropping-particle" : "", "parse-names" : false, "suffix" : "" }, { "dropping-particle" : "", "family" : "Ferguson", "given" : "Neil M", "non-dropping-particle" : "", "parse-names" : false, "suffix" : "" }, { "dropping-particle" : "", "family" : "Tarning", "given" : "Joel", "non-dropping-particle" : "", "parse-names" : false, "suffix" : "" }, { "dropping-particle" : "", "family" : "Jagoe", "given" : "George", "non-dropping-particle" : "", "parse-names" : false, "suffix" : "" }, { "dropping-particle" : "", "family" : "Hugo", "given" : "Pierre", "non-dropping-particle" : "", "parse-names" : false, "suffix" : "" }, { "dropping-particle" : "", "family" : "Baker", "given" : "Mark", "non-dropping-particle" : "", "parse-names" : false, "suffix" : "" }, { "dropping-particle" : "", "family" : "D'Alessandro", "given" : "Umberto", "non-dropping-particle" : "", "parse-names" : false, "suffix" : "" }, { "dropping-particle" : "", "family" : "Bousema", "given" : "Teun", "non-dropping-particle" : "", "parse-names" : false, "suffix" : "" }, { "dropping-particle" : "", "family" : "Ubben", "given" : "David", "non-dropping-particle" : "", "parse-names" : false, "suffix" : "" }, { "dropping-particle" : "", "family" : "Ghani", "given" : "Azra C", "non-dropping-particle" : "", "parse-names" : false, "suffix" : "" } ], "container-title" : "Nature communications", "id" : "ITEM-1", "issued" : { "date-parts" : [ [ "2014", "1", "26" ] ] }, "language" : "en", "page" : "5606", "publisher" : "Nature Publishing Group", "title" : "Contrasting benefits of different artemisinin combination therapies as first-line malaria treatments using model-based cost-effectiveness analysis.", "type" : "article-journal", "volume" : "5" }, "uris" : [ "http://www.mendeley.com/documents/?uuid=56063d82-4457-4165-98ea-644f0777d291" ] } ], "mendeley" : { "formattedCitation" : "[6]", "plainTextFormattedCitation" : "[6]", "previouslyFormattedCitation" : "[6]" }, "properties" : { "noteIndex" : 0 }, "schema" : "https://github.com/citation-style-language/schema/raw/master/csl-citation.json" }</w:instrText>
      </w:r>
      <w:r w:rsidR="004475D4" w:rsidRPr="00732EAC">
        <w:fldChar w:fldCharType="separate"/>
      </w:r>
      <w:r w:rsidR="005D5F52" w:rsidRPr="005D5F52">
        <w:rPr>
          <w:noProof/>
        </w:rPr>
        <w:t>[6]</w:t>
      </w:r>
      <w:r w:rsidR="004475D4" w:rsidRPr="00732EAC">
        <w:fldChar w:fldCharType="end"/>
      </w:r>
      <w:r w:rsidR="004475D4">
        <w:t xml:space="preserve">. The protection from infection at time </w:t>
      </w:r>
      <w:r w:rsidR="004475D4" w:rsidRPr="00033BC0">
        <w:rPr>
          <w:position w:val="-6"/>
        </w:rPr>
        <w:object w:dxaOrig="200" w:dyaOrig="220" w14:anchorId="5107904E">
          <v:shape id="_x0000_i1264" type="#_x0000_t75" style="width:10.5pt;height:11.25pt" o:ole="">
            <v:imagedata r:id="rId487" o:title=""/>
          </v:shape>
          <o:OLEObject Type="Embed" ProgID="Equation.DSMT4" ShapeID="_x0000_i1264" DrawAspect="Content" ObjectID="_1571214648" r:id="rId488"/>
        </w:object>
      </w:r>
      <w:r w:rsidR="004475D4">
        <w:t xml:space="preserve"> after effective treatment is denoted by </w:t>
      </w:r>
      <w:r w:rsidR="004475D4" w:rsidRPr="00033BC0">
        <w:rPr>
          <w:position w:val="-12"/>
        </w:rPr>
        <w:object w:dxaOrig="600" w:dyaOrig="360" w14:anchorId="2A37E9E9">
          <v:shape id="_x0000_i1265" type="#_x0000_t75" style="width:30pt;height:18pt" o:ole="">
            <v:imagedata r:id="rId489" o:title=""/>
          </v:shape>
          <o:OLEObject Type="Embed" ProgID="Equation.DSMT4" ShapeID="_x0000_i1265" DrawAspect="Content" ObjectID="_1571214649" r:id="rId490"/>
        </w:object>
      </w:r>
      <w:r w:rsidR="004475D4">
        <w:t xml:space="preserve">, and the probability of reinfection is multiplied by </w:t>
      </w:r>
      <w:r w:rsidR="004475D4" w:rsidRPr="00895A5D">
        <w:rPr>
          <w:position w:val="-12"/>
        </w:rPr>
        <w:object w:dxaOrig="900" w:dyaOrig="360" w14:anchorId="3E1566DD">
          <v:shape id="_x0000_i1266" type="#_x0000_t75" style="width:46.5pt;height:18pt" o:ole="">
            <v:imagedata r:id="rId491" o:title=""/>
          </v:shape>
          <o:OLEObject Type="Embed" ProgID="Equation.DSMT4" ShapeID="_x0000_i1266" DrawAspect="Content" ObjectID="_1571214650" r:id="rId492"/>
        </w:object>
      </w:r>
      <w:r w:rsidR="004475D4">
        <w:t xml:space="preserve"> relative to the probability with no prophylaxis. The overall degree of protection can be quantified by the area under the curve </w:t>
      </w:r>
    </w:p>
    <w:p w14:paraId="597B39D7" w14:textId="77777777" w:rsidR="004475D4" w:rsidRDefault="004475D4" w:rsidP="004475D4">
      <w:r>
        <w:tab/>
      </w:r>
    </w:p>
    <w:p w14:paraId="6766C478" w14:textId="73194074" w:rsidR="004475D4" w:rsidRDefault="004475D4" w:rsidP="004475D4">
      <w:pPr>
        <w:pStyle w:val="MTDisplayEquation"/>
      </w:pPr>
      <w:r>
        <w:tab/>
      </w:r>
      <w:r w:rsidRPr="002D608A">
        <w:rPr>
          <w:position w:val="-32"/>
        </w:rPr>
        <w:object w:dxaOrig="1540" w:dyaOrig="760" w14:anchorId="5617F03E">
          <v:shape id="_x0000_i1267" type="#_x0000_t75" style="width:77.25pt;height:38.25pt" o:ole="">
            <v:imagedata r:id="rId493" o:title=""/>
          </v:shape>
          <o:OLEObject Type="Embed" ProgID="Equation.DSMT4" ShapeID="_x0000_i1267" DrawAspect="Content" ObjectID="_1571214651" r:id="rId49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w:instrText>
      </w:r>
      <w:r w:rsidR="00824694">
        <w:instrText xml:space="preserve">ic \* MERGEFORMAT </w:instrText>
      </w:r>
      <w:r w:rsidR="00824694">
        <w:fldChar w:fldCharType="separate"/>
      </w:r>
      <w:r w:rsidR="002E480B">
        <w:rPr>
          <w:noProof/>
        </w:rPr>
        <w:instrText>21</w:instrText>
      </w:r>
      <w:r w:rsidR="00824694">
        <w:rPr>
          <w:noProof/>
        </w:rPr>
        <w:fldChar w:fldCharType="end"/>
      </w:r>
      <w:r>
        <w:instrText>)</w:instrText>
      </w:r>
      <w:r>
        <w:fldChar w:fldCharType="end"/>
      </w:r>
    </w:p>
    <w:p w14:paraId="5BF47D67" w14:textId="3E8EBC60" w:rsidR="002776A7" w:rsidRPr="009C73C9" w:rsidRDefault="004475D4" w:rsidP="004475D4">
      <w:r>
        <w:t>For first line treatment (Artemether-</w:t>
      </w:r>
      <w:r w:rsidRPr="00895A5D">
        <w:t>Lumefantrine)</w:t>
      </w:r>
      <w:r>
        <w:t xml:space="preserve"> </w:t>
      </w:r>
      <w:r w:rsidRPr="00033BC0">
        <w:rPr>
          <w:position w:val="-12"/>
        </w:rPr>
        <w:object w:dxaOrig="320" w:dyaOrig="360" w14:anchorId="6F68710F">
          <v:shape id="_x0000_i1268" type="#_x0000_t75" style="width:16.5pt;height:18pt" o:ole="">
            <v:imagedata r:id="rId495" o:title=""/>
          </v:shape>
          <o:OLEObject Type="Embed" ProgID="Equation.DSMT4" ShapeID="_x0000_i1268" DrawAspect="Content" ObjectID="_1571214652" r:id="rId496"/>
        </w:object>
      </w:r>
      <w:r>
        <w:t xml:space="preserve"> varies from 7 to 16 days depending on age. For h</w:t>
      </w:r>
      <w:r w:rsidRPr="00732EAC">
        <w:t>istorical treatment (Sulphadoxine-Pyrimethamine)</w:t>
      </w:r>
      <w:r>
        <w:t xml:space="preserve"> </w:t>
      </w:r>
      <w:r w:rsidRPr="00B369E8">
        <w:rPr>
          <w:position w:val="-12"/>
        </w:rPr>
        <w:object w:dxaOrig="320" w:dyaOrig="360" w14:anchorId="14C633EE">
          <v:shape id="_x0000_i1269" type="#_x0000_t75" style="width:16.5pt;height:18pt" o:ole="">
            <v:imagedata r:id="rId495" o:title=""/>
          </v:shape>
          <o:OLEObject Type="Embed" ProgID="Equation.DSMT4" ShapeID="_x0000_i1269" DrawAspect="Content" ObjectID="_1571214653" r:id="rId497"/>
        </w:object>
      </w:r>
      <w:r>
        <w:t xml:space="preserve"> is taken as 25 days, using a Weibull survivor function for </w:t>
      </w:r>
      <w:r w:rsidRPr="00B369E8">
        <w:rPr>
          <w:position w:val="-12"/>
        </w:rPr>
        <w:object w:dxaOrig="600" w:dyaOrig="360" w14:anchorId="12C2DF18">
          <v:shape id="_x0000_i1270" type="#_x0000_t75" style="width:30pt;height:18pt" o:ole="">
            <v:imagedata r:id="rId489" o:title=""/>
          </v:shape>
          <o:OLEObject Type="Embed" ProgID="Equation.DSMT4" ShapeID="_x0000_i1270" DrawAspect="Content" ObjectID="_1571214654" r:id="rId498"/>
        </w:object>
      </w:r>
      <w:r>
        <w:t xml:space="preserve"> instead of a PKPD model</w:t>
      </w:r>
    </w:p>
    <w:p w14:paraId="5F32CDDB" w14:textId="111687DF" w:rsidR="0098209C" w:rsidRPr="0098209C" w:rsidRDefault="00090ECD" w:rsidP="00C4325C">
      <w:pPr>
        <w:pStyle w:val="Heading2"/>
        <w:numPr>
          <w:ilvl w:val="0"/>
          <w:numId w:val="0"/>
        </w:numPr>
        <w:ind w:left="578" w:hanging="578"/>
      </w:pPr>
      <w:r>
        <w:t xml:space="preserve">Text O. </w:t>
      </w:r>
      <w:r w:rsidR="0098209C" w:rsidRPr="0098209C">
        <w:t>LLINs and IRS</w:t>
      </w:r>
    </w:p>
    <w:p w14:paraId="1742A412" w14:textId="4CE99F51" w:rsidR="00480637" w:rsidRDefault="0098209C" w:rsidP="0066460B">
      <w:r w:rsidRPr="0098209C">
        <w:t xml:space="preserve">The action of LLINs and IRS are modelled following Griffin </w:t>
      </w:r>
      <w:r w:rsidRPr="0098209C">
        <w:rPr>
          <w:i/>
        </w:rPr>
        <w:t>et al</w:t>
      </w:r>
      <w:r w:rsidRPr="0098209C">
        <w:t xml:space="preserve"> (2010) </w:t>
      </w:r>
      <w:r w:rsidRPr="0098209C">
        <w:fldChar w:fldCharType="begin" w:fldLock="1"/>
      </w:r>
      <w:r w:rsidR="00825B71">
        <w:instrText>ADDIN CSL_CITATION { "citationItems" : [ { "id" : "ITEM-1", "itemData" : { "DOI" : "10.1371/journal.pmed.1000324", "ISSN" : "1549-1676", "PMID" : "20711482", "abstract" : "BACKGROUND: Over the past decade malaria intervention coverage has been scaled up across Africa. However, it remains unclear what overall reduction in transmission is achievable using currently available tools. METHODS AND FINDINGS: We developed an individual-based simulation model for Plasmodium falciparum transmission in an African context incorporating the three major vector species (Anopheles gambiae s.s., An. arabiensis, and An. funestus) with parameters obtained by fitting to parasite prevalence data from 34 transmission settings across Africa. We incorporated the effect of the switch to artemisinin-combination therapy (ACT) and increasing coverage of long-lasting insecticide treated nets (LLINs) from the year 2000 onwards. We then explored the impact on transmission of continued roll-out of LLINs, additional rounds of indoor residual spraying (IRS), mass screening and treatment (MSAT), and a future RTS,S/AS01 vaccine in six representative settings with varying transmission intensity (as summarized by the annual entomological inoculation rate, EIR: 1 setting with low, 3 with moderate, and 2 with high EIRs), vector-species combinations, and patterns of seasonality. In all settings we considered a realistic target of 80% coverage of interventions. In the low-transmission setting (EIR approximately 3 ibppy [infectious bites per person per year]), LLINs have the potential to reduce malaria transmission to low levels (&lt;1% parasite prevalence in all age-groups) provided usage levels are high and sustained. In two of the moderate-transmission settings (EIR approximately 43 and 81 ibppy), additional rounds of IRS with DDT coupled with MSAT could drive parasite prevalence below a 1% threshold. However, in the third (EIR = 46) with An. arabiensis prevailing, these interventions are insufficient to reach this threshold. In both high-transmission settings (EIR approximately 586 and 675 ibppy), either unrealistically high coverage levels (&gt;90%) or novel tools and/or substantial social improvements will be required, although considerable reductions in prevalence can be achieved with existing tools and realistic coverage levels. CONCLUSIONS: Interventions using current tools can result in major reductions in P. falciparum malaria transmission and the associated disease burden in Africa. Reduction to the 1% parasite prevalence threshold is possible in low- to moderate-transmission settings when vectors are primarily endophilic (indoor-resting), provided a compreh\u2026", "author" : [ { "dropping-particle" : "", "family" : "Griffin", "given" : "Jamie T", "non-dropping-particle" : "", "parse-names" : false, "suffix" : "" }, { "dropping-particle" : "", "family" : "Hollingsworth", "given" : "T Deirdre", "non-dropping-particle" : "", "parse-names" : false, "suffix" : "" }, { "dropping-particle" : "", "family" : "Okell", "given" : "Lucy C", "non-dropping-particle" : "", "parse-names" : false, "suffix" : "" }, { "dropping-particle" : "", "family" : "Churcher", "given" : "Thomas S", "non-dropping-particle" : "", "parse-names" : false, "suffix" : "" }, { "dropping-particle" : "", "family" : "White", "given" : "Michael", "non-dropping-particle" : "", "parse-names" : false, "suffix" : "" }, { "dropping-particle" : "", "family" : "Hinsley", "given" : "Wes", "non-dropping-particle" : "", "parse-names" : false, "suffix" : "" }, { "dropping-particle" : "", "family" : "Bousema", "given" : "Teun", "non-dropping-particle" : "", "parse-names" : false, "suffix" : "" }, { "dropping-particle" : "", "family" : "Drakeley", "given" : "Chris J", "non-dropping-particle" : "", "parse-names" : false, "suffix" : "" }, { "dropping-particle" : "", "family" : "Ferguson", "given" : "Neil M", "non-dropping-particle" : "", "parse-names" : false, "suffix" : "" }, { "dropping-particle" : "", "family" : "Bas\u00e1\u00f1ez", "given" : "Mar\u00eda-Gloria", "non-dropping-particle" : "", "parse-names" : false, "suffix" : "" }, { "dropping-particle" : "", "family" : "Ghani", "given" : "Azra C", "non-dropping-particle" : "", "parse-names" : false, "suffix" : "" } ], "container-title" : "PLoS medicine", "editor" : [ { "dropping-particle" : "", "family" : "Krishna", "given" : "Sanjeev", "non-dropping-particle" : "", "parse-names" : false, "suffix" : "" } ], "id" : "ITEM-1", "issue" : "8", "issued" : { "date-parts" : [ [ "2010", "1" ] ] }, "page" : "e1000324", "publisher" : "Public Library of Science", "title" : "Reducing Plasmodium falciparum malaria transmission in Africa: a model-based evaluation of intervention strategies.", "type" : "article-journal", "volume" : "7" }, "uris" : [ "http://www.mendeley.com/documents/?uuid=8c9b3bcd-242c-48e1-b5b3-c3852d1bbcd5" ] } ], "mendeley" : { "formattedCitation" : "[2]", "plainTextFormattedCitation" : "[2]", "previouslyFormattedCitation" : "[2]" }, "properties" : { "noteIndex" : 0 }, "schema" : "https://github.com/citation-style-language/schema/raw/master/csl-citation.json" }</w:instrText>
      </w:r>
      <w:r w:rsidRPr="0098209C">
        <w:fldChar w:fldCharType="separate"/>
      </w:r>
      <w:r w:rsidR="00D5105B" w:rsidRPr="00D5105B">
        <w:rPr>
          <w:noProof/>
        </w:rPr>
        <w:t>[2]</w:t>
      </w:r>
      <w:r w:rsidRPr="0098209C">
        <w:fldChar w:fldCharType="end"/>
      </w:r>
      <w:r w:rsidRPr="0098209C">
        <w:t xml:space="preserve"> with</w:t>
      </w:r>
      <w:r w:rsidR="00B642A0">
        <w:t xml:space="preserve"> the addition of</w:t>
      </w:r>
      <w:r w:rsidRPr="0098209C">
        <w:t xml:space="preserve"> one modification that accounts for the possibility of an mosquito being killed by IRS prior to feeding </w:t>
      </w:r>
      <w:r w:rsidRPr="0098209C">
        <w:fldChar w:fldCharType="begin" w:fldLock="1"/>
      </w:r>
      <w:r w:rsidR="00D5105B">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Pr="0098209C">
        <w:fldChar w:fldCharType="separate"/>
      </w:r>
      <w:r w:rsidR="00D5105B" w:rsidRPr="00D5105B">
        <w:rPr>
          <w:noProof/>
        </w:rPr>
        <w:t>[1]</w:t>
      </w:r>
      <w:r w:rsidRPr="0098209C">
        <w:fldChar w:fldCharType="end"/>
      </w:r>
      <w:r w:rsidRPr="0098209C">
        <w:t xml:space="preserve">. The interventions are modelled probabilistically based </w:t>
      </w:r>
      <w:r w:rsidR="00B642A0">
        <w:t>with potential outcomes being</w:t>
      </w:r>
      <w:r w:rsidRPr="0098209C">
        <w:t xml:space="preserve"> that a female mosquito attempting to feed is repelled, killed or successful in its endeavour. </w:t>
      </w:r>
      <w:r w:rsidR="00480637">
        <w:t xml:space="preserve">The </w:t>
      </w:r>
      <w:r w:rsidR="002452C3">
        <w:t xml:space="preserve">modified </w:t>
      </w:r>
      <w:r w:rsidR="00480637">
        <w:t xml:space="preserve">details </w:t>
      </w:r>
      <w:r w:rsidR="002452C3">
        <w:t xml:space="preserve">from </w:t>
      </w:r>
      <w:r w:rsidR="002452C3" w:rsidRPr="0098209C">
        <w:fldChar w:fldCharType="begin" w:fldLock="1"/>
      </w:r>
      <w:r w:rsidR="00825B71">
        <w:instrText>ADDIN CSL_CITATION { "citationItems" : [ { "id" : "ITEM-1", "itemData" : { "DOI" : "10.1371/journal.pmed.1000324", "ISSN" : "1549-1676", "PMID" : "20711482", "abstract" : "BACKGROUND: Over the past decade malaria intervention coverage has been scaled up across Africa. However, it remains unclear what overall reduction in transmission is achievable using currently available tools. METHODS AND FINDINGS: We developed an individual-based simulation model for Plasmodium falciparum transmission in an African context incorporating the three major vector species (Anopheles gambiae s.s., An. arabiensis, and An. funestus) with parameters obtained by fitting to parasite prevalence data from 34 transmission settings across Africa. We incorporated the effect of the switch to artemisinin-combination therapy (ACT) and increasing coverage of long-lasting insecticide treated nets (LLINs) from the year 2000 onwards. We then explored the impact on transmission of continued roll-out of LLINs, additional rounds of indoor residual spraying (IRS), mass screening and treatment (MSAT), and a future RTS,S/AS01 vaccine in six representative settings with varying transmission intensity (as summarized by the annual entomological inoculation rate, EIR: 1 setting with low, 3 with moderate, and 2 with high EIRs), vector-species combinations, and patterns of seasonality. In all settings we considered a realistic target of 80% coverage of interventions. In the low-transmission setting (EIR approximately 3 ibppy [infectious bites per person per year]), LLINs have the potential to reduce malaria transmission to low levels (&lt;1% parasite prevalence in all age-groups) provided usage levels are high and sustained. In two of the moderate-transmission settings (EIR approximately 43 and 81 ibppy), additional rounds of IRS with DDT coupled with MSAT could drive parasite prevalence below a 1% threshold. However, in the third (EIR = 46) with An. arabiensis prevailing, these interventions are insufficient to reach this threshold. In both high-transmission settings (EIR approximately 586 and 675 ibppy), either unrealistically high coverage levels (&gt;90%) or novel tools and/or substantial social improvements will be required, although considerable reductions in prevalence can be achieved with existing tools and realistic coverage levels. CONCLUSIONS: Interventions using current tools can result in major reductions in P. falciparum malaria transmission and the associated disease burden in Africa. Reduction to the 1% parasite prevalence threshold is possible in low- to moderate-transmission settings when vectors are primarily endophilic (indoor-resting), provided a compreh\u2026", "author" : [ { "dropping-particle" : "", "family" : "Griffin", "given" : "Jamie T", "non-dropping-particle" : "", "parse-names" : false, "suffix" : "" }, { "dropping-particle" : "", "family" : "Hollingsworth", "given" : "T Deirdre", "non-dropping-particle" : "", "parse-names" : false, "suffix" : "" }, { "dropping-particle" : "", "family" : "Okell", "given" : "Lucy C", "non-dropping-particle" : "", "parse-names" : false, "suffix" : "" }, { "dropping-particle" : "", "family" : "Churcher", "given" : "Thomas S", "non-dropping-particle" : "", "parse-names" : false, "suffix" : "" }, { "dropping-particle" : "", "family" : "White", "given" : "Michael", "non-dropping-particle" : "", "parse-names" : false, "suffix" : "" }, { "dropping-particle" : "", "family" : "Hinsley", "given" : "Wes", "non-dropping-particle" : "", "parse-names" : false, "suffix" : "" }, { "dropping-particle" : "", "family" : "Bousema", "given" : "Teun", "non-dropping-particle" : "", "parse-names" : false, "suffix" : "" }, { "dropping-particle" : "", "family" : "Drakeley", "given" : "Chris J", "non-dropping-particle" : "", "parse-names" : false, "suffix" : "" }, { "dropping-particle" : "", "family" : "Ferguson", "given" : "Neil M", "non-dropping-particle" : "", "parse-names" : false, "suffix" : "" }, { "dropping-particle" : "", "family" : "Bas\u00e1\u00f1ez", "given" : "Mar\u00eda-Gloria", "non-dropping-particle" : "", "parse-names" : false, "suffix" : "" }, { "dropping-particle" : "", "family" : "Ghani", "given" : "Azra C", "non-dropping-particle" : "", "parse-names" : false, "suffix" : "" } ], "container-title" : "PLoS medicine", "editor" : [ { "dropping-particle" : "", "family" : "Krishna", "given" : "Sanjeev", "non-dropping-particle" : "", "parse-names" : false, "suffix" : "" } ], "id" : "ITEM-1", "issue" : "8", "issued" : { "date-parts" : [ [ "2010", "1" ] ] }, "page" : "e1000324", "publisher" : "Public Library of Science", "title" : "Reducing Plasmodium falciparum malaria transmission in Africa: a model-based evaluation of intervention strategies.", "type" : "article-journal", "volume" : "7" }, "uris" : [ "http://www.mendeley.com/documents/?uuid=8c9b3bcd-242c-48e1-b5b3-c3852d1bbcd5" ] } ], "mendeley" : { "formattedCitation" : "[2]", "plainTextFormattedCitation" : "[2]", "previouslyFormattedCitation" : "[2]" }, "properties" : { "noteIndex" : 0 }, "schema" : "https://github.com/citation-style-language/schema/raw/master/csl-citation.json" }</w:instrText>
      </w:r>
      <w:r w:rsidR="002452C3" w:rsidRPr="0098209C">
        <w:fldChar w:fldCharType="separate"/>
      </w:r>
      <w:r w:rsidR="00D5105B" w:rsidRPr="00D5105B">
        <w:rPr>
          <w:noProof/>
        </w:rPr>
        <w:t>[2]</w:t>
      </w:r>
      <w:r w:rsidR="002452C3" w:rsidRPr="0098209C">
        <w:fldChar w:fldCharType="end"/>
      </w:r>
      <w:r w:rsidR="002452C3">
        <w:t xml:space="preserve"> </w:t>
      </w:r>
      <w:r w:rsidR="00480637">
        <w:t xml:space="preserve">are repeated here for ease of interpretation. </w:t>
      </w:r>
    </w:p>
    <w:p w14:paraId="6D63D397" w14:textId="708E81EB" w:rsidR="00480637" w:rsidRDefault="00480637" w:rsidP="00480637">
      <w:r>
        <w:t xml:space="preserve">The probability that a blood-seeking mosquito successfully feeds will depend on the </w:t>
      </w:r>
      <w:r w:rsidR="00B642A0">
        <w:t>bionomics and behaviours</w:t>
      </w:r>
      <w:r>
        <w:t xml:space="preserve"> of the mosquito (</w:t>
      </w:r>
      <w:r w:rsidR="00B642A0">
        <w:t>which are species dependent</w:t>
      </w:r>
      <w:r>
        <w:t xml:space="preserve">) and the anti-vectorial </w:t>
      </w:r>
      <w:r w:rsidR="00B642A0">
        <w:t>interventions present in the human population</w:t>
      </w:r>
      <w:r>
        <w:t xml:space="preserve">. </w:t>
      </w:r>
      <w:r w:rsidR="00B642A0">
        <w:t>T</w:t>
      </w:r>
      <w:r>
        <w:t xml:space="preserve">here are 6 different outcomes of a mosquito attempting to feed: </w:t>
      </w:r>
    </w:p>
    <w:p w14:paraId="72CBB26D" w14:textId="292A7B2F" w:rsidR="00480637" w:rsidRDefault="00B642A0" w:rsidP="00330578">
      <w:pPr>
        <w:pStyle w:val="ListParagraph"/>
        <w:numPr>
          <w:ilvl w:val="0"/>
          <w:numId w:val="4"/>
        </w:numPr>
      </w:pPr>
      <w:r>
        <w:t>I</w:t>
      </w:r>
      <w:r w:rsidR="00480637">
        <w:t>t bites a non-human host</w:t>
      </w:r>
    </w:p>
    <w:p w14:paraId="258F6319" w14:textId="242EA941" w:rsidR="00480637" w:rsidRDefault="00B642A0" w:rsidP="00330578">
      <w:pPr>
        <w:pStyle w:val="ListParagraph"/>
        <w:numPr>
          <w:ilvl w:val="0"/>
          <w:numId w:val="4"/>
        </w:numPr>
      </w:pPr>
      <w:r>
        <w:t>I</w:t>
      </w:r>
      <w:r w:rsidR="00480637">
        <w:t>t is killed by the LLIN before it bites</w:t>
      </w:r>
    </w:p>
    <w:p w14:paraId="39B84BC5" w14:textId="2949B7B7" w:rsidR="00480637" w:rsidRDefault="00B642A0" w:rsidP="00330578">
      <w:pPr>
        <w:pStyle w:val="ListParagraph"/>
        <w:numPr>
          <w:ilvl w:val="0"/>
          <w:numId w:val="4"/>
        </w:numPr>
      </w:pPr>
      <w:r>
        <w:t>I</w:t>
      </w:r>
      <w:r w:rsidR="00480637">
        <w:t>t is killed by IRS before it bites</w:t>
      </w:r>
    </w:p>
    <w:p w14:paraId="423623FA" w14:textId="5B04BC94" w:rsidR="00480637" w:rsidRDefault="00B642A0" w:rsidP="00330578">
      <w:pPr>
        <w:pStyle w:val="ListParagraph"/>
        <w:numPr>
          <w:ilvl w:val="0"/>
          <w:numId w:val="4"/>
        </w:numPr>
      </w:pPr>
      <w:r>
        <w:t>I</w:t>
      </w:r>
      <w:r w:rsidR="00480637">
        <w:t>t is killed by IRS after it bites</w:t>
      </w:r>
    </w:p>
    <w:p w14:paraId="1F970251" w14:textId="5854F253" w:rsidR="00480637" w:rsidRDefault="00B642A0" w:rsidP="00330578">
      <w:pPr>
        <w:pStyle w:val="ListParagraph"/>
        <w:numPr>
          <w:ilvl w:val="0"/>
          <w:numId w:val="4"/>
        </w:numPr>
      </w:pPr>
      <w:r>
        <w:t>I</w:t>
      </w:r>
      <w:r w:rsidR="00480637">
        <w:t>t successfully feeds and survives that feeding attempt</w:t>
      </w:r>
    </w:p>
    <w:p w14:paraId="4D502AF5" w14:textId="12E3AA05" w:rsidR="00480637" w:rsidRDefault="00B642A0" w:rsidP="00330578">
      <w:pPr>
        <w:pStyle w:val="ListParagraph"/>
        <w:numPr>
          <w:ilvl w:val="0"/>
          <w:numId w:val="4"/>
        </w:numPr>
      </w:pPr>
      <w:r>
        <w:t>I</w:t>
      </w:r>
      <w:r w:rsidR="00480637">
        <w:t xml:space="preserve">t is repelled without feeding, either through the actions of LLIN or IRS. </w:t>
      </w:r>
    </w:p>
    <w:p w14:paraId="5D45B8B8" w14:textId="486148EB" w:rsidR="00480637" w:rsidRDefault="00480637">
      <w:r>
        <w:t xml:space="preserve">Repelled mosquitoes </w:t>
      </w:r>
      <w:r w:rsidR="00B642A0">
        <w:t>attempt to</w:t>
      </w:r>
      <w:r>
        <w:t xml:space="preserve"> find alternative blood meal sources (a process referred to as repeating). It is assumed that all </w:t>
      </w:r>
      <w:r w:rsidR="00B642A0">
        <w:t>livestock</w:t>
      </w:r>
      <w:r>
        <w:t xml:space="preserve"> are kept outside of the house and therefore all mosquitoes that enter the house attempt to bite humans.</w:t>
      </w:r>
    </w:p>
    <w:p w14:paraId="56CC5A30" w14:textId="209CBFB5" w:rsidR="00480637" w:rsidRDefault="00480637" w:rsidP="00480637">
      <w:r>
        <w:t xml:space="preserve">Assume that person </w:t>
      </w:r>
      <w:r w:rsidRPr="0054274B">
        <w:rPr>
          <w:rFonts w:ascii="Times New Roman" w:hAnsi="Times New Roman"/>
          <w:i/>
        </w:rPr>
        <w:t>i</w:t>
      </w:r>
      <w:r>
        <w:t xml:space="preserve"> is protected by a given LLIN/IRS efficacy. Let the probability that a mosquito of </w:t>
      </w:r>
      <w:r w:rsidR="002452C3">
        <w:t xml:space="preserve">a given </w:t>
      </w:r>
      <w:r>
        <w:t xml:space="preserve">species bites host </w:t>
      </w:r>
      <w:r w:rsidRPr="009B5BE4">
        <w:rPr>
          <w:rFonts w:ascii="Times New Roman" w:hAnsi="Times New Roman"/>
          <w:i/>
        </w:rPr>
        <w:t>i</w:t>
      </w:r>
      <w:r>
        <w:t xml:space="preserve"> during a single attempt be </w:t>
      </w:r>
      <w:r w:rsidR="002452C3" w:rsidRPr="00C819E3">
        <w:rPr>
          <w:position w:val="-10"/>
        </w:rPr>
        <w:object w:dxaOrig="279" w:dyaOrig="360" w14:anchorId="4AB5402C">
          <v:shape id="_x0000_i1271" type="#_x0000_t75" style="width:14.25pt;height:18pt" o:ole="">
            <v:imagedata r:id="rId499" o:title=""/>
          </v:shape>
          <o:OLEObject Type="Embed" ProgID="Equation.DSMT4" ShapeID="_x0000_i1271" DrawAspect="Content" ObjectID="_1571214655" r:id="rId500"/>
        </w:object>
      </w:r>
      <w:r>
        <w:t xml:space="preserve">; the probability that a mosquito bites a host and survives the feeding attempt be </w:t>
      </w:r>
      <w:r w:rsidR="002452C3" w:rsidRPr="00C819E3">
        <w:rPr>
          <w:position w:val="-10"/>
        </w:rPr>
        <w:object w:dxaOrig="300" w:dyaOrig="360" w14:anchorId="266BC455">
          <v:shape id="_x0000_i1272" type="#_x0000_t75" style="width:16.5pt;height:18pt" o:ole="">
            <v:imagedata r:id="rId501" o:title=""/>
          </v:shape>
          <o:OLEObject Type="Embed" ProgID="Equation.DSMT4" ShapeID="_x0000_i1272" DrawAspect="Content" ObjectID="_1571214656" r:id="rId502"/>
        </w:object>
      </w:r>
      <w:r>
        <w:t xml:space="preserve">, and the probability that it is repelled without feeding </w:t>
      </w:r>
      <w:r>
        <w:lastRenderedPageBreak/>
        <w:t xml:space="preserve">be </w:t>
      </w:r>
      <w:r w:rsidR="002452C3" w:rsidRPr="00C819E3">
        <w:rPr>
          <w:position w:val="-10"/>
        </w:rPr>
        <w:object w:dxaOrig="260" w:dyaOrig="360" w14:anchorId="0F57BD62">
          <v:shape id="_x0000_i1273" type="#_x0000_t75" style="width:13.5pt;height:18pt" o:ole="">
            <v:imagedata r:id="rId503" o:title=""/>
          </v:shape>
          <o:OLEObject Type="Embed" ProgID="Equation.DSMT4" ShapeID="_x0000_i1273" DrawAspect="Content" ObjectID="_1571214657" r:id="rId504"/>
        </w:object>
      </w:r>
      <w:r>
        <w:t>.</w:t>
      </w:r>
      <w:r w:rsidRPr="00D234DB">
        <w:t xml:space="preserve"> </w:t>
      </w:r>
      <w:r>
        <w:t xml:space="preserve">These probabilities exclude natural vector mortality, so that for an individual with no protection, </w:t>
      </w:r>
      <w:r w:rsidR="002452C3" w:rsidRPr="00C819E3">
        <w:rPr>
          <w:position w:val="-10"/>
        </w:rPr>
        <w:object w:dxaOrig="1040" w:dyaOrig="360" w14:anchorId="34091D89">
          <v:shape id="_x0000_i1274" type="#_x0000_t75" style="width:52.5pt;height:18pt" o:ole="">
            <v:imagedata r:id="rId505" o:title=""/>
          </v:shape>
          <o:OLEObject Type="Embed" ProgID="Equation.DSMT4" ShapeID="_x0000_i1274" DrawAspect="Content" ObjectID="_1571214658" r:id="rId506"/>
        </w:object>
      </w:r>
      <w:r>
        <w:t xml:space="preserve"> and </w:t>
      </w:r>
      <w:r w:rsidR="002452C3" w:rsidRPr="00890EB9">
        <w:rPr>
          <w:position w:val="-10"/>
        </w:rPr>
        <w:object w:dxaOrig="600" w:dyaOrig="360" w14:anchorId="5CBEEECE">
          <v:shape id="_x0000_i1275" type="#_x0000_t75" style="width:30pt;height:18pt" o:ole="">
            <v:imagedata r:id="rId507" o:title=""/>
          </v:shape>
          <o:OLEObject Type="Embed" ProgID="Equation.DSMT4" ShapeID="_x0000_i1275" DrawAspect="Content" ObjectID="_1571214659" r:id="rId508"/>
        </w:object>
      </w:r>
      <w:r>
        <w:t xml:space="preserve">. </w:t>
      </w:r>
    </w:p>
    <w:p w14:paraId="05E11980" w14:textId="77777777" w:rsidR="007105EE" w:rsidRDefault="002452C3" w:rsidP="007105EE">
      <w:pPr>
        <w:keepNext/>
      </w:pPr>
      <w:r>
        <w:t>During a single feeding attempt (which may be on animals or humans), the probability that a mosquito successfully feeds is:</w:t>
      </w:r>
    </w:p>
    <w:p w14:paraId="7A654396" w14:textId="0EFF1E81" w:rsidR="002452C3" w:rsidRDefault="007105EE" w:rsidP="007105EE">
      <w:pPr>
        <w:pStyle w:val="MTDisplayEquation"/>
      </w:pPr>
      <w:r>
        <w:tab/>
      </w:r>
      <w:r w:rsidRPr="007105EE">
        <w:rPr>
          <w:position w:val="-28"/>
        </w:rPr>
        <w:object w:dxaOrig="2420" w:dyaOrig="540" w14:anchorId="18495FB0">
          <v:shape id="_x0000_i1276" type="#_x0000_t75" style="width:120.75pt;height:28.5pt" o:ole="">
            <v:imagedata r:id="rId509" o:title=""/>
          </v:shape>
          <o:OLEObject Type="Embed" ProgID="Equation.DSMT4" ShapeID="_x0000_i1276" DrawAspect="Content" ObjectID="_1571214660" r:id="rId51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22</w:instrText>
      </w:r>
      <w:r w:rsidR="00824694">
        <w:rPr>
          <w:noProof/>
        </w:rPr>
        <w:fldChar w:fldCharType="end"/>
      </w:r>
      <w:r>
        <w:instrText>)</w:instrText>
      </w:r>
      <w:r>
        <w:fldChar w:fldCharType="end"/>
      </w:r>
    </w:p>
    <w:p w14:paraId="19DECF26" w14:textId="094CEB46" w:rsidR="002452C3" w:rsidRDefault="002452C3" w:rsidP="002452C3">
      <w:pPr>
        <w:keepNext/>
      </w:pPr>
      <w:r>
        <w:t>and is repelled without feeding with probability:</w:t>
      </w:r>
    </w:p>
    <w:p w14:paraId="66EA9586" w14:textId="6259D221" w:rsidR="007105EE" w:rsidRDefault="007105EE" w:rsidP="007105EE">
      <w:pPr>
        <w:pStyle w:val="MTDisplayEquation"/>
      </w:pPr>
      <w:r>
        <w:tab/>
      </w:r>
      <w:r w:rsidRPr="007105EE">
        <w:rPr>
          <w:position w:val="-28"/>
        </w:rPr>
        <w:object w:dxaOrig="1460" w:dyaOrig="540" w14:anchorId="73D8D9F0">
          <v:shape id="_x0000_i1277" type="#_x0000_t75" style="width:74.25pt;height:28.5pt" o:ole="">
            <v:imagedata r:id="rId511" o:title=""/>
          </v:shape>
          <o:OLEObject Type="Embed" ProgID="Equation.DSMT4" ShapeID="_x0000_i1277" DrawAspect="Content" ObjectID="_1571214661" r:id="rId5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23</w:instrText>
      </w:r>
      <w:r w:rsidR="00824694">
        <w:rPr>
          <w:noProof/>
        </w:rPr>
        <w:fldChar w:fldCharType="end"/>
      </w:r>
      <w:r>
        <w:instrText>)</w:instrText>
      </w:r>
      <w:r>
        <w:fldChar w:fldCharType="end"/>
      </w:r>
    </w:p>
    <w:p w14:paraId="6F0E6B38" w14:textId="1C843213" w:rsidR="002452C3" w:rsidRDefault="002452C3" w:rsidP="007105EE">
      <w:r>
        <w:t xml:space="preserve">where in both equations </w:t>
      </w:r>
      <w:r w:rsidRPr="00DA3052">
        <w:rPr>
          <w:position w:val="-10"/>
        </w:rPr>
        <w:object w:dxaOrig="300" w:dyaOrig="360" w14:anchorId="641B94ED">
          <v:shape id="_x0000_i1278" type="#_x0000_t75" style="width:16.5pt;height:18pt" o:ole="">
            <v:imagedata r:id="rId513" o:title=""/>
          </v:shape>
          <o:OLEObject Type="Embed" ProgID="Equation.DSMT4" ShapeID="_x0000_i1278" DrawAspect="Content" ObjectID="_1571214662" r:id="rId514"/>
        </w:object>
      </w:r>
      <w:r>
        <w:t xml:space="preserve">is the proportion of bites taken on humans in the absence of any intervention and </w:t>
      </w:r>
      <w:r w:rsidRPr="00384241">
        <w:rPr>
          <w:position w:val="-10"/>
        </w:rPr>
        <w:object w:dxaOrig="240" w:dyaOrig="320" w14:anchorId="0D5050C8">
          <v:shape id="_x0000_i1279" type="#_x0000_t75" style="width:12pt;height:16.5pt" o:ole="">
            <v:imagedata r:id="rId515" o:title=""/>
          </v:shape>
          <o:OLEObject Type="Embed" ProgID="Equation.DSMT4" ShapeID="_x0000_i1279" DrawAspect="Content" ObjectID="_1571214663" r:id="rId516"/>
        </w:object>
      </w:r>
      <w:r>
        <w:t xml:space="preserve"> is the proportion of bites on humans that person </w:t>
      </w:r>
      <w:r w:rsidRPr="00A80342">
        <w:rPr>
          <w:i/>
        </w:rPr>
        <w:t>i</w:t>
      </w:r>
      <w:r>
        <w:t xml:space="preserve"> receives in the absence of any intervention.</w:t>
      </w:r>
      <w:r w:rsidDel="003F7C8B">
        <w:t xml:space="preserve"> </w:t>
      </w:r>
    </w:p>
    <w:p w14:paraId="113B4C96" w14:textId="7E2418DE" w:rsidR="002452C3" w:rsidRDefault="002452C3" w:rsidP="002452C3">
      <w:r>
        <w:t xml:space="preserve">The length of time spent looking for a blood meal and resting between feeds are </w:t>
      </w:r>
      <w:r w:rsidRPr="004143D6">
        <w:rPr>
          <w:position w:val="-12"/>
        </w:rPr>
        <w:object w:dxaOrig="279" w:dyaOrig="380" w14:anchorId="29FFAEB6">
          <v:shape id="_x0000_i1280" type="#_x0000_t75" style="width:14.25pt;height:19.5pt" o:ole="">
            <v:imagedata r:id="rId517" o:title=""/>
          </v:shape>
          <o:OLEObject Type="Embed" ProgID="Equation.DSMT4" ShapeID="_x0000_i1280" DrawAspect="Content" ObjectID="_1571214664" r:id="rId518"/>
        </w:object>
      </w:r>
      <w:r>
        <w:t xml:space="preserve"> and </w:t>
      </w:r>
      <w:r w:rsidRPr="004143D6">
        <w:rPr>
          <w:position w:val="-12"/>
        </w:rPr>
        <w:object w:dxaOrig="279" w:dyaOrig="380" w14:anchorId="50DE4000">
          <v:shape id="_x0000_i1281" type="#_x0000_t75" style="width:14.25pt;height:19.5pt" o:ole="">
            <v:imagedata r:id="rId519" o:title=""/>
          </v:shape>
          <o:OLEObject Type="Embed" ProgID="Equation.DSMT4" ShapeID="_x0000_i1281" DrawAspect="Content" ObjectID="_1571214665" r:id="rId520"/>
        </w:object>
      </w:r>
      <w:r>
        <w:t xml:space="preserve">  respectively. The mosquito feeding rate </w:t>
      </w:r>
      <w:r w:rsidR="00560B8D" w:rsidRPr="004143D6">
        <w:rPr>
          <w:position w:val="-12"/>
        </w:rPr>
        <w:object w:dxaOrig="360" w:dyaOrig="380" w14:anchorId="794A2F91">
          <v:shape id="_x0000_i1282" type="#_x0000_t75" style="width:18pt;height:19.5pt" o:ole="">
            <v:imagedata r:id="rId521" o:title=""/>
          </v:shape>
          <o:OLEObject Type="Embed" ProgID="Equation.DSMT4" ShapeID="_x0000_i1282" DrawAspect="Content" ObjectID="_1571214666" r:id="rId522"/>
        </w:object>
      </w:r>
      <w:r>
        <w:t xml:space="preserve"> is given by </w:t>
      </w:r>
      <w:r w:rsidR="00560B8D" w:rsidRPr="00971110">
        <w:rPr>
          <w:position w:val="-30"/>
        </w:rPr>
        <w:object w:dxaOrig="1300" w:dyaOrig="680" w14:anchorId="2E0FB946">
          <v:shape id="_x0000_i1283" type="#_x0000_t75" style="width:61.5pt;height:34.5pt" o:ole="">
            <v:imagedata r:id="rId523" o:title=""/>
          </v:shape>
          <o:OLEObject Type="Embed" ProgID="Equation.DSMT4" ShapeID="_x0000_i1283" DrawAspect="Content" ObjectID="_1571214667" r:id="rId524"/>
        </w:object>
      </w:r>
      <w:r>
        <w:t xml:space="preserve">. Parameter </w:t>
      </w:r>
      <w:r w:rsidR="00560B8D" w:rsidRPr="004143D6">
        <w:rPr>
          <w:position w:val="-12"/>
        </w:rPr>
        <w:object w:dxaOrig="300" w:dyaOrig="380" w14:anchorId="2C4385FA">
          <v:shape id="_x0000_i1284" type="#_x0000_t75" style="width:16.5pt;height:19.5pt" o:ole="">
            <v:imagedata r:id="rId525" o:title=""/>
          </v:shape>
          <o:OLEObject Type="Embed" ProgID="Equation.DSMT4" ShapeID="_x0000_i1284" DrawAspect="Content" ObjectID="_1571214668" r:id="rId526"/>
        </w:object>
      </w:r>
      <w:r>
        <w:t xml:space="preserve"> is assumed to be unaffected by the interventions, whilst </w:t>
      </w:r>
      <w:r w:rsidR="00560B8D" w:rsidRPr="004143D6">
        <w:rPr>
          <w:position w:val="-12"/>
        </w:rPr>
        <w:object w:dxaOrig="300" w:dyaOrig="380" w14:anchorId="35778F9A">
          <v:shape id="_x0000_i1285" type="#_x0000_t75" style="width:16.5pt;height:19.5pt" o:ole="">
            <v:imagedata r:id="rId527" o:title=""/>
          </v:shape>
          <o:OLEObject Type="Embed" ProgID="Equation.DSMT4" ShapeID="_x0000_i1285" DrawAspect="Content" ObjectID="_1571214669" r:id="rId528"/>
        </w:object>
      </w:r>
      <w:r w:rsidRPr="00971110">
        <w:t xml:space="preserve"> is increased</w:t>
      </w:r>
      <w:r>
        <w:t xml:space="preserve"> to </w:t>
      </w:r>
      <w:r w:rsidR="00560B8D" w:rsidRPr="00971110">
        <w:rPr>
          <w:position w:val="-24"/>
        </w:rPr>
        <w:object w:dxaOrig="1060" w:dyaOrig="620" w14:anchorId="46CCE13C">
          <v:shape id="_x0000_i1286" type="#_x0000_t75" style="width:54pt;height:30pt" o:ole="">
            <v:imagedata r:id="rId529" o:title=""/>
          </v:shape>
          <o:OLEObject Type="Embed" ProgID="Equation.DSMT4" ShapeID="_x0000_i1286" DrawAspect="Content" ObjectID="_1571214670" r:id="rId530"/>
        </w:object>
      </w:r>
      <w:r>
        <w:t xml:space="preserve"> where </w:t>
      </w:r>
      <w:r w:rsidR="00560B8D" w:rsidRPr="004143D6">
        <w:rPr>
          <w:position w:val="-12"/>
        </w:rPr>
        <w:object w:dxaOrig="320" w:dyaOrig="360" w14:anchorId="3CE98FEA">
          <v:shape id="_x0000_i1287" type="#_x0000_t75" style="width:16.5pt;height:18pt" o:ole="">
            <v:imagedata r:id="rId531" o:title=""/>
          </v:shape>
          <o:OLEObject Type="Embed" ProgID="Equation.DSMT4" ShapeID="_x0000_i1287" DrawAspect="Content" ObjectID="_1571214671" r:id="rId532"/>
        </w:object>
      </w:r>
      <w:r>
        <w:t xml:space="preserve"> is the value with no interventions.</w:t>
      </w:r>
    </w:p>
    <w:p w14:paraId="2AF5DA14" w14:textId="18ACCBF1" w:rsidR="002452C3" w:rsidRDefault="002452C3" w:rsidP="002452C3">
      <w:r>
        <w:t xml:space="preserve">The probabilities of surviving the periods of feeding and resting are </w:t>
      </w:r>
      <w:r w:rsidR="00560B8D" w:rsidRPr="006617D9">
        <w:rPr>
          <w:position w:val="-10"/>
        </w:rPr>
        <w:object w:dxaOrig="279" w:dyaOrig="360" w14:anchorId="6742EB08">
          <v:shape id="_x0000_i1288" type="#_x0000_t75" style="width:14.25pt;height:18pt" o:ole="">
            <v:imagedata r:id="rId533" o:title=""/>
          </v:shape>
          <o:OLEObject Type="Embed" ProgID="Equation.DSMT4" ShapeID="_x0000_i1288" DrawAspect="Content" ObjectID="_1571214672" r:id="rId534"/>
        </w:object>
      </w:r>
      <w:r>
        <w:t xml:space="preserve"> and </w:t>
      </w:r>
      <w:r w:rsidR="00560B8D" w:rsidRPr="006617D9">
        <w:rPr>
          <w:position w:val="-10"/>
        </w:rPr>
        <w:object w:dxaOrig="279" w:dyaOrig="360" w14:anchorId="0D3F88BF">
          <v:shape id="_x0000_i1289" type="#_x0000_t75" style="width:14.25pt;height:18pt" o:ole="">
            <v:imagedata r:id="rId535" o:title=""/>
          </v:shape>
          <o:OLEObject Type="Embed" ProgID="Equation.DSMT4" ShapeID="_x0000_i1289" DrawAspect="Content" ObjectID="_1571214673" r:id="rId536"/>
        </w:object>
      </w:r>
      <w:r>
        <w:rPr>
          <w:i/>
          <w:vertAlign w:val="subscript"/>
        </w:rPr>
        <w:t xml:space="preserve">. </w:t>
      </w:r>
      <w:r>
        <w:t>With no interventions,</w:t>
      </w:r>
    </w:p>
    <w:p w14:paraId="44B37F84" w14:textId="2168CD48" w:rsidR="00D01F7E" w:rsidRDefault="00D01F7E" w:rsidP="00D01F7E">
      <w:pPr>
        <w:pStyle w:val="MTDisplayEquation"/>
      </w:pPr>
      <w:r>
        <w:tab/>
      </w:r>
      <w:r w:rsidR="00560B8D" w:rsidRPr="00D01F7E">
        <w:rPr>
          <w:position w:val="-10"/>
        </w:rPr>
        <w:object w:dxaOrig="3260" w:dyaOrig="360" w14:anchorId="5C2B3539">
          <v:shape id="_x0000_i1290" type="#_x0000_t75" style="width:163.5pt;height:18pt" o:ole="">
            <v:imagedata r:id="rId537" o:title=""/>
          </v:shape>
          <o:OLEObject Type="Embed" ProgID="Equation.DSMT4" ShapeID="_x0000_i1290" DrawAspect="Content" ObjectID="_1571214674" r:id="rId5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24</w:instrText>
      </w:r>
      <w:r w:rsidR="00824694">
        <w:rPr>
          <w:noProof/>
        </w:rPr>
        <w:fldChar w:fldCharType="end"/>
      </w:r>
      <w:r>
        <w:instrText>)</w:instrText>
      </w:r>
      <w:r>
        <w:fldChar w:fldCharType="end"/>
      </w:r>
    </w:p>
    <w:p w14:paraId="2C172716" w14:textId="1F0C6FE0" w:rsidR="002452C3" w:rsidRDefault="002452C3" w:rsidP="002452C3">
      <w:r>
        <w:t xml:space="preserve">where </w:t>
      </w:r>
      <w:r w:rsidR="00393BCB" w:rsidRPr="00FE749B">
        <w:rPr>
          <w:position w:val="-10"/>
        </w:rPr>
        <w:object w:dxaOrig="300" w:dyaOrig="360" w14:anchorId="621F3C86">
          <v:shape id="_x0000_i1291" type="#_x0000_t75" style="width:16.5pt;height:18pt" o:ole="">
            <v:imagedata r:id="rId539" o:title=""/>
          </v:shape>
          <o:OLEObject Type="Embed" ProgID="Equation.DSMT4" ShapeID="_x0000_i1291" DrawAspect="Content" ObjectID="_1571214675" r:id="rId540"/>
        </w:object>
      </w:r>
      <w:r>
        <w:t>is the natural death rate</w:t>
      </w:r>
      <w:r w:rsidR="00560B8D">
        <w:t>.</w:t>
      </w:r>
      <w:r>
        <w:t xml:space="preserve"> With interventions </w:t>
      </w:r>
      <w:r w:rsidR="00393BCB" w:rsidRPr="006617D9">
        <w:rPr>
          <w:position w:val="-10"/>
        </w:rPr>
        <w:object w:dxaOrig="279" w:dyaOrig="360" w14:anchorId="39FAB26F">
          <v:shape id="_x0000_i1292" type="#_x0000_t75" style="width:14.25pt;height:18pt" o:ole="">
            <v:imagedata r:id="rId541" o:title=""/>
          </v:shape>
          <o:OLEObject Type="Embed" ProgID="Equation.DSMT4" ShapeID="_x0000_i1292" DrawAspect="Content" ObjectID="_1571214676" r:id="rId542"/>
        </w:object>
      </w:r>
      <w:r w:rsidRPr="00943C82">
        <w:t>is unchanged and</w:t>
      </w:r>
    </w:p>
    <w:p w14:paraId="0A93A463" w14:textId="27193C14" w:rsidR="00D01F7E" w:rsidRDefault="00D01F7E" w:rsidP="00D01F7E">
      <w:pPr>
        <w:pStyle w:val="MTDisplayEquation"/>
      </w:pPr>
      <w:r>
        <w:tab/>
      </w:r>
      <w:r w:rsidR="00560B8D" w:rsidRPr="00D01F7E">
        <w:rPr>
          <w:position w:val="-30"/>
        </w:rPr>
        <w:object w:dxaOrig="1380" w:dyaOrig="720" w14:anchorId="5FFE4684">
          <v:shape id="_x0000_i1293" type="#_x0000_t75" style="width:70.5pt;height:36pt" o:ole="">
            <v:imagedata r:id="rId543" o:title=""/>
          </v:shape>
          <o:OLEObject Type="Embed" ProgID="Equation.DSMT4" ShapeID="_x0000_i1293" DrawAspect="Content" ObjectID="_1571214677" r:id="rId5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25</w:instrText>
      </w:r>
      <w:r w:rsidR="00824694">
        <w:rPr>
          <w:noProof/>
        </w:rPr>
        <w:fldChar w:fldCharType="end"/>
      </w:r>
      <w:r>
        <w:instrText>)</w:instrText>
      </w:r>
      <w:r>
        <w:fldChar w:fldCharType="end"/>
      </w:r>
    </w:p>
    <w:p w14:paraId="0F43490B" w14:textId="0EF4B941" w:rsidR="002452C3" w:rsidRDefault="002452C3" w:rsidP="002452C3">
      <w:r w:rsidRPr="00FE749B">
        <w:t>The probability of surviving one feeding cycle is</w:t>
      </w:r>
      <w:r>
        <w:t xml:space="preserve"> </w:t>
      </w:r>
      <w:r w:rsidR="00393BCB" w:rsidRPr="00FE749B">
        <w:rPr>
          <w:position w:val="-10"/>
        </w:rPr>
        <w:object w:dxaOrig="499" w:dyaOrig="360" w14:anchorId="3D2939AC">
          <v:shape id="_x0000_i1294" type="#_x0000_t75" style="width:25.5pt;height:18pt" o:ole="">
            <v:imagedata r:id="rId545" o:title=""/>
          </v:shape>
          <o:OLEObject Type="Embed" ProgID="Equation.DSMT4" ShapeID="_x0000_i1294" DrawAspect="Content" ObjectID="_1571214678" r:id="rId546"/>
        </w:object>
      </w:r>
      <w:r>
        <w:t xml:space="preserve">. Hence the mosquito death rate </w:t>
      </w:r>
      <w:r w:rsidRPr="00FE749B">
        <w:rPr>
          <w:position w:val="-10"/>
        </w:rPr>
        <w:object w:dxaOrig="360" w:dyaOrig="320" w14:anchorId="71965E50">
          <v:shape id="_x0000_i1295" type="#_x0000_t75" style="width:18pt;height:16.5pt" o:ole="">
            <v:imagedata r:id="rId547" o:title=""/>
          </v:shape>
          <o:OLEObject Type="Embed" ProgID="Equation.DSMT4" ShapeID="_x0000_i1295" DrawAspect="Content" ObjectID="_1571214679" r:id="rId548"/>
        </w:object>
      </w:r>
      <w:r>
        <w:t>can be found as,</w:t>
      </w:r>
    </w:p>
    <w:p w14:paraId="2355DA81" w14:textId="3BF9000B" w:rsidR="002452C3" w:rsidRDefault="00DA0384" w:rsidP="00DA0384">
      <w:pPr>
        <w:pStyle w:val="MTDisplayEquation"/>
      </w:pPr>
      <w:r>
        <w:tab/>
      </w:r>
      <w:r w:rsidR="003A7842" w:rsidRPr="003A7842">
        <w:rPr>
          <w:position w:val="-48"/>
        </w:rPr>
        <w:object w:dxaOrig="2040" w:dyaOrig="1080" w14:anchorId="55233DB3">
          <v:shape id="_x0000_i1296" type="#_x0000_t75" style="width:102pt;height:55.5pt" o:ole="">
            <v:imagedata r:id="rId549" o:title=""/>
          </v:shape>
          <o:OLEObject Type="Embed" ProgID="Equation.DSMT4" ShapeID="_x0000_i1296" DrawAspect="Content" ObjectID="_1571214680" r:id="rId55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26</w:instrText>
      </w:r>
      <w:r w:rsidR="00824694">
        <w:rPr>
          <w:noProof/>
        </w:rPr>
        <w:fldChar w:fldCharType="end"/>
      </w:r>
      <w:r>
        <w:instrText>)</w:instrText>
      </w:r>
      <w:r>
        <w:fldChar w:fldCharType="end"/>
      </w:r>
    </w:p>
    <w:p w14:paraId="2FAC407C" w14:textId="3A18061F" w:rsidR="002452C3" w:rsidRPr="00FE749B" w:rsidRDefault="002452C3" w:rsidP="002452C3">
      <w:r>
        <w:t xml:space="preserve">The probability of surviving the extrinsic incubation period, </w:t>
      </w:r>
      <w:r w:rsidR="00560B8D" w:rsidRPr="00FE749B">
        <w:rPr>
          <w:position w:val="-10"/>
        </w:rPr>
        <w:object w:dxaOrig="340" w:dyaOrig="360" w14:anchorId="7ACA7511">
          <v:shape id="_x0000_i1297" type="#_x0000_t75" style="width:16.5pt;height:18pt" o:ole="">
            <v:imagedata r:id="rId551" o:title=""/>
          </v:shape>
          <o:OLEObject Type="Embed" ProgID="Equation.DSMT4" ShapeID="_x0000_i1297" DrawAspect="Content" ObjectID="_1571214681" r:id="rId552"/>
        </w:object>
      </w:r>
      <w:r>
        <w:t>, therefore also changes as</w:t>
      </w:r>
      <w:r>
        <w:rPr>
          <w:rFonts w:ascii="Symbol" w:hAnsi="Symbol"/>
          <w:i/>
        </w:rPr>
        <w:t></w:t>
      </w:r>
      <w:r w:rsidR="00560B8D" w:rsidRPr="00FE749B">
        <w:rPr>
          <w:position w:val="-10"/>
        </w:rPr>
        <w:object w:dxaOrig="300" w:dyaOrig="360" w14:anchorId="43FA164B">
          <v:shape id="_x0000_i1298" type="#_x0000_t75" style="width:16.5pt;height:18pt" o:ole="">
            <v:imagedata r:id="rId553" o:title=""/>
          </v:shape>
          <o:OLEObject Type="Embed" ProgID="Equation.DSMT4" ShapeID="_x0000_i1298" DrawAspect="Content" ObjectID="_1571214682" r:id="rId554"/>
        </w:object>
      </w:r>
      <w:r>
        <w:t xml:space="preserve"> changes. </w:t>
      </w:r>
    </w:p>
    <w:p w14:paraId="7E32A2AB" w14:textId="0056CAFD" w:rsidR="002452C3" w:rsidRDefault="002452C3" w:rsidP="002452C3">
      <w:r>
        <w:t xml:space="preserve">The probability that a feeding cycle ends with a successful bite on person </w:t>
      </w:r>
      <w:r w:rsidRPr="009B5BE4">
        <w:rPr>
          <w:rFonts w:ascii="Times New Roman" w:hAnsi="Times New Roman"/>
          <w:i/>
        </w:rPr>
        <w:t>i</w:t>
      </w:r>
      <w:r>
        <w:t xml:space="preserve"> ,</w:t>
      </w:r>
      <w:r w:rsidR="009F4B5C" w:rsidRPr="007D4A06">
        <w:rPr>
          <w:i/>
          <w:position w:val="-12"/>
        </w:rPr>
        <w:object w:dxaOrig="279" w:dyaOrig="380" w14:anchorId="6C3624AB">
          <v:shape id="_x0000_i1299" type="#_x0000_t75" style="width:14.25pt;height:19.5pt" o:ole="">
            <v:imagedata r:id="rId555" o:title=""/>
          </v:shape>
          <o:OLEObject Type="Embed" ProgID="Equation.DSMT4" ShapeID="_x0000_i1299" DrawAspect="Content" ObjectID="_1571214683" r:id="rId556"/>
        </w:object>
      </w:r>
      <w:r>
        <w:t>, is,</w:t>
      </w:r>
    </w:p>
    <w:p w14:paraId="2191C4C7" w14:textId="058641F2" w:rsidR="00DA0384" w:rsidRDefault="00DA0384" w:rsidP="00DA0384">
      <w:pPr>
        <w:pStyle w:val="MTDisplayEquation"/>
      </w:pPr>
      <w:r>
        <w:lastRenderedPageBreak/>
        <w:tab/>
      </w:r>
      <w:r w:rsidR="00560B8D" w:rsidRPr="00560B8D">
        <w:rPr>
          <w:position w:val="-52"/>
        </w:rPr>
        <w:object w:dxaOrig="2420" w:dyaOrig="1160" w14:anchorId="64E12C4F">
          <v:shape id="_x0000_i1300" type="#_x0000_t75" style="width:120.75pt;height:58.5pt" o:ole="">
            <v:imagedata r:id="rId557" o:title=""/>
          </v:shape>
          <o:OLEObject Type="Embed" ProgID="Equation.DSMT4" ShapeID="_x0000_i1300" DrawAspect="Content" ObjectID="_1571214684" r:id="rId5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27</w:instrText>
      </w:r>
      <w:r w:rsidR="00824694">
        <w:rPr>
          <w:noProof/>
        </w:rPr>
        <w:fldChar w:fldCharType="end"/>
      </w:r>
      <w:r>
        <w:instrText>)</w:instrText>
      </w:r>
      <w:r>
        <w:fldChar w:fldCharType="end"/>
      </w:r>
    </w:p>
    <w:p w14:paraId="0A450801" w14:textId="0A0CA139" w:rsidR="002452C3" w:rsidRDefault="002452C3" w:rsidP="002452C3">
      <w:r>
        <w:t xml:space="preserve">The probability that a feeding cycle ends with a bite on an animal is, </w:t>
      </w:r>
    </w:p>
    <w:p w14:paraId="1321725B" w14:textId="5F97E7CB" w:rsidR="00DA0384" w:rsidRDefault="00DA0384" w:rsidP="00DA0384">
      <w:pPr>
        <w:pStyle w:val="MTDisplayEquation"/>
      </w:pPr>
      <w:r>
        <w:tab/>
      </w:r>
      <w:r w:rsidR="00560B8D" w:rsidRPr="00560B8D">
        <w:rPr>
          <w:position w:val="-52"/>
        </w:rPr>
        <w:object w:dxaOrig="2320" w:dyaOrig="1160" w14:anchorId="0AD604D6">
          <v:shape id="_x0000_i1301" type="#_x0000_t75" style="width:116.25pt;height:58.5pt" o:ole="">
            <v:imagedata r:id="rId559" o:title=""/>
          </v:shape>
          <o:OLEObject Type="Embed" ProgID="Equation.DSMT4" ShapeID="_x0000_i1301" DrawAspect="Content" ObjectID="_1571214685" r:id="rId5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28</w:instrText>
      </w:r>
      <w:r w:rsidR="00824694">
        <w:rPr>
          <w:noProof/>
        </w:rPr>
        <w:fldChar w:fldCharType="end"/>
      </w:r>
      <w:r>
        <w:instrText>)</w:instrText>
      </w:r>
      <w:r>
        <w:fldChar w:fldCharType="end"/>
      </w:r>
    </w:p>
    <w:p w14:paraId="57D293A3" w14:textId="3A05E83F" w:rsidR="002452C3" w:rsidRDefault="002452C3" w:rsidP="002452C3">
      <w:pPr>
        <w:keepNext/>
      </w:pPr>
      <w:r>
        <w:t>Hence the proportion of successful bites which are on humans is,</w:t>
      </w:r>
    </w:p>
    <w:p w14:paraId="0FAB8996" w14:textId="0C14FA09" w:rsidR="00DA0384" w:rsidRDefault="00DA0384" w:rsidP="00DA0384">
      <w:pPr>
        <w:pStyle w:val="MTDisplayEquation"/>
      </w:pPr>
      <w:r>
        <w:tab/>
      </w:r>
      <w:r w:rsidR="00560B8D" w:rsidRPr="00DA0384">
        <w:rPr>
          <w:position w:val="-72"/>
        </w:rPr>
        <w:object w:dxaOrig="4420" w:dyaOrig="1560" w14:anchorId="3300C111">
          <v:shape id="_x0000_i1302" type="#_x0000_t75" style="width:221.25pt;height:78pt" o:ole="">
            <v:imagedata r:id="rId561" o:title=""/>
          </v:shape>
          <o:OLEObject Type="Embed" ProgID="Equation.DSMT4" ShapeID="_x0000_i1302" DrawAspect="Content" ObjectID="_1571214686" r:id="rId5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29</w:instrText>
      </w:r>
      <w:r w:rsidR="00824694">
        <w:rPr>
          <w:noProof/>
        </w:rPr>
        <w:fldChar w:fldCharType="end"/>
      </w:r>
      <w:r>
        <w:instrText>)</w:instrText>
      </w:r>
      <w:r>
        <w:fldChar w:fldCharType="end"/>
      </w:r>
    </w:p>
    <w:p w14:paraId="18845AD0" w14:textId="0DF64269" w:rsidR="002452C3" w:rsidRDefault="002452C3" w:rsidP="002452C3">
      <w:r>
        <w:t xml:space="preserve">and the biting rate on humans is, </w:t>
      </w:r>
    </w:p>
    <w:p w14:paraId="3B5E6F8A" w14:textId="7C3AD9E2" w:rsidR="00DA0384" w:rsidRDefault="00DA0384" w:rsidP="00DA0384">
      <w:pPr>
        <w:pStyle w:val="MTDisplayEquation"/>
      </w:pPr>
      <w:r>
        <w:tab/>
      </w:r>
      <w:r w:rsidR="00560B8D" w:rsidRPr="00DA0384">
        <w:rPr>
          <w:position w:val="-10"/>
        </w:rPr>
        <w:object w:dxaOrig="1060" w:dyaOrig="360" w14:anchorId="09BFFF95">
          <v:shape id="_x0000_i1303" type="#_x0000_t75" style="width:53.25pt;height:18pt" o:ole="">
            <v:imagedata r:id="rId563" o:title=""/>
          </v:shape>
          <o:OLEObject Type="Embed" ProgID="Equation.DSMT4" ShapeID="_x0000_i1303" DrawAspect="Content" ObjectID="_1571214687" r:id="rId56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30</w:instrText>
      </w:r>
      <w:r w:rsidR="00824694">
        <w:rPr>
          <w:noProof/>
        </w:rPr>
        <w:fldChar w:fldCharType="end"/>
      </w:r>
      <w:r>
        <w:instrText>)</w:instrText>
      </w:r>
      <w:r>
        <w:fldChar w:fldCharType="end"/>
      </w:r>
    </w:p>
    <w:p w14:paraId="19B9FB34" w14:textId="5A490FF2" w:rsidR="002452C3" w:rsidRDefault="002452C3" w:rsidP="002452C3">
      <w:r>
        <w:t xml:space="preserve">The rate at which person </w:t>
      </w:r>
      <w:r w:rsidRPr="009B5BE4">
        <w:rPr>
          <w:rFonts w:ascii="Times New Roman" w:hAnsi="Times New Roman"/>
          <w:i/>
        </w:rPr>
        <w:t>i</w:t>
      </w:r>
      <w:r>
        <w:t xml:space="preserve"> is bitten </w:t>
      </w:r>
      <w:r w:rsidR="00560B8D">
        <w:t xml:space="preserve">by this species </w:t>
      </w:r>
      <w:r>
        <w:t xml:space="preserve">is, </w:t>
      </w:r>
    </w:p>
    <w:p w14:paraId="06CA134A" w14:textId="2F1E8170" w:rsidR="00DA0384" w:rsidRDefault="00DA0384" w:rsidP="00DA0384">
      <w:pPr>
        <w:pStyle w:val="MTDisplayEquation"/>
      </w:pPr>
      <w:r>
        <w:tab/>
      </w:r>
      <w:r w:rsidR="00560B8D" w:rsidRPr="00DA0384">
        <w:rPr>
          <w:position w:val="-46"/>
        </w:rPr>
        <w:object w:dxaOrig="1260" w:dyaOrig="859" w14:anchorId="6756CDD9">
          <v:shape id="_x0000_i1304" type="#_x0000_t75" style="width:64.5pt;height:44.25pt" o:ole="">
            <v:imagedata r:id="rId565" o:title=""/>
          </v:shape>
          <o:OLEObject Type="Embed" ProgID="Equation.DSMT4" ShapeID="_x0000_i1304" DrawAspect="Content" ObjectID="_1571214688" r:id="rId56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31</w:instrText>
      </w:r>
      <w:r w:rsidR="00824694">
        <w:rPr>
          <w:noProof/>
        </w:rPr>
        <w:fldChar w:fldCharType="end"/>
      </w:r>
      <w:r>
        <w:instrText>)</w:instrText>
      </w:r>
      <w:r>
        <w:fldChar w:fldCharType="end"/>
      </w:r>
    </w:p>
    <w:p w14:paraId="5933D904" w14:textId="294B0662" w:rsidR="002452C3" w:rsidRDefault="002452C3" w:rsidP="002452C3">
      <w:r>
        <w:t xml:space="preserve">When IRS is used, some mosquitoes may bite a person before dying by picking up a lethal insecticide dose when resting on the walls of the house. So for calculating the force of infection on humans, the biting rate on each person needs to be inflated by a factor </w:t>
      </w:r>
      <w:r w:rsidR="009F4B5C" w:rsidRPr="005A508A">
        <w:rPr>
          <w:position w:val="-30"/>
        </w:rPr>
        <w:object w:dxaOrig="380" w:dyaOrig="720" w14:anchorId="2D2CC7AA">
          <v:shape id="_x0000_i1305" type="#_x0000_t75" style="width:19.5pt;height:37.5pt" o:ole="">
            <v:imagedata r:id="rId567" o:title=""/>
          </v:shape>
          <o:OLEObject Type="Embed" ProgID="Equation.DSMT4" ShapeID="_x0000_i1305" DrawAspect="Content" ObjectID="_1571214689" r:id="rId568"/>
        </w:object>
      </w:r>
      <w:r>
        <w:t>giving an effective biting rate</w:t>
      </w:r>
      <w:r w:rsidR="009F4B5C">
        <w:t xml:space="preserve"> when estimating EIR of</w:t>
      </w:r>
      <w:r>
        <w:t xml:space="preserve">, </w:t>
      </w:r>
    </w:p>
    <w:p w14:paraId="5462AAD7" w14:textId="22B1987B" w:rsidR="009B4DB0" w:rsidRDefault="009B4DB0" w:rsidP="009B4DB0">
      <w:pPr>
        <w:pStyle w:val="MTDisplayEquation"/>
      </w:pPr>
      <w:r>
        <w:tab/>
      </w:r>
      <w:r w:rsidR="009F4B5C" w:rsidRPr="009F4B5C">
        <w:rPr>
          <w:position w:val="-46"/>
        </w:rPr>
        <w:object w:dxaOrig="1219" w:dyaOrig="859" w14:anchorId="601D409D">
          <v:shape id="_x0000_i1306" type="#_x0000_t75" style="width:61.5pt;height:43.5pt" o:ole="">
            <v:imagedata r:id="rId569" o:title=""/>
          </v:shape>
          <o:OLEObject Type="Embed" ProgID="Equation.DSMT4" ShapeID="_x0000_i1306" DrawAspect="Content" ObjectID="_1571214690" r:id="rId570"/>
        </w:object>
      </w:r>
      <w:r w:rsidR="009F4B5C">
        <w:t xml:space="preserve"> </w:t>
      </w:r>
      <w:r w:rsidR="009F4B5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32</w:instrText>
      </w:r>
      <w:r w:rsidR="00824694">
        <w:rPr>
          <w:noProof/>
        </w:rPr>
        <w:fldChar w:fldCharType="end"/>
      </w:r>
      <w:r>
        <w:instrText>)</w:instrText>
      </w:r>
      <w:r>
        <w:fldChar w:fldCharType="end"/>
      </w:r>
    </w:p>
    <w:p w14:paraId="28081F20" w14:textId="7FFF8C5F" w:rsidR="002452C3" w:rsidRDefault="002452C3" w:rsidP="002452C3">
      <w:r>
        <w:t xml:space="preserve">The EIR experienced by person </w:t>
      </w:r>
      <w:r w:rsidRPr="009B5BE4">
        <w:rPr>
          <w:rFonts w:ascii="Times New Roman" w:hAnsi="Times New Roman"/>
          <w:i/>
        </w:rPr>
        <w:t>i</w:t>
      </w:r>
      <w:r>
        <w:t xml:space="preserve"> due to this mosquito species is </w:t>
      </w:r>
      <w:r w:rsidR="009F4B5C" w:rsidRPr="005A508A">
        <w:rPr>
          <w:position w:val="-10"/>
        </w:rPr>
        <w:object w:dxaOrig="540" w:dyaOrig="360" w14:anchorId="27C8AD04">
          <v:shape id="_x0000_i1307" type="#_x0000_t75" style="width:26.25pt;height:18pt" o:ole="">
            <v:imagedata r:id="rId571" o:title=""/>
          </v:shape>
          <o:OLEObject Type="Embed" ProgID="Equation.DSMT4" ShapeID="_x0000_i1307" DrawAspect="Content" ObjectID="_1571214691" r:id="rId572"/>
        </w:object>
      </w:r>
      <w:r>
        <w:t xml:space="preserve"> and the total EIR they experience is the sum </w:t>
      </w:r>
      <w:r w:rsidR="009F4B5C">
        <w:t>EIRs, attributatble to each</w:t>
      </w:r>
      <w:r>
        <w:t xml:space="preserve"> vector species present.</w:t>
      </w:r>
    </w:p>
    <w:p w14:paraId="20894CD3" w14:textId="3E0549C0" w:rsidR="002452C3" w:rsidRPr="000D4821" w:rsidRDefault="00090ECD" w:rsidP="00C4325C">
      <w:pPr>
        <w:pStyle w:val="Heading3"/>
        <w:numPr>
          <w:ilvl w:val="0"/>
          <w:numId w:val="0"/>
        </w:numPr>
        <w:ind w:left="720" w:hanging="720"/>
      </w:pPr>
      <w:r>
        <w:t xml:space="preserve">Text P. </w:t>
      </w:r>
      <w:r w:rsidR="002308E8">
        <w:t>Vector outcome</w:t>
      </w:r>
      <w:r w:rsidR="00933308">
        <w:t>s</w:t>
      </w:r>
    </w:p>
    <w:p w14:paraId="3FA95A29" w14:textId="77777777" w:rsidR="000B29FE" w:rsidRDefault="000B29FE" w:rsidP="000B29FE">
      <w:r>
        <w:t xml:space="preserve">The degree of protection afforded by LLIN and IRS will depend on the proportion of bites humans receive while protected by the intervention </w:t>
      </w:r>
      <w:r>
        <w:fldChar w:fldCharType="begin">
          <w:fldData xml:space="preserve">PEVuZE5vdGU+PENpdGU+PEF1dGhvcj5LaWxsZWVuPC9BdXRob3I+PFllYXI+MjAwNjwvWWVhcj48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</w:fldData>
        </w:fldChar>
      </w:r>
      <w:r>
        <w:instrText xml:space="preserve"> ADDIN EN.CITE </w:instrText>
      </w:r>
      <w:r>
        <w:fldChar w:fldCharType="begin">
          <w:fldData xml:space="preserve">PEVuZE5vdGU+PENpdGU+PEF1dGhvcj5LaWxsZWVuPC9BdXRob3I+PFllYXI+MjAwNjwvWWVhcj48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</w:fldData>
        </w:fldChar>
      </w:r>
      <w:r>
        <w:instrText xml:space="preserve"> ADDIN EN.CITE.DATA </w:instrText>
      </w:r>
      <w:r>
        <w:fldChar w:fldCharType="end"/>
      </w:r>
      <w:r>
        <w:fldChar w:fldCharType="separate"/>
      </w:r>
      <w:r>
        <w:t>[2,3]</w:t>
      </w:r>
      <w:r>
        <w:fldChar w:fldCharType="end"/>
      </w:r>
      <w:r>
        <w:t xml:space="preserve">. This will depend on host movement / sleeping patterns, the biting behaviour of the mosquito vector and the efficacy of the intervention. </w:t>
      </w:r>
    </w:p>
    <w:p w14:paraId="5EF4AA37" w14:textId="28EB3672" w:rsidR="000B29FE" w:rsidRDefault="000B29FE" w:rsidP="000B29FE">
      <w:r>
        <w:lastRenderedPageBreak/>
        <w:t xml:space="preserve">Let the rate at which a person who is indoors at hour </w:t>
      </w:r>
      <w:r w:rsidRPr="00A80342">
        <w:rPr>
          <w:i/>
        </w:rPr>
        <w:t>t</w:t>
      </w:r>
      <w:r>
        <w:t xml:space="preserve"> is bitten be </w:t>
      </w:r>
      <w:r w:rsidRPr="00031BC5">
        <w:rPr>
          <w:position w:val="-12"/>
        </w:rPr>
        <w:object w:dxaOrig="540" w:dyaOrig="360" w14:anchorId="24FC5FAF">
          <v:shape id="_x0000_i1308" type="#_x0000_t75" style="width:28.5pt;height:18pt" o:ole="">
            <v:imagedata r:id="rId573" o:title=""/>
          </v:shape>
          <o:OLEObject Type="Embed" ProgID="Equation.DSMT4" ShapeID="_x0000_i1308" DrawAspect="Content" ObjectID="_1571214692" r:id="rId574"/>
        </w:object>
      </w:r>
      <w:r>
        <w:t xml:space="preserve"> , and the corresponding figure for someone outdoors be </w:t>
      </w:r>
      <w:r w:rsidRPr="00031BC5">
        <w:rPr>
          <w:position w:val="-12"/>
        </w:rPr>
        <w:object w:dxaOrig="560" w:dyaOrig="360" w14:anchorId="00EF84A9">
          <v:shape id="_x0000_i1309" type="#_x0000_t75" style="width:28.5pt;height:18pt" o:ole="">
            <v:imagedata r:id="rId575" o:title=""/>
          </v:shape>
          <o:OLEObject Type="Embed" ProgID="Equation.DSMT4" ShapeID="_x0000_i1309" DrawAspect="Content" ObjectID="_1571214693" r:id="rId576"/>
        </w:object>
      </w:r>
      <w:r>
        <w:t xml:space="preserve">. Knowing the proportion of human hosts indoors </w:t>
      </w:r>
      <w:r w:rsidRPr="00031BC5">
        <w:rPr>
          <w:position w:val="-12"/>
        </w:rPr>
        <w:object w:dxaOrig="560" w:dyaOrig="360" w14:anchorId="7FC0F0D4">
          <v:shape id="_x0000_i1310" type="#_x0000_t75" style="width:28.5pt;height:18pt" o:ole="">
            <v:imagedata r:id="rId577" o:title=""/>
          </v:shape>
          <o:OLEObject Type="Embed" ProgID="Equation.DSMT4" ShapeID="_x0000_i1310" DrawAspect="Content" ObjectID="_1571214694" r:id="rId578"/>
        </w:object>
      </w:r>
      <w:r>
        <w:t xml:space="preserve"> or in bed </w:t>
      </w:r>
      <w:r w:rsidRPr="00031BC5">
        <w:rPr>
          <w:position w:val="-12"/>
        </w:rPr>
        <w:object w:dxaOrig="580" w:dyaOrig="360" w14:anchorId="27E3E004">
          <v:shape id="_x0000_i1311" type="#_x0000_t75" style="width:29.25pt;height:18pt" o:ole="">
            <v:imagedata r:id="rId579" o:title=""/>
          </v:shape>
          <o:OLEObject Type="Embed" ProgID="Equation.DSMT4" ShapeID="_x0000_i1311" DrawAspect="Content" ObjectID="_1571214695" r:id="rId580"/>
        </w:object>
      </w:r>
      <w:r>
        <w:t xml:space="preserve"> at a given time </w:t>
      </w:r>
      <w:r>
        <w:rPr>
          <w:i/>
        </w:rPr>
        <w:t xml:space="preserve">t </w:t>
      </w:r>
      <w:r>
        <w:t xml:space="preserve">enables us to calculate the proportion of bites taken on humans while they are indoors as, </w:t>
      </w:r>
    </w:p>
    <w:p w14:paraId="62947DF7" w14:textId="6DC89F47" w:rsidR="009B4DB0" w:rsidRDefault="009B4DB0" w:rsidP="009B4DB0">
      <w:pPr>
        <w:pStyle w:val="MTDisplayEquation"/>
      </w:pPr>
      <w:r>
        <w:tab/>
      </w:r>
      <w:r w:rsidRPr="009B4DB0">
        <w:rPr>
          <w:position w:val="-46"/>
        </w:rPr>
        <w:object w:dxaOrig="3700" w:dyaOrig="1040" w14:anchorId="372BF9C4">
          <v:shape id="_x0000_i1312" type="#_x0000_t75" style="width:183.75pt;height:53.25pt" o:ole="">
            <v:imagedata r:id="rId581" o:title=""/>
          </v:shape>
          <o:OLEObject Type="Embed" ProgID="Equation.DSMT4" ShapeID="_x0000_i1312" DrawAspect="Content" ObjectID="_1571214696" r:id="rId58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33</w:instrText>
      </w:r>
      <w:r w:rsidR="00824694">
        <w:rPr>
          <w:noProof/>
        </w:rPr>
        <w:fldChar w:fldCharType="end"/>
      </w:r>
      <w:r>
        <w:instrText>)</w:instrText>
      </w:r>
      <w:r>
        <w:fldChar w:fldCharType="end"/>
      </w:r>
    </w:p>
    <w:p w14:paraId="18C42000" w14:textId="61AFDC01" w:rsidR="000B29FE" w:rsidRDefault="000B29FE" w:rsidP="000B29FE">
      <w:r>
        <w:t>whereas the proportion of bites taken on the human population while they are in bed is,</w:t>
      </w:r>
    </w:p>
    <w:p w14:paraId="329804A1" w14:textId="5FAC87DC" w:rsidR="009B4DB0" w:rsidRDefault="009B4DB0" w:rsidP="009B4DB0">
      <w:pPr>
        <w:pStyle w:val="MTDisplayEquation"/>
      </w:pPr>
      <w:r>
        <w:tab/>
      </w:r>
      <w:r w:rsidRPr="009B4DB0">
        <w:rPr>
          <w:position w:val="-46"/>
        </w:rPr>
        <w:object w:dxaOrig="3739" w:dyaOrig="1040" w14:anchorId="73D79D1F">
          <v:shape id="_x0000_i1313" type="#_x0000_t75" style="width:188.25pt;height:53.25pt" o:ole="">
            <v:imagedata r:id="rId583" o:title=""/>
          </v:shape>
          <o:OLEObject Type="Embed" ProgID="Equation.DSMT4" ShapeID="_x0000_i1313" DrawAspect="Content" ObjectID="_1571214697" r:id="rId58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824694">
        <w:fldChar w:fldCharType="begin"/>
      </w:r>
      <w:r w:rsidR="00824694">
        <w:instrText xml:space="preserve"> SEQ MTEqn \c \* Arabic \* MERGEFORMAT </w:instrText>
      </w:r>
      <w:r w:rsidR="00824694">
        <w:fldChar w:fldCharType="separate"/>
      </w:r>
      <w:r w:rsidR="002E480B">
        <w:rPr>
          <w:noProof/>
        </w:rPr>
        <w:instrText>34</w:instrText>
      </w:r>
      <w:r w:rsidR="00824694">
        <w:rPr>
          <w:noProof/>
        </w:rPr>
        <w:fldChar w:fldCharType="end"/>
      </w:r>
      <w:r>
        <w:instrText>)</w:instrText>
      </w:r>
      <w:r>
        <w:fldChar w:fldCharType="end"/>
      </w:r>
    </w:p>
    <w:p w14:paraId="6E10CAD2" w14:textId="77777777" w:rsidR="000B29FE" w:rsidRDefault="000B29FE" w:rsidP="000B29FE">
      <w:r>
        <w:t xml:space="preserve">Due to the lack of data it is assumed that human movement and sleeping patterns are not dependent on age or relative exposure. </w:t>
      </w:r>
    </w:p>
    <w:p w14:paraId="1541B9FA" w14:textId="77777777" w:rsidR="000B29FE" w:rsidRDefault="000B29FE" w:rsidP="000B29FE">
      <w:r>
        <w:rPr>
          <w:szCs w:val="24"/>
        </w:rPr>
        <w:t xml:space="preserve">Once a mosquito enters a house to feed, one of three things can happen: it can repeat, </w:t>
      </w:r>
      <w:r w:rsidRPr="00413A5B">
        <w:rPr>
          <w:szCs w:val="24"/>
        </w:rPr>
        <w:t>feed</w:t>
      </w:r>
      <w:r>
        <w:rPr>
          <w:szCs w:val="24"/>
        </w:rPr>
        <w:t xml:space="preserve"> successfully or die. </w:t>
      </w:r>
      <w:r>
        <w:t>shows the order in which the different processes operate when a mosquito attempts to feed on a person protected with both LLIN and IRS.</w:t>
      </w:r>
    </w:p>
    <w:p w14:paraId="230D2370" w14:textId="77777777" w:rsidR="00933308" w:rsidRDefault="000B29FE" w:rsidP="00933308">
      <w:pPr>
        <w:keepNext/>
      </w:pPr>
      <w:r>
        <w:rPr>
          <w:noProof/>
          <w:lang w:val="en-US"/>
        </w:rPr>
        <w:drawing>
          <wp:inline distT="0" distB="0" distL="0" distR="0" wp14:anchorId="4A7F9953" wp14:editId="1C29DBD9">
            <wp:extent cx="5731510" cy="32613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ability tree vector control.tif"/>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5731510" cy="3261360"/>
                    </a:xfrm>
                    <a:prstGeom prst="rect">
                      <a:avLst/>
                    </a:prstGeom>
                  </pic:spPr>
                </pic:pic>
              </a:graphicData>
            </a:graphic>
          </wp:inline>
        </w:drawing>
      </w:r>
    </w:p>
    <w:p w14:paraId="5ACA4AF4" w14:textId="5D3E44D0" w:rsidR="00933308" w:rsidRDefault="00933308" w:rsidP="00933308">
      <w:pPr>
        <w:pStyle w:val="Caption"/>
        <w:keepNext/>
        <w:rPr>
          <w:rFonts w:ascii="Calibri" w:hAnsi="Calibri"/>
          <w:szCs w:val="24"/>
        </w:rPr>
      </w:pPr>
      <w:r>
        <w:t xml:space="preserve">Figure </w:t>
      </w:r>
      <w:r w:rsidR="00845AD6">
        <w:t>B</w:t>
      </w:r>
      <w:r>
        <w:t xml:space="preserve"> </w:t>
      </w:r>
      <w:r>
        <w:rPr>
          <w:rFonts w:ascii="Calibri" w:hAnsi="Calibri"/>
          <w:szCs w:val="24"/>
        </w:rPr>
        <w:t>Probability tree for mosquitoes attempting to feed in the presence of A) LLINs and B) IRS.</w:t>
      </w:r>
    </w:p>
    <w:p w14:paraId="1F5F93A0" w14:textId="12A61F31" w:rsidR="000B29FE" w:rsidRDefault="000B29FE" w:rsidP="000B29FE">
      <w:r>
        <w:t xml:space="preserve">The probabilities of each outcome, namely successful feeding, any biting and repulsion, for a feeding attempt on a human are </w:t>
      </w:r>
      <w:r w:rsidR="00CD659B">
        <w:t>shown in</w:t>
      </w:r>
      <w:r w:rsidR="00B65FBA">
        <w:t xml:space="preserve"> </w:t>
      </w:r>
      <w:r w:rsidR="00845AD6">
        <w:t>fig. B</w:t>
      </w:r>
      <w:r w:rsidR="00B65FBA">
        <w:t xml:space="preserve"> and</w:t>
      </w:r>
      <w:r w:rsidR="00845AD6">
        <w:t xml:space="preserve"> table D</w:t>
      </w:r>
      <w:r w:rsidR="00CD659B">
        <w:t>.</w:t>
      </w:r>
      <w:r>
        <w:t xml:space="preserve"> </w:t>
      </w:r>
    </w:p>
    <w:p w14:paraId="00CB54E5" w14:textId="3DF050CE" w:rsidR="00CD659B" w:rsidRPr="00CD659B" w:rsidRDefault="00845AD6" w:rsidP="00725176">
      <w:pPr>
        <w:keepNext/>
        <w:rPr>
          <w:b/>
        </w:rPr>
      </w:pPr>
      <w:r>
        <w:rPr>
          <w:b/>
        </w:rPr>
        <w:lastRenderedPageBreak/>
        <w:t>Table D</w:t>
      </w:r>
      <w:r w:rsidR="00CD659B">
        <w:rPr>
          <w:b/>
        </w:rPr>
        <w:t xml:space="preserve">. Vector control probabilistic model. </w:t>
      </w:r>
      <w:r w:rsidR="00CD659B" w:rsidRPr="00CD659B">
        <w:t>Outcomes are probabilities for vector feeding, biting and repulsion in the presence of vector control.</w:t>
      </w:r>
    </w:p>
    <w:tbl>
      <w:tblPr>
        <w:tblStyle w:val="PlainTable2"/>
        <w:tblW w:w="0" w:type="auto"/>
        <w:tblLook w:val="04A0" w:firstRow="1" w:lastRow="0" w:firstColumn="1" w:lastColumn="0" w:noHBand="0" w:noVBand="1"/>
      </w:tblPr>
      <w:tblGrid>
        <w:gridCol w:w="2037"/>
        <w:gridCol w:w="6989"/>
      </w:tblGrid>
      <w:tr w:rsidR="000B29FE" w14:paraId="12459346" w14:textId="77777777" w:rsidTr="002F1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AF2DA1" w14:textId="77777777" w:rsidR="000B29FE" w:rsidRDefault="000B29FE" w:rsidP="00725176">
            <w:pPr>
              <w:keepNext/>
            </w:pPr>
            <w:r>
              <w:t>Outcome</w:t>
            </w:r>
          </w:p>
        </w:tc>
        <w:tc>
          <w:tcPr>
            <w:tcW w:w="7007" w:type="dxa"/>
          </w:tcPr>
          <w:p w14:paraId="4B763E6C" w14:textId="77777777" w:rsidR="000B29FE" w:rsidRDefault="000B29FE" w:rsidP="00725176">
            <w:pPr>
              <w:keepNext/>
              <w:cnfStyle w:val="100000000000" w:firstRow="1" w:lastRow="0" w:firstColumn="0" w:lastColumn="0" w:oddVBand="0" w:evenVBand="0" w:oddHBand="0" w:evenHBand="0" w:firstRowFirstColumn="0" w:firstRowLastColumn="0" w:lastRowFirstColumn="0" w:lastRowLastColumn="0"/>
            </w:pPr>
            <w:r>
              <w:t>Probability</w:t>
            </w:r>
          </w:p>
        </w:tc>
      </w:tr>
      <w:tr w:rsidR="000B29FE" w14:paraId="12AA6A54"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22F9656" w14:textId="77777777" w:rsidR="000B29FE" w:rsidRDefault="000B29FE" w:rsidP="00725176">
            <w:pPr>
              <w:keepNext/>
            </w:pPr>
            <w:r>
              <w:t xml:space="preserve">Successful feed </w:t>
            </w:r>
            <w:r w:rsidRPr="00ED3EEB">
              <w:t>(</w:t>
            </w:r>
            <w:r w:rsidRPr="00ED3EEB">
              <w:rPr>
                <w:rFonts w:ascii="Times New Roman" w:hAnsi="Times New Roman"/>
                <w:i/>
              </w:rPr>
              <w:t>w</w:t>
            </w:r>
            <w:r w:rsidRPr="00ED3EEB">
              <w:rPr>
                <w:rFonts w:ascii="Times New Roman" w:hAnsi="Times New Roman"/>
                <w:i/>
                <w:vertAlign w:val="subscript"/>
              </w:rPr>
              <w:t>i</w:t>
            </w:r>
            <w:r w:rsidRPr="00ED3EEB">
              <w:t>)</w:t>
            </w:r>
          </w:p>
        </w:tc>
        <w:tc>
          <w:tcPr>
            <w:tcW w:w="7007" w:type="dxa"/>
          </w:tcPr>
          <w:p w14:paraId="46A713AB"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p>
        </w:tc>
      </w:tr>
      <w:tr w:rsidR="000B29FE" w14:paraId="5E4679C0"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2EBDDEE0" w14:textId="77777777" w:rsidR="000B29FE" w:rsidRPr="00CB1070" w:rsidRDefault="000B29FE" w:rsidP="00725176">
            <w:pPr>
              <w:keepNext/>
              <w:rPr>
                <w:b w:val="0"/>
              </w:rPr>
            </w:pPr>
            <w:r w:rsidRPr="00CB1070">
              <w:rPr>
                <w:b w:val="0"/>
              </w:rPr>
              <w:t>IRS only</w:t>
            </w:r>
          </w:p>
        </w:tc>
        <w:tc>
          <w:tcPr>
            <w:tcW w:w="7007" w:type="dxa"/>
          </w:tcPr>
          <w:p w14:paraId="451C005B"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702182">
              <w:rPr>
                <w:position w:val="-12"/>
              </w:rPr>
              <w:object w:dxaOrig="3900" w:dyaOrig="360" w14:anchorId="235BCF7A">
                <v:shape id="_x0000_i1314" type="#_x0000_t75" style="width:193.5pt;height:18pt" o:ole="">
                  <v:imagedata r:id="rId586" o:title=""/>
                </v:shape>
                <o:OLEObject Type="Embed" ProgID="Equation.DSMT4" ShapeID="_x0000_i1314" DrawAspect="Content" ObjectID="_1571214698" r:id="rId587"/>
              </w:object>
            </w:r>
          </w:p>
        </w:tc>
      </w:tr>
      <w:tr w:rsidR="000B29FE" w14:paraId="6E2E3393"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B99AA8" w14:textId="77777777" w:rsidR="000B29FE" w:rsidRPr="00CB1070" w:rsidRDefault="000B29FE" w:rsidP="00725176">
            <w:pPr>
              <w:keepNext/>
              <w:rPr>
                <w:b w:val="0"/>
              </w:rPr>
            </w:pPr>
            <w:r w:rsidRPr="00CB1070">
              <w:rPr>
                <w:b w:val="0"/>
              </w:rPr>
              <w:t>LLIN only</w:t>
            </w:r>
          </w:p>
        </w:tc>
        <w:tc>
          <w:tcPr>
            <w:tcW w:w="7007" w:type="dxa"/>
          </w:tcPr>
          <w:p w14:paraId="7B6F0C0C"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r w:rsidRPr="0080591E">
              <w:rPr>
                <w:position w:val="-12"/>
              </w:rPr>
              <w:object w:dxaOrig="3320" w:dyaOrig="360" w14:anchorId="14333338">
                <v:shape id="_x0000_i1315" type="#_x0000_t75" style="width:162pt;height:18pt" o:ole="">
                  <v:imagedata r:id="rId588" o:title=""/>
                </v:shape>
                <o:OLEObject Type="Embed" ProgID="Equation.DSMT4" ShapeID="_x0000_i1315" DrawAspect="Content" ObjectID="_1571214699" r:id="rId589"/>
              </w:object>
            </w:r>
          </w:p>
        </w:tc>
      </w:tr>
      <w:tr w:rsidR="000B29FE" w14:paraId="7CD647F1"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7D7D7B1F" w14:textId="77777777" w:rsidR="000B29FE" w:rsidRPr="00CB1070" w:rsidRDefault="000B29FE" w:rsidP="00725176">
            <w:pPr>
              <w:keepNext/>
              <w:rPr>
                <w:b w:val="0"/>
              </w:rPr>
            </w:pPr>
            <w:r w:rsidRPr="00CB1070">
              <w:rPr>
                <w:b w:val="0"/>
              </w:rPr>
              <w:t>IRS plus LLIN</w:t>
            </w:r>
          </w:p>
        </w:tc>
        <w:tc>
          <w:tcPr>
            <w:tcW w:w="7007" w:type="dxa"/>
          </w:tcPr>
          <w:p w14:paraId="51E943AE"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702182">
              <w:rPr>
                <w:position w:val="-28"/>
              </w:rPr>
              <w:object w:dxaOrig="4380" w:dyaOrig="680" w14:anchorId="0B40B228">
                <v:shape id="_x0000_i1316" type="#_x0000_t75" style="width:217.5pt;height:42pt" o:ole="">
                  <v:imagedata r:id="rId590" o:title=""/>
                </v:shape>
                <o:OLEObject Type="Embed" ProgID="Equation.DSMT4" ShapeID="_x0000_i1316" DrawAspect="Content" ObjectID="_1571214700" r:id="rId591"/>
              </w:object>
            </w:r>
          </w:p>
        </w:tc>
      </w:tr>
      <w:tr w:rsidR="000B29FE" w14:paraId="09C3C225"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392F1AB" w14:textId="77777777" w:rsidR="000B29FE" w:rsidRDefault="000B29FE" w:rsidP="00725176">
            <w:pPr>
              <w:keepNext/>
            </w:pPr>
            <w:r>
              <w:t>B</w:t>
            </w:r>
            <w:r w:rsidRPr="00ED3EEB">
              <w:t>iting (</w:t>
            </w:r>
            <w:r w:rsidRPr="00ED3EEB">
              <w:rPr>
                <w:rFonts w:ascii="Times New Roman" w:hAnsi="Times New Roman"/>
                <w:i/>
              </w:rPr>
              <w:t>y</w:t>
            </w:r>
            <w:r w:rsidRPr="00ED3EEB">
              <w:rPr>
                <w:rFonts w:ascii="Times New Roman" w:hAnsi="Times New Roman"/>
                <w:i/>
                <w:vertAlign w:val="subscript"/>
              </w:rPr>
              <w:t>i</w:t>
            </w:r>
            <w:r w:rsidRPr="00ED3EEB">
              <w:t>)</w:t>
            </w:r>
          </w:p>
        </w:tc>
        <w:tc>
          <w:tcPr>
            <w:tcW w:w="7007" w:type="dxa"/>
          </w:tcPr>
          <w:p w14:paraId="774E168B"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p>
        </w:tc>
      </w:tr>
      <w:tr w:rsidR="000B29FE" w14:paraId="14D0C812"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35FBAB6E" w14:textId="77777777" w:rsidR="000B29FE" w:rsidRPr="00CB1070" w:rsidRDefault="000B29FE" w:rsidP="00725176">
            <w:pPr>
              <w:keepNext/>
              <w:rPr>
                <w:b w:val="0"/>
              </w:rPr>
            </w:pPr>
            <w:r w:rsidRPr="00CB1070">
              <w:rPr>
                <w:b w:val="0"/>
              </w:rPr>
              <w:t>IRS only</w:t>
            </w:r>
          </w:p>
        </w:tc>
        <w:tc>
          <w:tcPr>
            <w:tcW w:w="7007" w:type="dxa"/>
          </w:tcPr>
          <w:p w14:paraId="12EC7853"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702182">
              <w:rPr>
                <w:position w:val="-12"/>
              </w:rPr>
              <w:object w:dxaOrig="3120" w:dyaOrig="360" w14:anchorId="4BFF4E98">
                <v:shape id="_x0000_i1317" type="#_x0000_t75" style="width:154.5pt;height:18pt" o:ole="">
                  <v:imagedata r:id="rId592" o:title=""/>
                </v:shape>
                <o:OLEObject Type="Embed" ProgID="Equation.DSMT4" ShapeID="_x0000_i1317" DrawAspect="Content" ObjectID="_1571214701" r:id="rId593"/>
              </w:object>
            </w:r>
          </w:p>
        </w:tc>
      </w:tr>
      <w:tr w:rsidR="000B29FE" w14:paraId="2605AF68"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8980BB2" w14:textId="77777777" w:rsidR="000B29FE" w:rsidRPr="00CB1070" w:rsidRDefault="000B29FE" w:rsidP="00725176">
            <w:pPr>
              <w:keepNext/>
              <w:rPr>
                <w:b w:val="0"/>
              </w:rPr>
            </w:pPr>
            <w:r w:rsidRPr="00CB1070">
              <w:rPr>
                <w:b w:val="0"/>
              </w:rPr>
              <w:t>LLIN only</w:t>
            </w:r>
          </w:p>
        </w:tc>
        <w:tc>
          <w:tcPr>
            <w:tcW w:w="7007" w:type="dxa"/>
          </w:tcPr>
          <w:p w14:paraId="6C056522"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r w:rsidRPr="0080591E">
              <w:rPr>
                <w:position w:val="-12"/>
              </w:rPr>
              <w:object w:dxaOrig="3320" w:dyaOrig="360" w14:anchorId="1C77018D">
                <v:shape id="_x0000_i1318" type="#_x0000_t75" style="width:162pt;height:18pt" o:ole="">
                  <v:imagedata r:id="rId588" o:title=""/>
                </v:shape>
                <o:OLEObject Type="Embed" ProgID="Equation.DSMT4" ShapeID="_x0000_i1318" DrawAspect="Content" ObjectID="_1571214702" r:id="rId594"/>
              </w:object>
            </w:r>
          </w:p>
        </w:tc>
      </w:tr>
      <w:tr w:rsidR="000B29FE" w14:paraId="3F4E9864"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4326EB8B" w14:textId="77777777" w:rsidR="000B29FE" w:rsidRPr="00CB1070" w:rsidRDefault="000B29FE" w:rsidP="00725176">
            <w:pPr>
              <w:keepNext/>
              <w:rPr>
                <w:b w:val="0"/>
              </w:rPr>
            </w:pPr>
            <w:r w:rsidRPr="00CB1070">
              <w:rPr>
                <w:b w:val="0"/>
              </w:rPr>
              <w:t>IRS plus LLIN</w:t>
            </w:r>
          </w:p>
        </w:tc>
        <w:tc>
          <w:tcPr>
            <w:tcW w:w="7007" w:type="dxa"/>
          </w:tcPr>
          <w:p w14:paraId="47270744"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702182">
              <w:rPr>
                <w:position w:val="-28"/>
              </w:rPr>
              <w:object w:dxaOrig="4060" w:dyaOrig="680" w14:anchorId="1C833A05">
                <v:shape id="_x0000_i1319" type="#_x0000_t75" style="width:203.25pt;height:36pt" o:ole="">
                  <v:imagedata r:id="rId595" o:title=""/>
                </v:shape>
                <o:OLEObject Type="Embed" ProgID="Equation.DSMT4" ShapeID="_x0000_i1319" DrawAspect="Content" ObjectID="_1571214703" r:id="rId596"/>
              </w:object>
            </w:r>
          </w:p>
        </w:tc>
      </w:tr>
      <w:tr w:rsidR="000B29FE" w14:paraId="3A6FA705"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5390241" w14:textId="77777777" w:rsidR="000B29FE" w:rsidRDefault="000B29FE" w:rsidP="00725176">
            <w:pPr>
              <w:keepNext/>
            </w:pPr>
            <w:r>
              <w:t>R</w:t>
            </w:r>
            <w:r w:rsidRPr="00ED3EEB">
              <w:t>ep</w:t>
            </w:r>
            <w:r>
              <w:t>ulsion</w:t>
            </w:r>
            <w:r w:rsidRPr="00ED3EEB">
              <w:t xml:space="preserve"> (</w:t>
            </w:r>
            <w:r w:rsidRPr="00ED3EEB">
              <w:rPr>
                <w:rFonts w:ascii="Times New Roman" w:hAnsi="Times New Roman"/>
                <w:i/>
              </w:rPr>
              <w:t>z</w:t>
            </w:r>
            <w:r w:rsidRPr="00ED3EEB">
              <w:rPr>
                <w:rFonts w:ascii="Times New Roman" w:hAnsi="Times New Roman"/>
                <w:i/>
                <w:vertAlign w:val="subscript"/>
              </w:rPr>
              <w:t>i</w:t>
            </w:r>
            <w:r w:rsidRPr="00ED3EEB">
              <w:t>)</w:t>
            </w:r>
          </w:p>
        </w:tc>
        <w:tc>
          <w:tcPr>
            <w:tcW w:w="7007" w:type="dxa"/>
          </w:tcPr>
          <w:p w14:paraId="37184DDB"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p>
        </w:tc>
      </w:tr>
      <w:tr w:rsidR="000B29FE" w14:paraId="6E4C18B0"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68674A33" w14:textId="77777777" w:rsidR="000B29FE" w:rsidRPr="00CB1070" w:rsidRDefault="000B29FE" w:rsidP="00725176">
            <w:pPr>
              <w:keepNext/>
              <w:rPr>
                <w:b w:val="0"/>
              </w:rPr>
            </w:pPr>
            <w:r w:rsidRPr="00CB1070">
              <w:rPr>
                <w:b w:val="0"/>
              </w:rPr>
              <w:t>IRS only</w:t>
            </w:r>
          </w:p>
        </w:tc>
        <w:tc>
          <w:tcPr>
            <w:tcW w:w="7007" w:type="dxa"/>
          </w:tcPr>
          <w:p w14:paraId="5D966922"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C551D9">
              <w:rPr>
                <w:position w:val="-14"/>
              </w:rPr>
              <w:object w:dxaOrig="1880" w:dyaOrig="400" w14:anchorId="71558357">
                <v:shape id="_x0000_i1320" type="#_x0000_t75" style="width:96pt;height:20.25pt" o:ole="">
                  <v:imagedata r:id="rId597" o:title=""/>
                </v:shape>
                <o:OLEObject Type="Embed" ProgID="Equation.DSMT4" ShapeID="_x0000_i1320" DrawAspect="Content" ObjectID="_1571214704" r:id="rId598"/>
              </w:object>
            </w:r>
          </w:p>
        </w:tc>
      </w:tr>
      <w:tr w:rsidR="000B29FE" w14:paraId="1B26FB6E" w14:textId="77777777" w:rsidTr="002F1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85C01E2" w14:textId="77777777" w:rsidR="000B29FE" w:rsidRPr="00CB1070" w:rsidRDefault="000B29FE" w:rsidP="00725176">
            <w:pPr>
              <w:keepNext/>
              <w:rPr>
                <w:b w:val="0"/>
              </w:rPr>
            </w:pPr>
            <w:r w:rsidRPr="00CB1070">
              <w:rPr>
                <w:b w:val="0"/>
              </w:rPr>
              <w:t>LLIN only</w:t>
            </w:r>
          </w:p>
        </w:tc>
        <w:tc>
          <w:tcPr>
            <w:tcW w:w="7007" w:type="dxa"/>
          </w:tcPr>
          <w:p w14:paraId="7CC1354E" w14:textId="77777777" w:rsidR="000B29FE" w:rsidRDefault="000B29FE" w:rsidP="00725176">
            <w:pPr>
              <w:keepNext/>
              <w:cnfStyle w:val="000000100000" w:firstRow="0" w:lastRow="0" w:firstColumn="0" w:lastColumn="0" w:oddVBand="0" w:evenVBand="0" w:oddHBand="1" w:evenHBand="0" w:firstRowFirstColumn="0" w:firstRowLastColumn="0" w:lastRowFirstColumn="0" w:lastRowLastColumn="0"/>
            </w:pPr>
            <w:r w:rsidRPr="0095027F">
              <w:rPr>
                <w:position w:val="-14"/>
              </w:rPr>
              <w:object w:dxaOrig="2040" w:dyaOrig="400" w14:anchorId="789CA347">
                <v:shape id="_x0000_i1321" type="#_x0000_t75" style="width:102pt;height:20.25pt" o:ole="">
                  <v:imagedata r:id="rId599" o:title=""/>
                </v:shape>
                <o:OLEObject Type="Embed" ProgID="Equation.DSMT4" ShapeID="_x0000_i1321" DrawAspect="Content" ObjectID="_1571214705" r:id="rId600"/>
              </w:object>
            </w:r>
          </w:p>
        </w:tc>
      </w:tr>
      <w:tr w:rsidR="000B29FE" w14:paraId="790187F3" w14:textId="77777777" w:rsidTr="002F16C2">
        <w:tc>
          <w:tcPr>
            <w:cnfStyle w:val="001000000000" w:firstRow="0" w:lastRow="0" w:firstColumn="1" w:lastColumn="0" w:oddVBand="0" w:evenVBand="0" w:oddHBand="0" w:evenHBand="0" w:firstRowFirstColumn="0" w:firstRowLastColumn="0" w:lastRowFirstColumn="0" w:lastRowLastColumn="0"/>
            <w:tcW w:w="2235" w:type="dxa"/>
          </w:tcPr>
          <w:p w14:paraId="41887BCF" w14:textId="77777777" w:rsidR="000B29FE" w:rsidRPr="00CB1070" w:rsidRDefault="000B29FE" w:rsidP="00725176">
            <w:pPr>
              <w:keepNext/>
              <w:rPr>
                <w:b w:val="0"/>
              </w:rPr>
            </w:pPr>
            <w:r w:rsidRPr="00CB1070">
              <w:rPr>
                <w:b w:val="0"/>
              </w:rPr>
              <w:t>IRS plus LLIN</w:t>
            </w:r>
          </w:p>
        </w:tc>
        <w:tc>
          <w:tcPr>
            <w:tcW w:w="7007" w:type="dxa"/>
          </w:tcPr>
          <w:p w14:paraId="2C028DAA" w14:textId="77777777" w:rsidR="000B29FE" w:rsidRDefault="000B29FE" w:rsidP="00725176">
            <w:pPr>
              <w:keepNext/>
              <w:cnfStyle w:val="000000000000" w:firstRow="0" w:lastRow="0" w:firstColumn="0" w:lastColumn="0" w:oddVBand="0" w:evenVBand="0" w:oddHBand="0" w:evenHBand="0" w:firstRowFirstColumn="0" w:firstRowLastColumn="0" w:lastRowFirstColumn="0" w:lastRowLastColumn="0"/>
            </w:pPr>
            <w:r w:rsidRPr="00702182">
              <w:rPr>
                <w:position w:val="-12"/>
              </w:rPr>
              <w:object w:dxaOrig="6720" w:dyaOrig="360" w14:anchorId="2C30D29B">
                <v:shape id="_x0000_i1322" type="#_x0000_t75" style="width:334.5pt;height:23.25pt" o:ole="">
                  <v:imagedata r:id="rId601" o:title=""/>
                </v:shape>
                <o:OLEObject Type="Embed" ProgID="Equation.DSMT4" ShapeID="_x0000_i1322" DrawAspect="Content" ObjectID="_1571214706" r:id="rId602"/>
              </w:object>
            </w:r>
          </w:p>
        </w:tc>
      </w:tr>
    </w:tbl>
    <w:p w14:paraId="4AC96346" w14:textId="77777777" w:rsidR="000B29FE" w:rsidRDefault="000B29FE" w:rsidP="000B29FE"/>
    <w:p w14:paraId="2AF240C9" w14:textId="4F7313A4" w:rsidR="000B29FE" w:rsidRDefault="000B29FE" w:rsidP="000B29FE">
      <w:r>
        <w:t xml:space="preserve">where </w:t>
      </w:r>
      <w:r w:rsidRPr="000F7103">
        <w:rPr>
          <w:position w:val="-10"/>
        </w:rPr>
        <w:object w:dxaOrig="320" w:dyaOrig="320" w14:anchorId="680C48DE">
          <v:shape id="_x0000_i1323" type="#_x0000_t75" style="width:16.5pt;height:16.5pt" o:ole="">
            <v:imagedata r:id="rId603" o:title=""/>
          </v:shape>
          <o:OLEObject Type="Embed" ProgID="Equation.DSMT4" ShapeID="_x0000_i1323" DrawAspect="Content" ObjectID="_1571214707" r:id="rId604"/>
        </w:object>
      </w:r>
      <w:r>
        <w:t xml:space="preserve"> and </w:t>
      </w:r>
      <w:r w:rsidRPr="0095027F">
        <w:rPr>
          <w:position w:val="-12"/>
        </w:rPr>
        <w:object w:dxaOrig="360" w:dyaOrig="360" w14:anchorId="3A544E35">
          <v:shape id="_x0000_i1324" type="#_x0000_t75" style="width:18pt;height:18pt" o:ole="">
            <v:imagedata r:id="rId605" o:title=""/>
          </v:shape>
          <o:OLEObject Type="Embed" ProgID="Equation.DSMT4" ShapeID="_x0000_i1324" DrawAspect="Content" ObjectID="_1571214708" r:id="rId606"/>
        </w:object>
      </w:r>
      <w:r>
        <w:t xml:space="preserve"> represent the probabilities (with respect to the time of day) of feeding indoors and on someone in bed respectively, </w:t>
      </w:r>
      <w:r w:rsidRPr="003E1813">
        <w:rPr>
          <w:position w:val="-12"/>
        </w:rPr>
        <w:object w:dxaOrig="260" w:dyaOrig="360" w14:anchorId="4F490DC3">
          <v:shape id="_x0000_i1325" type="#_x0000_t75" style="width:13.5pt;height:18pt" o:ole="">
            <v:imagedata r:id="rId607" o:title=""/>
          </v:shape>
          <o:OLEObject Type="Embed" ProgID="Equation.DSMT4" ShapeID="_x0000_i1325" DrawAspect="Content" ObjectID="_1571214709" r:id="rId608"/>
        </w:object>
      </w:r>
      <w:r>
        <w:t xml:space="preserve"> and </w:t>
      </w:r>
      <w:r w:rsidRPr="003E1813">
        <w:rPr>
          <w:position w:val="-12"/>
        </w:rPr>
        <w:object w:dxaOrig="220" w:dyaOrig="360" w14:anchorId="40A1C8C2">
          <v:shape id="_x0000_i1326" type="#_x0000_t75" style="width:11.25pt;height:18pt" o:ole="">
            <v:imagedata r:id="rId609" o:title=""/>
          </v:shape>
          <o:OLEObject Type="Embed" ProgID="Equation.DSMT4" ShapeID="_x0000_i1326" DrawAspect="Content" ObjectID="_1571214710" r:id="rId610"/>
        </w:object>
      </w:r>
      <w:r>
        <w:t xml:space="preserve"> represent the probability of being repelled before entering the house due to LLINs and IRS respectively, </w:t>
      </w:r>
      <w:r w:rsidRPr="003E1813">
        <w:rPr>
          <w:position w:val="-12"/>
        </w:rPr>
        <w:object w:dxaOrig="380" w:dyaOrig="360" w14:anchorId="199F88EE">
          <v:shape id="_x0000_i1327" type="#_x0000_t75" style="width:19.5pt;height:18pt" o:ole="">
            <v:imagedata r:id="rId611" o:title=""/>
          </v:shape>
          <o:OLEObject Type="Embed" ProgID="Equation.DSMT4" ShapeID="_x0000_i1327" DrawAspect="Content" ObjectID="_1571214711" r:id="rId612"/>
        </w:object>
      </w:r>
      <w:r>
        <w:t xml:space="preserve"> the probability of being repelled by the bednet and </w:t>
      </w:r>
      <w:r w:rsidRPr="003E1813">
        <w:rPr>
          <w:position w:val="-12"/>
        </w:rPr>
        <w:object w:dxaOrig="440" w:dyaOrig="360" w14:anchorId="1854CCC2">
          <v:shape id="_x0000_i1328" type="#_x0000_t75" style="width:23.25pt;height:18pt" o:ole="">
            <v:imagedata r:id="rId613" o:title=""/>
          </v:shape>
          <o:OLEObject Type="Embed" ProgID="Equation.DSMT4" ShapeID="_x0000_i1328" DrawAspect="Content" ObjectID="_1571214712" r:id="rId614"/>
        </w:object>
      </w:r>
      <w:r>
        <w:t xml:space="preserve"> the probability of being killed by the bednet after entering the house. The parameters </w:t>
      </w:r>
      <w:r w:rsidRPr="003E1813">
        <w:rPr>
          <w:position w:val="-12"/>
        </w:rPr>
        <w:object w:dxaOrig="340" w:dyaOrig="360" w14:anchorId="083FEE18">
          <v:shape id="_x0000_i1329" type="#_x0000_t75" style="width:17.25pt;height:18pt" o:ole="">
            <v:imagedata r:id="rId615" o:title=""/>
          </v:shape>
          <o:OLEObject Type="Embed" ProgID="Equation.DSMT4" ShapeID="_x0000_i1329" DrawAspect="Content" ObjectID="_1571214713" r:id="rId616"/>
        </w:object>
      </w:r>
      <w:r>
        <w:t xml:space="preserve">,  </w:t>
      </w:r>
      <w:r w:rsidRPr="003E1813">
        <w:rPr>
          <w:position w:val="-12"/>
        </w:rPr>
        <w:object w:dxaOrig="400" w:dyaOrig="360" w14:anchorId="179DCA5D">
          <v:shape id="_x0000_i1330" type="#_x0000_t75" style="width:20.25pt;height:18pt" o:ole="">
            <v:imagedata r:id="rId617" o:title=""/>
          </v:shape>
          <o:OLEObject Type="Embed" ProgID="Equation.DSMT4" ShapeID="_x0000_i1330" DrawAspect="Content" ObjectID="_1571214714" r:id="rId618"/>
        </w:object>
      </w:r>
      <w:r>
        <w:t xml:space="preserve"> and </w:t>
      </w:r>
      <w:r w:rsidRPr="003E1813">
        <w:rPr>
          <w:position w:val="-12"/>
        </w:rPr>
        <w:object w:dxaOrig="360" w:dyaOrig="360" w14:anchorId="1B691BBE">
          <v:shape id="_x0000_i1331" type="#_x0000_t75" style="width:18pt;height:18pt" o:ole="">
            <v:imagedata r:id="rId619" o:title=""/>
          </v:shape>
          <o:OLEObject Type="Embed" ProgID="Equation.DSMT4" ShapeID="_x0000_i1331" DrawAspect="Content" ObjectID="_1571214715" r:id="rId620"/>
        </w:object>
      </w:r>
      <w:r>
        <w:t xml:space="preserve"> are the probabilities of being repelled before feeding, killed before feeding or killed after feeding after entry to a house due to IRS, where </w:t>
      </w:r>
      <w:r w:rsidRPr="003E1813">
        <w:rPr>
          <w:position w:val="-12"/>
        </w:rPr>
        <w:object w:dxaOrig="360" w:dyaOrig="360" w14:anchorId="2A5A0637">
          <v:shape id="_x0000_i1332" type="#_x0000_t75" style="width:18pt;height:18pt" o:ole="">
            <v:imagedata r:id="rId619" o:title=""/>
          </v:shape>
          <o:OLEObject Type="Embed" ProgID="Equation.DSMT4" ShapeID="_x0000_i1332" DrawAspect="Content" ObjectID="_1571214716" r:id="rId621"/>
        </w:object>
      </w:r>
      <w:r>
        <w:t xml:space="preserve"> is species specific.</w:t>
      </w:r>
    </w:p>
    <w:p w14:paraId="2AAC1605" w14:textId="421E44FE" w:rsidR="000B29FE" w:rsidRPr="0098209C" w:rsidRDefault="000B29FE" w:rsidP="004269DF">
      <w:pPr>
        <w:keepNext/>
      </w:pPr>
      <w:bookmarkStart w:id="9" w:name="_GoBack"/>
      <w:r w:rsidRPr="0098209C">
        <w:lastRenderedPageBreak/>
        <w:t xml:space="preserve">The parameter values used for </w:t>
      </w:r>
      <w:r>
        <w:t>the probability model</w:t>
      </w:r>
      <w:r w:rsidRPr="0098209C">
        <w:t xml:space="preserve"> are summarised in table </w:t>
      </w:r>
      <w:r w:rsidR="00845AD6">
        <w:t>E</w:t>
      </w:r>
      <w:r w:rsidRPr="0098209C">
        <w:t>.</w:t>
      </w:r>
    </w:p>
    <w:bookmarkEnd w:id="9"/>
    <w:p w14:paraId="26D57DBB" w14:textId="51D5B96A" w:rsidR="000B29FE" w:rsidRPr="0098209C" w:rsidRDefault="00CD659B" w:rsidP="00725176">
      <w:pPr>
        <w:keepNext/>
      </w:pPr>
      <w:r w:rsidRPr="00CD659B">
        <w:rPr>
          <w:b/>
        </w:rPr>
        <w:t xml:space="preserve">Table </w:t>
      </w:r>
      <w:r w:rsidR="00845AD6">
        <w:rPr>
          <w:b/>
        </w:rPr>
        <w:t>E</w:t>
      </w:r>
      <w:r w:rsidR="000B29FE" w:rsidRPr="00CD659B">
        <w:rPr>
          <w:b/>
        </w:rPr>
        <w:t>. Vector control parameters</w:t>
      </w:r>
      <w:r w:rsidR="000B29FE" w:rsidRPr="0098209C">
        <w:t xml:space="preserve"> </w:t>
      </w:r>
      <w:r w:rsidR="000B29FE" w:rsidRPr="0098209C">
        <w:fldChar w:fldCharType="begin" w:fldLock="1"/>
      </w:r>
      <w:r w:rsidR="000B29FE">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"mendeley" : { "formattedCitation" : "[1]", "plainTextFormattedCitation" : "[1]", "previouslyFormattedCitation" : "[1]" }, "properties" : { "noteIndex" : 0 }, "schema" : "https://github.com/citation-style-language/schema/raw/master/csl-citation.json" }</w:instrText>
      </w:r>
      <w:r w:rsidR="000B29FE" w:rsidRPr="0098209C">
        <w:fldChar w:fldCharType="separate"/>
      </w:r>
      <w:r w:rsidR="000B29FE" w:rsidRPr="00D5105B">
        <w:rPr>
          <w:noProof/>
        </w:rPr>
        <w:t>[1]</w:t>
      </w:r>
      <w:r w:rsidR="000B29FE" w:rsidRPr="0098209C">
        <w:fldChar w:fldCharType="end"/>
      </w:r>
    </w:p>
    <w:tbl>
      <w:tblPr>
        <w:tblStyle w:val="PlainTable21"/>
        <w:tblW w:w="0" w:type="auto"/>
        <w:tblLook w:val="04A0" w:firstRow="1" w:lastRow="0" w:firstColumn="1" w:lastColumn="0" w:noHBand="0" w:noVBand="1"/>
      </w:tblPr>
      <w:tblGrid>
        <w:gridCol w:w="1418"/>
        <w:gridCol w:w="4111"/>
        <w:gridCol w:w="1233"/>
        <w:gridCol w:w="2254"/>
      </w:tblGrid>
      <w:tr w:rsidR="000B29FE" w:rsidRPr="0098209C" w14:paraId="0E724DE9" w14:textId="77777777" w:rsidTr="002F16C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8" w:type="dxa"/>
          </w:tcPr>
          <w:p w14:paraId="67454673" w14:textId="77777777" w:rsidR="000B29FE" w:rsidRPr="0098209C" w:rsidRDefault="000B29FE" w:rsidP="00725176">
            <w:pPr>
              <w:pStyle w:val="NoSpacing"/>
              <w:keepNext/>
              <w:spacing w:line="276" w:lineRule="auto"/>
            </w:pPr>
            <w:r w:rsidRPr="0098209C">
              <w:t>Intervention</w:t>
            </w:r>
          </w:p>
        </w:tc>
        <w:tc>
          <w:tcPr>
            <w:tcW w:w="4111" w:type="dxa"/>
          </w:tcPr>
          <w:p w14:paraId="67AC899C" w14:textId="77777777" w:rsidR="000B29FE" w:rsidRPr="0098209C" w:rsidRDefault="000B29FE" w:rsidP="00725176">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98209C">
              <w:t>Probability</w:t>
            </w:r>
          </w:p>
        </w:tc>
        <w:tc>
          <w:tcPr>
            <w:tcW w:w="1233" w:type="dxa"/>
          </w:tcPr>
          <w:p w14:paraId="61280BB9" w14:textId="77777777" w:rsidR="000B29FE" w:rsidRPr="0098209C" w:rsidRDefault="000B29FE" w:rsidP="00725176">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98209C">
              <w:t>Symbol</w:t>
            </w:r>
          </w:p>
        </w:tc>
        <w:tc>
          <w:tcPr>
            <w:tcW w:w="2254" w:type="dxa"/>
          </w:tcPr>
          <w:p w14:paraId="5856A12E" w14:textId="77777777" w:rsidR="000B29FE" w:rsidRPr="0098209C" w:rsidRDefault="000B29FE" w:rsidP="00725176">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98209C">
              <w:t>Value</w:t>
            </w:r>
          </w:p>
        </w:tc>
      </w:tr>
      <w:tr w:rsidR="000B29FE" w:rsidRPr="0098209C" w14:paraId="318CAA9E" w14:textId="77777777" w:rsidTr="002F16C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8" w:type="dxa"/>
          </w:tcPr>
          <w:p w14:paraId="5223A235" w14:textId="77777777" w:rsidR="000B29FE" w:rsidRPr="0098209C" w:rsidRDefault="000B29FE" w:rsidP="00725176">
            <w:pPr>
              <w:pStyle w:val="NoSpacing"/>
              <w:keepNext/>
              <w:spacing w:line="276" w:lineRule="auto"/>
            </w:pPr>
            <w:r w:rsidRPr="0098209C">
              <w:t>LLINs</w:t>
            </w:r>
          </w:p>
        </w:tc>
        <w:tc>
          <w:tcPr>
            <w:tcW w:w="4111" w:type="dxa"/>
          </w:tcPr>
          <w:p w14:paraId="3C12BECB"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Repelled before entering the house</w:t>
            </w:r>
          </w:p>
        </w:tc>
        <w:tc>
          <w:tcPr>
            <w:tcW w:w="1233" w:type="dxa"/>
          </w:tcPr>
          <w:p w14:paraId="362E4F08"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rPr>
                <w:position w:val="-12"/>
              </w:rPr>
              <w:object w:dxaOrig="260" w:dyaOrig="360" w14:anchorId="5AAD3CAD">
                <v:shape id="_x0000_i1333" type="#_x0000_t75" style="width:12pt;height:19.5pt" o:ole="">
                  <v:imagedata r:id="rId622" o:title=""/>
                </v:shape>
                <o:OLEObject Type="Embed" ProgID="Equation.DSMT4" ShapeID="_x0000_i1333" DrawAspect="Content" ObjectID="_1571214717" r:id="rId623"/>
              </w:object>
            </w:r>
            <w:r w:rsidRPr="0098209C">
              <w:t xml:space="preserve"> </w:t>
            </w:r>
          </w:p>
        </w:tc>
        <w:tc>
          <w:tcPr>
            <w:tcW w:w="2254" w:type="dxa"/>
          </w:tcPr>
          <w:p w14:paraId="299AC537"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0.113</w:t>
            </w:r>
          </w:p>
        </w:tc>
      </w:tr>
      <w:tr w:rsidR="000B29FE" w:rsidRPr="0098209C" w14:paraId="512A0702" w14:textId="77777777" w:rsidTr="002F16C2">
        <w:trPr>
          <w:trHeight w:val="113"/>
        </w:trPr>
        <w:tc>
          <w:tcPr>
            <w:cnfStyle w:val="001000000000" w:firstRow="0" w:lastRow="0" w:firstColumn="1" w:lastColumn="0" w:oddVBand="0" w:evenVBand="0" w:oddHBand="0" w:evenHBand="0" w:firstRowFirstColumn="0" w:firstRowLastColumn="0" w:lastRowFirstColumn="0" w:lastRowLastColumn="0"/>
            <w:tcW w:w="1418" w:type="dxa"/>
          </w:tcPr>
          <w:p w14:paraId="7C7A4EDB" w14:textId="77777777" w:rsidR="000B29FE" w:rsidRPr="0098209C" w:rsidRDefault="000B29FE" w:rsidP="00725176">
            <w:pPr>
              <w:pStyle w:val="NoSpacing"/>
              <w:keepNext/>
              <w:spacing w:line="276" w:lineRule="auto"/>
            </w:pPr>
          </w:p>
        </w:tc>
        <w:tc>
          <w:tcPr>
            <w:tcW w:w="4111" w:type="dxa"/>
          </w:tcPr>
          <w:p w14:paraId="7B301121"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Repelled by the bednet</w:t>
            </w:r>
          </w:p>
        </w:tc>
        <w:tc>
          <w:tcPr>
            <w:tcW w:w="1233" w:type="dxa"/>
          </w:tcPr>
          <w:p w14:paraId="7E0E1CA4"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rPr>
                <w:position w:val="-12"/>
              </w:rPr>
              <w:object w:dxaOrig="380" w:dyaOrig="360" w14:anchorId="42FDAABD">
                <v:shape id="_x0000_i1334" type="#_x0000_t75" style="width:17.25pt;height:19.5pt" o:ole="">
                  <v:imagedata r:id="rId624" o:title=""/>
                </v:shape>
                <o:OLEObject Type="Embed" ProgID="Equation.DSMT4" ShapeID="_x0000_i1334" DrawAspect="Content" ObjectID="_1571214718" r:id="rId625"/>
              </w:object>
            </w:r>
            <w:r w:rsidRPr="0098209C">
              <w:t xml:space="preserve"> </w:t>
            </w:r>
          </w:p>
        </w:tc>
        <w:tc>
          <w:tcPr>
            <w:tcW w:w="2254" w:type="dxa"/>
          </w:tcPr>
          <w:p w14:paraId="7E6DB0F1"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0.295</w:t>
            </w:r>
          </w:p>
        </w:tc>
      </w:tr>
      <w:tr w:rsidR="000B29FE" w:rsidRPr="0098209C" w14:paraId="503FBE9E" w14:textId="77777777" w:rsidTr="002F16C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8" w:type="dxa"/>
          </w:tcPr>
          <w:p w14:paraId="545BC280" w14:textId="77777777" w:rsidR="000B29FE" w:rsidRPr="0098209C" w:rsidRDefault="000B29FE" w:rsidP="00725176">
            <w:pPr>
              <w:pStyle w:val="NoSpacing"/>
              <w:keepNext/>
              <w:spacing w:line="276" w:lineRule="auto"/>
            </w:pPr>
          </w:p>
        </w:tc>
        <w:tc>
          <w:tcPr>
            <w:tcW w:w="4111" w:type="dxa"/>
          </w:tcPr>
          <w:p w14:paraId="5F417C1E"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Killed by the bednet</w:t>
            </w:r>
          </w:p>
        </w:tc>
        <w:tc>
          <w:tcPr>
            <w:tcW w:w="1233" w:type="dxa"/>
          </w:tcPr>
          <w:p w14:paraId="6E438002"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rPr>
                <w:position w:val="-12"/>
              </w:rPr>
              <w:object w:dxaOrig="440" w:dyaOrig="360" w14:anchorId="188BF219">
                <v:shape id="_x0000_i1335" type="#_x0000_t75" style="width:22.5pt;height:19.5pt" o:ole="">
                  <v:imagedata r:id="rId626" o:title=""/>
                </v:shape>
                <o:OLEObject Type="Embed" ProgID="Equation.DSMT4" ShapeID="_x0000_i1335" DrawAspect="Content" ObjectID="_1571214719" r:id="rId627"/>
              </w:object>
            </w:r>
            <w:r w:rsidRPr="0098209C">
              <w:t xml:space="preserve"> </w:t>
            </w:r>
          </w:p>
        </w:tc>
        <w:tc>
          <w:tcPr>
            <w:tcW w:w="2254" w:type="dxa"/>
          </w:tcPr>
          <w:p w14:paraId="2E92C942"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t>0.533</w:t>
            </w:r>
          </w:p>
        </w:tc>
      </w:tr>
      <w:tr w:rsidR="000B29FE" w:rsidRPr="0098209C" w14:paraId="202429BC" w14:textId="77777777" w:rsidTr="002F16C2">
        <w:trPr>
          <w:trHeight w:val="113"/>
        </w:trPr>
        <w:tc>
          <w:tcPr>
            <w:cnfStyle w:val="001000000000" w:firstRow="0" w:lastRow="0" w:firstColumn="1" w:lastColumn="0" w:oddVBand="0" w:evenVBand="0" w:oddHBand="0" w:evenHBand="0" w:firstRowFirstColumn="0" w:firstRowLastColumn="0" w:lastRowFirstColumn="0" w:lastRowLastColumn="0"/>
            <w:tcW w:w="1418" w:type="dxa"/>
          </w:tcPr>
          <w:p w14:paraId="3880A4D7" w14:textId="77777777" w:rsidR="000B29FE" w:rsidRPr="0098209C" w:rsidRDefault="000B29FE" w:rsidP="00725176">
            <w:pPr>
              <w:pStyle w:val="NoSpacing"/>
              <w:keepNext/>
              <w:spacing w:line="276" w:lineRule="auto"/>
            </w:pPr>
            <w:r w:rsidRPr="0098209C">
              <w:t>IRS</w:t>
            </w:r>
          </w:p>
        </w:tc>
        <w:tc>
          <w:tcPr>
            <w:tcW w:w="4111" w:type="dxa"/>
          </w:tcPr>
          <w:p w14:paraId="3A40A618"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 xml:space="preserve">Repelled before entering the house </w:t>
            </w:r>
          </w:p>
        </w:tc>
        <w:tc>
          <w:tcPr>
            <w:tcW w:w="1233" w:type="dxa"/>
          </w:tcPr>
          <w:p w14:paraId="5D30C653"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rPr>
                <w:position w:val="-12"/>
              </w:rPr>
              <w:object w:dxaOrig="220" w:dyaOrig="360" w14:anchorId="4BD36FF7">
                <v:shape id="_x0000_i1336" type="#_x0000_t75" style="width:11.25pt;height:19.5pt" o:ole="">
                  <v:imagedata r:id="rId628" o:title=""/>
                </v:shape>
                <o:OLEObject Type="Embed" ProgID="Equation.DSMT4" ShapeID="_x0000_i1336" DrawAspect="Content" ObjectID="_1571214720" r:id="rId629"/>
              </w:object>
            </w:r>
            <w:r w:rsidRPr="0098209C">
              <w:t xml:space="preserve"> </w:t>
            </w:r>
          </w:p>
        </w:tc>
        <w:tc>
          <w:tcPr>
            <w:tcW w:w="2254" w:type="dxa"/>
          </w:tcPr>
          <w:p w14:paraId="333555AA"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0.687</w:t>
            </w:r>
          </w:p>
        </w:tc>
      </w:tr>
      <w:tr w:rsidR="000B29FE" w:rsidRPr="0098209C" w14:paraId="4C931D37" w14:textId="77777777" w:rsidTr="002F16C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8" w:type="dxa"/>
          </w:tcPr>
          <w:p w14:paraId="2661D602" w14:textId="77777777" w:rsidR="000B29FE" w:rsidRPr="0098209C" w:rsidRDefault="000B29FE" w:rsidP="00725176">
            <w:pPr>
              <w:pStyle w:val="NoSpacing"/>
              <w:keepNext/>
              <w:spacing w:line="276" w:lineRule="auto"/>
            </w:pPr>
          </w:p>
        </w:tc>
        <w:tc>
          <w:tcPr>
            <w:tcW w:w="4111" w:type="dxa"/>
          </w:tcPr>
          <w:p w14:paraId="125BD3DC"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Repelled by the IRS</w:t>
            </w:r>
          </w:p>
        </w:tc>
        <w:tc>
          <w:tcPr>
            <w:tcW w:w="1233" w:type="dxa"/>
          </w:tcPr>
          <w:p w14:paraId="67DB5D2F"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rPr>
                <w:position w:val="-12"/>
              </w:rPr>
              <w:object w:dxaOrig="340" w:dyaOrig="360" w14:anchorId="097B2A21">
                <v:shape id="_x0000_i1337" type="#_x0000_t75" style="width:17.25pt;height:19.5pt" o:ole="">
                  <v:imagedata r:id="rId630" o:title=""/>
                </v:shape>
                <o:OLEObject Type="Embed" ProgID="Equation.DSMT4" ShapeID="_x0000_i1337" DrawAspect="Content" ObjectID="_1571214721" r:id="rId631"/>
              </w:object>
            </w:r>
          </w:p>
        </w:tc>
        <w:tc>
          <w:tcPr>
            <w:tcW w:w="2254" w:type="dxa"/>
          </w:tcPr>
          <w:p w14:paraId="6592D21A"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0</w:t>
            </w:r>
          </w:p>
        </w:tc>
      </w:tr>
      <w:tr w:rsidR="000B29FE" w:rsidRPr="0098209C" w14:paraId="4F326E71" w14:textId="77777777" w:rsidTr="002F16C2">
        <w:trPr>
          <w:trHeight w:val="113"/>
        </w:trPr>
        <w:tc>
          <w:tcPr>
            <w:cnfStyle w:val="001000000000" w:firstRow="0" w:lastRow="0" w:firstColumn="1" w:lastColumn="0" w:oddVBand="0" w:evenVBand="0" w:oddHBand="0" w:evenHBand="0" w:firstRowFirstColumn="0" w:firstRowLastColumn="0" w:lastRowFirstColumn="0" w:lastRowLastColumn="0"/>
            <w:tcW w:w="1418" w:type="dxa"/>
          </w:tcPr>
          <w:p w14:paraId="42D4A4CA" w14:textId="77777777" w:rsidR="000B29FE" w:rsidRPr="0098209C" w:rsidRDefault="000B29FE" w:rsidP="00725176">
            <w:pPr>
              <w:pStyle w:val="NoSpacing"/>
              <w:keepNext/>
              <w:spacing w:line="276" w:lineRule="auto"/>
            </w:pPr>
          </w:p>
        </w:tc>
        <w:tc>
          <w:tcPr>
            <w:tcW w:w="4111" w:type="dxa"/>
          </w:tcPr>
          <w:p w14:paraId="72C2C31B"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Killed before feeding</w:t>
            </w:r>
          </w:p>
        </w:tc>
        <w:tc>
          <w:tcPr>
            <w:tcW w:w="1233" w:type="dxa"/>
          </w:tcPr>
          <w:p w14:paraId="34C3C7F6"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rPr>
                <w:position w:val="-12"/>
              </w:rPr>
              <w:object w:dxaOrig="400" w:dyaOrig="360" w14:anchorId="550BEDD5">
                <v:shape id="_x0000_i1338" type="#_x0000_t75" style="width:22.5pt;height:19.5pt" o:ole="">
                  <v:imagedata r:id="rId632" o:title=""/>
                </v:shape>
                <o:OLEObject Type="Embed" ProgID="Equation.DSMT4" ShapeID="_x0000_i1338" DrawAspect="Content" ObjectID="_1571214722" r:id="rId633"/>
              </w:object>
            </w:r>
            <w:r w:rsidRPr="0098209C">
              <w:t xml:space="preserve"> </w:t>
            </w:r>
          </w:p>
        </w:tc>
        <w:tc>
          <w:tcPr>
            <w:tcW w:w="2254" w:type="dxa"/>
          </w:tcPr>
          <w:p w14:paraId="55DB0A99"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t>0.295</w:t>
            </w:r>
          </w:p>
        </w:tc>
      </w:tr>
      <w:tr w:rsidR="000B29FE" w:rsidRPr="0098209C" w14:paraId="3A9E60B9" w14:textId="77777777" w:rsidTr="002F16C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8" w:type="dxa"/>
          </w:tcPr>
          <w:p w14:paraId="5CC3BD3D" w14:textId="77777777" w:rsidR="000B29FE" w:rsidRPr="0098209C" w:rsidRDefault="000B29FE" w:rsidP="00725176">
            <w:pPr>
              <w:pStyle w:val="NoSpacing"/>
              <w:keepNext/>
              <w:spacing w:line="276" w:lineRule="auto"/>
            </w:pPr>
          </w:p>
        </w:tc>
        <w:tc>
          <w:tcPr>
            <w:tcW w:w="4111" w:type="dxa"/>
          </w:tcPr>
          <w:p w14:paraId="5C3FC558"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t>Killed after</w:t>
            </w:r>
            <w:r w:rsidRPr="0098209C">
              <w:t xml:space="preserve"> feeding</w:t>
            </w:r>
            <w:r>
              <w:t xml:space="preserve"> (An. gambiae ss and funestus)</w:t>
            </w:r>
          </w:p>
        </w:tc>
        <w:tc>
          <w:tcPr>
            <w:tcW w:w="1233" w:type="dxa"/>
          </w:tcPr>
          <w:p w14:paraId="1582A84C"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98209C">
              <w:rPr>
                <w:position w:val="-12"/>
              </w:rPr>
              <w:object w:dxaOrig="360" w:dyaOrig="360" w14:anchorId="45AFE6E9">
                <v:shape id="_x0000_i1339" type="#_x0000_t75" style="width:19.5pt;height:19.5pt" o:ole="">
                  <v:imagedata r:id="rId634" o:title=""/>
                </v:shape>
                <o:OLEObject Type="Embed" ProgID="Equation.DSMT4" ShapeID="_x0000_i1339" DrawAspect="Content" ObjectID="_1571214723" r:id="rId635"/>
              </w:object>
            </w:r>
          </w:p>
        </w:tc>
        <w:tc>
          <w:tcPr>
            <w:tcW w:w="2254" w:type="dxa"/>
          </w:tcPr>
          <w:p w14:paraId="507F3197" w14:textId="77777777" w:rsidR="000B29FE" w:rsidRPr="0098209C" w:rsidRDefault="000B29FE" w:rsidP="00725176">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0663D1">
              <w:t>0.813</w:t>
            </w:r>
          </w:p>
        </w:tc>
      </w:tr>
      <w:tr w:rsidR="000B29FE" w:rsidRPr="0098209C" w14:paraId="40F2578C" w14:textId="77777777" w:rsidTr="002F16C2">
        <w:trPr>
          <w:trHeight w:val="113"/>
        </w:trPr>
        <w:tc>
          <w:tcPr>
            <w:cnfStyle w:val="001000000000" w:firstRow="0" w:lastRow="0" w:firstColumn="1" w:lastColumn="0" w:oddVBand="0" w:evenVBand="0" w:oddHBand="0" w:evenHBand="0" w:firstRowFirstColumn="0" w:firstRowLastColumn="0" w:lastRowFirstColumn="0" w:lastRowLastColumn="0"/>
            <w:tcW w:w="1418" w:type="dxa"/>
          </w:tcPr>
          <w:p w14:paraId="68F15E24" w14:textId="77777777" w:rsidR="000B29FE" w:rsidRPr="0098209C" w:rsidRDefault="000B29FE" w:rsidP="00725176">
            <w:pPr>
              <w:pStyle w:val="NoSpacing"/>
              <w:keepNext/>
              <w:spacing w:line="276" w:lineRule="auto"/>
            </w:pPr>
          </w:p>
        </w:tc>
        <w:tc>
          <w:tcPr>
            <w:tcW w:w="4111" w:type="dxa"/>
          </w:tcPr>
          <w:p w14:paraId="0EB5691E" w14:textId="77777777" w:rsidR="000B29FE"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t>Killed after</w:t>
            </w:r>
            <w:r w:rsidRPr="0098209C">
              <w:t xml:space="preserve"> feeding</w:t>
            </w:r>
            <w:r>
              <w:t xml:space="preserve">  (An. arabiensis)</w:t>
            </w:r>
          </w:p>
        </w:tc>
        <w:tc>
          <w:tcPr>
            <w:tcW w:w="1233" w:type="dxa"/>
          </w:tcPr>
          <w:p w14:paraId="608E55CD" w14:textId="77777777" w:rsidR="000B29FE" w:rsidRPr="0098209C"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98209C">
              <w:rPr>
                <w:position w:val="-12"/>
              </w:rPr>
              <w:object w:dxaOrig="360" w:dyaOrig="360" w14:anchorId="083A4D04">
                <v:shape id="_x0000_i1340" type="#_x0000_t75" style="width:19.5pt;height:19.5pt" o:ole="">
                  <v:imagedata r:id="rId636" o:title=""/>
                </v:shape>
                <o:OLEObject Type="Embed" ProgID="Equation.DSMT4" ShapeID="_x0000_i1340" DrawAspect="Content" ObjectID="_1571214724" r:id="rId637"/>
              </w:object>
            </w:r>
          </w:p>
        </w:tc>
        <w:tc>
          <w:tcPr>
            <w:tcW w:w="2254" w:type="dxa"/>
          </w:tcPr>
          <w:p w14:paraId="4F7E7243" w14:textId="77777777" w:rsidR="000B29FE" w:rsidRPr="000663D1" w:rsidRDefault="000B29FE" w:rsidP="00725176">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0663D1">
              <w:t>0.</w:t>
            </w:r>
            <w:r>
              <w:t>422</w:t>
            </w:r>
          </w:p>
        </w:tc>
      </w:tr>
    </w:tbl>
    <w:p w14:paraId="2C155C38" w14:textId="77777777" w:rsidR="000B29FE" w:rsidRDefault="000B29FE" w:rsidP="000B29FE"/>
    <w:p w14:paraId="710501E9" w14:textId="0ED142E1" w:rsidR="0098209C" w:rsidRDefault="00090ECD" w:rsidP="00C4325C">
      <w:pPr>
        <w:pStyle w:val="Heading2"/>
        <w:numPr>
          <w:ilvl w:val="0"/>
          <w:numId w:val="0"/>
        </w:numPr>
        <w:ind w:left="578" w:hanging="578"/>
      </w:pPr>
      <w:r>
        <w:t xml:space="preserve">Text Q. </w:t>
      </w:r>
      <w:r w:rsidR="0098209C">
        <w:t>SMC</w:t>
      </w:r>
    </w:p>
    <w:p w14:paraId="1A839A45" w14:textId="77777777" w:rsidR="00480637" w:rsidRDefault="006A5512" w:rsidP="0066460B">
      <w:r w:rsidRPr="007C46F8">
        <w:t>Seasonal malaria chemoprevention (SMC) consisted of 3 courses of drug (Sulfadoxine/pyrimethamine + amodiaquine) given to children between 6 months and 5 years of age during the transmission season. Time of the treatment coincides with the peak season, as define</w:t>
      </w:r>
      <w:r w:rsidR="00480637">
        <w:t>d</w:t>
      </w:r>
      <w:r w:rsidRPr="007C46F8">
        <w:t xml:space="preserve"> by the maximum carrying capacity, with the first treatment occurring one month prior and the last treatment one month post the seasonal peak. </w:t>
      </w:r>
    </w:p>
    <w:p w14:paraId="41A0CD2C" w14:textId="51655AEC" w:rsidR="006A5512" w:rsidRDefault="006A5512" w:rsidP="0066460B">
      <w:r>
        <w:t>The action of SMC</w:t>
      </w:r>
      <w:r w:rsidR="00480637">
        <w:t xml:space="preserve"> as implemented in the model is assumed to be identical to treatment in that those infected and receiving the drug have a probability of successfully clearing infection and moving into the susceptible disease state and all those that clear infection or were in the susceptible state </w:t>
      </w:r>
      <w:r w:rsidR="0080438A">
        <w:t>receive</w:t>
      </w:r>
      <w:r w:rsidR="00480637">
        <w:t xml:space="preserve"> a</w:t>
      </w:r>
      <w:r w:rsidRPr="007C46F8">
        <w:t xml:space="preserve"> period of drug-dependent </w:t>
      </w:r>
      <w:r>
        <w:t xml:space="preserve">partial protection from infection </w:t>
      </w:r>
      <w:r w:rsidRPr="007C46F8">
        <w:t>prophylaxis</w:t>
      </w:r>
      <w:r w:rsidR="009A4A99">
        <w:t xml:space="preserve"> </w:t>
      </w:r>
      <w:r w:rsidR="009A4A99">
        <w:fldChar w:fldCharType="begin" w:fldLock="1"/>
      </w:r>
      <w:r w:rsidR="00825B71">
        <w:instrText>ADDIN CSL_CITATION { "citationItems" : [ { "id" : "ITEM-1", "itemData" : { "DOI" : "10.1016/S1473-3099(15)00423-5", "ISSN" : "14733099", "author" : [ { "dropping-particle" : "", "family" : "Griffin", "given" : "Jamie T", "non-dropping-particle" : "", "parse-names" : false, "suffix" : "" }, { "dropping-particle" : "", "family" : "Bhatt", "given" : "Samir", "non-dropping-particle" : "", "parse-names" : false, "suffix" : "" }, { "dropping-particle" : "", "family" : "Sinka", "given" : "Marianne E", "non-dropping-particle" : "", "parse-names" : false, "suffix" : "" }, { "dropping-particle" : "", "family" : "Gething", "given" : "Peter W", "non-dropping-particle" : "", "parse-names" : false, "suffix" : "" }, { "dropping-particle" : "", "family" : "Lynch", "given" : "Michael", "non-dropping-particle" : "", "parse-names" : false, "suffix" : "" }, { "dropping-particle" : "", "family" : "Patouillard", "given" : "Edith", "non-dropping-particle" : "", "parse-names" : false, "suffix" : "" }, { "dropping-particle" : "", "family" : "Shutes", "given" : "Erin", "non-dropping-particle" : "", "parse-names" : false, "suffix" : "" }, { "dropping-particle" : "", "family" : "Newman", "given" : "Robert D", "non-dropping-particle" : "", "parse-names" : false, "suffix" : "" }, { "dropping-particle" : "", "family" : "Alonso", "given" : "Pedro", "non-dropping-particle" : "", "parse-names" : false, "suffix" : "" }, { "dropping-particle" : "", "family" : "Cibulskis", "given" : "Richard E", "non-dropping-particle" : "", "parse-names" : false, "suffix" : "" }, { "dropping-particle" : "", "family" : "Ghani", "given" : "Azra C", "non-dropping-particle" : "", "parse-names" : false, "suffix" : "" } ], "container-title" : "The Lancet Infectious Diseases", "id" : "ITEM-1", "issue" : "15", "issued" : { "date-parts" : [ [ "2016" ] ] }, "page" : "1-8", "publisher" : "Griffin et al. Open Access article distributed under the terms of CC BY", "title" : "Potential for reduction of burden and local elimination of malaria by reducing Plasmodium falciparum malaria transmission: a mathematical modelling study", "type" : "article-journal", "volume" : "3099" }, "uris" : [ "http://www.mendeley.com/documents/?uuid=213f2d12-70ea-4c04-803b-d5319fd96148" ] }, { "id" : "ITEM-2", "itemData" : { "DOI" : "10.1038/ncomms6606", "ISSN" : "2041-1723", "PMID" : "25425081", "abstract" : "There are currently several recommended drug regimens for uncomplicated falciparum malaria in Africa. Each has different properties that determine its impact on disease burden. Two major antimalarial policy options are artemether-lumefantrine (AL) and dihydroartemisinin-piperaquine (DHA-PQP). Clinical trial data show that DHA-PQP provides longer protection against reinfection, while AL is better at reducing patient infectiousness. Here we incorporate pharmacokinetic-pharmacodynamic factors, transmission-reducing effects and cost into a mathematical model and simulate malaria transmission and treatment in Africa, using geographically explicit data on transmission intensity and seasonality, population density, treatment access and outpatient costs. DHA-PQP has a modestly higher estimated impact than AL in 64% of the population at risk. Given current higher cost estimates for DHA-PQP, there is a slightly greater cost per case averted, except in areas with high, seasonally varying transmission where the impact is particularly large. We find that a locally optimized treatment policy can be highly cost effective for reducing clinical malaria burden.", "author" : [ { "dropping-particle" : "", "family" : "Okell", "given" : "Lucy C", "non-dropping-particle" : "", "parse-names" : false, "suffix" : "" }, { "dropping-particle" : "", "family" : "Cairns", "given" : "Matthew", "non-dropping-particle" : "", "parse-names" : false, "suffix" : "" }, { "dropping-particle" : "", "family" : "Griffin", "given" : "Jamie T", "non-dropping-particle" : "", "parse-names" : false, "suffix" : "" }, { "dropping-particle" : "", "family" : "Ferguson", "given" : "Neil M", "non-dropping-particle" : "", "parse-names" : false, "suffix" : "" }, { "dropping-particle" : "", "family" : "Tarning", "given" : "Joel", "non-dropping-particle" : "", "parse-names" : false, "suffix" : "" }, { "dropping-particle" : "", "family" : "Jagoe", "given" : "George", "non-dropping-particle" : "", "parse-names" : false, "suffix" : "" }, { "dropping-particle" : "", "family" : "Hugo", "given" : "Pierre", "non-dropping-particle" : "", "parse-names" : false, "suffix" : "" }, { "dropping-particle" : "", "family" : "Baker", "given" : "Mark", "non-dropping-particle" : "", "parse-names" : false, "suffix" : "" }, { "dropping-particle" : "", "family" : "D'Alessandro", "given" : "Umberto", "non-dropping-particle" : "", "parse-names" : false, "suffix" : "" }, { "dropping-particle" : "", "family" : "Bousema", "given" : "Teun", "non-dropping-particle" : "", "parse-names" : false, "suffix" : "" }, { "dropping-particle" : "", "family" : "Ubben", "given" : "David", "non-dropping-particle" : "", "parse-names" : false, "suffix" : "" }, { "dropping-particle" : "", "family" : "Ghani", "given" : "Azra C", "non-dropping-particle" : "", "parse-names" : false, "suffix" : "" } ], "container-title" : "Nature communications", "id" : "ITEM-2", "issued" : { "date-parts" : [ [ "2014", "1", "26" ] ] }, "language" : "en", "page" : "5606", "publisher" : "Nature Publishing Group", "title" : "Contrasting benefits of different artemisinin combination therapies as first-line malaria treatments using model-based cost-effectiveness analysis.", "type" : "article-journal", "volume" : "5" }, "uris" : [ "http://www.mendeley.com/documents/?uuid=56063d82-4457-4165-98ea-644f0777d291" ] } ], "mendeley" : { "formattedCitation" : "[1,6]", "plainTextFormattedCitation" : "[1,6]", "previouslyFormattedCitation" : "[1,6]" }, "properties" : { "noteIndex" : 0 }, "schema" : "https://github.com/citation-style-language/schema/raw/master/csl-citation.json" }</w:instrText>
      </w:r>
      <w:r w:rsidR="009A4A99">
        <w:fldChar w:fldCharType="separate"/>
      </w:r>
      <w:r w:rsidR="00D5105B" w:rsidRPr="00D5105B">
        <w:rPr>
          <w:noProof/>
        </w:rPr>
        <w:t>[1,6]</w:t>
      </w:r>
      <w:r w:rsidR="009A4A99">
        <w:fldChar w:fldCharType="end"/>
      </w:r>
      <w:r w:rsidRPr="007C46F8">
        <w:t xml:space="preserve">. </w:t>
      </w:r>
      <w:r w:rsidR="009F4B5C">
        <w:t>Protection from reinfection following each course of treatment is parameterised using</w:t>
      </w:r>
      <w:r w:rsidR="009F4B5C" w:rsidRPr="00732EAC">
        <w:t xml:space="preserve"> a Weibull survival curve as in section 2.1</w:t>
      </w:r>
      <w:r w:rsidR="009F4B5C">
        <w:t>.</w:t>
      </w:r>
    </w:p>
    <w:p w14:paraId="43420C69" w14:textId="31FFEA99" w:rsidR="00D61E2E" w:rsidRPr="00D61E2E" w:rsidRDefault="00090ECD" w:rsidP="00C4325C">
      <w:pPr>
        <w:pStyle w:val="Heading1"/>
        <w:numPr>
          <w:ilvl w:val="0"/>
          <w:numId w:val="0"/>
        </w:numPr>
        <w:ind w:left="431" w:hanging="431"/>
      </w:pPr>
      <w:r>
        <w:t xml:space="preserve">Text R.  </w:t>
      </w:r>
      <w:r w:rsidR="009A4A99">
        <w:t>Estimating DALYs</w:t>
      </w:r>
    </w:p>
    <w:p w14:paraId="77EFBF1F" w14:textId="3B8E70C7" w:rsidR="009A4A99" w:rsidRDefault="009A4A99" w:rsidP="0066460B">
      <w:r>
        <w:t xml:space="preserve">DALY calculation followed guidelines from the global burden of disease study </w:t>
      </w:r>
      <w:r>
        <w:fldChar w:fldCharType="begin" w:fldLock="1"/>
      </w:r>
      <w:r w:rsidR="005D5F52">
        <w:instrText>ADDIN CSL_CITATION { "citationItems" : [ { "id" : "ITEM-1", "itemData" : { "DOI" : "10.1016/S0140-6736(12)61899-6", "ISBN" : "1474-547X (Electronic)\\r0140-6736 (Linking)", "ISSN" : "01406736", "PMID" : "23245602", "abstract" : "The Global Burden of Diseases, Injuries, and Risk Factors (GBD) enterprise is a systematic, scientific effort to quantify the comparative magnitude of health loss due to diseases, injuries, and risk factors by age, sex, and geography for specific points in time. The GBD construct of the burden of disease is health loss, not income or productivity loss.1 For decision makers, health-sector leaders, researchers, and informed citizens, the GBD approach provides an opportunity to see the big picture, to compare diseases, injuries, and risk factors, and to understand in a given place, time, and age-sex group what are the most important contributors to health loss. The Global Burden of Disease Study 2010 (GBD 2010) builds on the earlier versions for 1990, 1999\u20142002, and 2004 sponsored by the World Bank and WHO.2\u201410 A more thorough description of the context, objectives, key definitions, and metrics used in GBD 2010 is provided in the appendix. Previous GBD studies have led to national burden of disease studies in at least 37 countries and subnational studies in eight countries. GBD 2010 was implemented as a collaboration between seven institutions: the Institute for Health Metrics and Evaluation as the coordinating centre, the University of Queensland School of Population Health, the Harvard School of Public Health, the Johns Hopkins Bloomberg School of Public Health, the University of Tokyo, Imperial College London, and WHO. The study was designed to address key limitations of previous studies, such as the absence of uncertainty intervals, and to solicit the input of many expert advisers across the spectrum of diseases and risk factors. This study represents a great expansion in the scope of work from previous GBD revisions, including a larger disease and injury cause list, more risk factors, many more age groups, and an assessment for three time periods. Furthermore, a completely revised and improved set of estimation methods has been developed; most notably, the prevalence of diseases and their sequelae is estimated using statistical inference on all available data. A key aspect of the study is the hierarchical cause list for 291 diseases and injuries. This list has four levels of diseases and injuries and a fifth level for sequelae (appendix p 6). The 1160 sequelae are designed to capture the direct consequences of disease or injury that are not otherwise captured elsewhere in the cause list. Across sequelae, there are 220 common sequelae called health sta\u2026", "author" : [ { "dropping-particle" : "", "family" : "Murray", "given" : "Christopher J L", "non-dropping-particle" : "", "parse-names" : false, "suffix" : "" }, { "dropping-particle" : "", "family" : "Ezzati", "given" : "Majid", "non-dropping-particle" : "", "parse-names" : false, "suffix" : "" }, { "dropping-particle" : "", "family" : "Flaxman", "given" : "Abraham D.", "non-dropping-particle" : "", "parse-names" : false, "suffix" : "" }, { "dropping-particle" : "", "family" : "Lim", "given" : "Stephen", "non-dropping-particle" : "", "parse-names" : false, "suffix" : "" }, { "dropping-particle" : "", "family" : "Lozano", "given" : "Rafael", "non-dropping-particle" : "", "parse-names" : false, "suffix" : "" }, { "dropping-particle" : "", "family" : "Michaud", "given" : "Catherine", "non-dropping-particle" : "", "parse-names" : false, "suffix" : "" }, { "dropping-particle" : "", "family" : "Naghavi", "given" : "Mohsen", "non-dropping-particle" : "", "parse-names" : false, "suffix" : "" }, { "dropping-particle" : "", "family" : "Salomon", "given" : "Joshua a.", "non-dropping-particle" : "", "parse-names" : false, "suffix" : "" }, { "dropping-particle" : "", "family" : "Shibuya", "given" : "Kenji", "non-dropping-particle" : "", "parse-names" : false, "suffix" : "" }, { "dropping-particle" : "", "family" : "Vos", "given" : "Theo", "non-dropping-particle" : "", "parse-names" : false, "suffix" : "" }, { "dropping-particle" : "", "family" : "Wikler", "given" : "Daniel", "non-dropping-particle" : "", "parse-names" : false, "suffix" : "" }, { "dropping-particle" : "", "family" : "Lopez", "given" : "Alan D.", "non-dropping-particle" : "", "parse-names" : false, "suffix" : "" } ], "container-title" : "The Lancet", "id" : "ITEM-1", "issue" : "9859", "issued" : { "date-parts" : [ [ "2012" ] ] }, "page" : "2063-2066", "title" : "GBD 2010: Design, definitions, and metrics", "type" : "article-journal", "volume" : "380" }, "uris" : [ "http://www.mendeley.com/documents/?uuid=82bf49e8-5add-4b9a-95d6-8ac84c2c4322" ] } ], "mendeley" : { "formattedCitation" : "[20]", "plainTextFormattedCitation" : "[20]", "previouslyFormattedCitation" : "[20]" }, "properties" : { "noteIndex" : 0 }, "schema" : "https://github.com/citation-style-language/schema/raw/master/csl-citation.json" }</w:instrText>
      </w:r>
      <w:r>
        <w:fldChar w:fldCharType="separate"/>
      </w:r>
      <w:r w:rsidR="00443952" w:rsidRPr="00443952">
        <w:rPr>
          <w:noProof/>
        </w:rPr>
        <w:t>[20]</w:t>
      </w:r>
      <w:r>
        <w:fldChar w:fldCharType="end"/>
      </w:r>
      <w:r>
        <w:t xml:space="preserve">. DALYS consist of the sum of two components, Years of Life Lost (YLL) and Years of Life with Disease (YLD). YLL is calculated using estimates of the number of deaths and a life expectancy of 56 (estimated for all non-high income sub-Saharan African countries </w:t>
      </w:r>
      <w:r>
        <w:fldChar w:fldCharType="begin" w:fldLock="1"/>
      </w:r>
      <w:r w:rsidR="005D5F52">
        <w:instrText>ADDIN CSL_CITATION { "citationItems" : [ { "id" : "ITEM-1", "itemData" : { "URL" : "http://data.worldbank.org/indicator/SP.DYN.LE00.IN", "author" : [ { "dropping-particle" : "", "family" : "The World Bank", "given" : "", "non-dropping-particle" : "", "parse-names" : false, "suffix" : "" } ], "id" : "ITEM-1", "issued" : { "date-parts" : [ [ "0" ] ] }, "title" : "Life expectancy at birth, total (years)", "type" : "webpage" }, "uris" : [ "http://www.mendeley.com/documents/?uuid=7e79d135-23a6-4251-b6d3-4a4a44352ac2" ] } ], "mendeley" : { "formattedCitation" : "[21]", "plainTextFormattedCitation" : "[21]", "previouslyFormattedCitation" : "[21]" }, "properties" : { "noteIndex" : 0 }, "schema" : "https://github.com/citation-style-language/schema/raw/master/csl-citation.json" }</w:instrText>
      </w:r>
      <w:r>
        <w:fldChar w:fldCharType="separate"/>
      </w:r>
      <w:r w:rsidR="00443952" w:rsidRPr="00443952">
        <w:rPr>
          <w:noProof/>
        </w:rPr>
        <w:t>[21]</w:t>
      </w:r>
      <w:r>
        <w:fldChar w:fldCharType="end"/>
      </w:r>
      <w:r>
        <w:t xml:space="preserve">). </w:t>
      </w:r>
    </w:p>
    <w:p w14:paraId="4383FC67" w14:textId="08601CCD" w:rsidR="009A4A99" w:rsidRDefault="009A4A99" w:rsidP="0066460B">
      <w:r>
        <w:t xml:space="preserve">YLD is calculated using estimates of the number of clinical and severe cases of disease in each age group combined with the length of an episodes of clinical or severe malaria and associated weighting for the severity of disease (Table </w:t>
      </w:r>
      <w:r w:rsidR="00845AD6">
        <w:t>F</w:t>
      </w:r>
      <w:r>
        <w:t>).</w:t>
      </w:r>
    </w:p>
    <w:p w14:paraId="3976C3E0" w14:textId="1DBA96EF" w:rsidR="009A4A99" w:rsidRDefault="009A4A99" w:rsidP="004269DF">
      <w:pPr>
        <w:pStyle w:val="Caption"/>
        <w:keepNext/>
      </w:pPr>
      <w:bookmarkStart w:id="10" w:name="_Ref424288432"/>
      <w:r>
        <w:lastRenderedPageBreak/>
        <w:t xml:space="preserve">Table </w:t>
      </w:r>
      <w:bookmarkEnd w:id="10"/>
      <w:r w:rsidR="00845AD6">
        <w:t>F</w:t>
      </w:r>
      <w:r>
        <w:t xml:space="preserve">. Disability adjusted life year parameters </w:t>
      </w:r>
      <w:r>
        <w:fldChar w:fldCharType="begin" w:fldLock="1"/>
      </w:r>
      <w:r w:rsidR="005D5F52">
        <w:instrText>ADDIN CSL_CITATION { "citationItems" : [ { "id" : "ITEM-1", "itemData" : { "DOI" : "10.1016/S0140-6736(12)61899-6", "ISBN" : "1474-547X (Electronic)\\r0140-6736 (Linking)", "ISSN" : "01406736", "PMID" : "23245602", "abstract" : "The Global Burden of Diseases, Injuries, and Risk Factors (GBD) enterprise is a systematic, scientific effort to quantify the comparative magnitude of health loss due to diseases, injuries, and risk factors by age, sex, and geography for specific points in time. The GBD construct of the burden of disease is health loss, not income or productivity loss.1 For decision makers, health-sector leaders, researchers, and informed citizens, the GBD approach provides an opportunity to see the big picture, to compare diseases, injuries, and risk factors, and to understand in a given place, time, and age-sex group what are the most important contributors to health loss. The Global Burden of Disease Study 2010 (GBD 2010) builds on the earlier versions for 1990, 1999\u20142002, and 2004 sponsored by the World Bank and WHO.2\u201410 A more thorough description of the context, objectives, key definitions, and metrics used in GBD 2010 is provided in the appendix. Previous GBD studies have led to national burden of disease studies in at least 37 countries and subnational studies in eight countries. GBD 2010 was implemented as a collaboration between seven institutions: the Institute for Health Metrics and Evaluation as the coordinating centre, the University of Queensland School of Population Health, the Harvard School of Public Health, the Johns Hopkins Bloomberg School of Public Health, the University of Tokyo, Imperial College London, and WHO. The study was designed to address key limitations of previous studies, such as the absence of uncertainty intervals, and to solicit the input of many expert advisers across the spectrum of diseases and risk factors. This study represents a great expansion in the scope of work from previous GBD revisions, including a larger disease and injury cause list, more risk factors, many more age groups, and an assessment for three time periods. Furthermore, a completely revised and improved set of estimation methods has been developed; most notably, the prevalence of diseases and their sequelae is estimated using statistical inference on all available data. A key aspect of the study is the hierarchical cause list for 291 diseases and injuries. This list has four levels of diseases and injuries and a fifth level for sequelae (appendix p 6). The 1160 sequelae are designed to capture the direct consequences of disease or injury that are not otherwise captured elsewhere in the cause list. Across sequelae, there are 220 common sequelae called health sta\u2026", "author" : [ { "dropping-particle" : "", "family" : "Murray", "given" : "Christopher J L", "non-dropping-particle" : "", "parse-names" : false, "suffix" : "" }, { "dropping-particle" : "", "family" : "Ezzati", "given" : "Majid", "non-dropping-particle" : "", "parse-names" : false, "suffix" : "" }, { "dropping-particle" : "", "family" : "Flaxman", "given" : "Abraham D.", "non-dropping-particle" : "", "parse-names" : false, "suffix" : "" }, { "dropping-particle" : "", "family" : "Lim", "given" : "Stephen", "non-dropping-particle" : "", "parse-names" : false, "suffix" : "" }, { "dropping-particle" : "", "family" : "Lozano", "given" : "Rafael", "non-dropping-particle" : "", "parse-names" : false, "suffix" : "" }, { "dropping-particle" : "", "family" : "Michaud", "given" : "Catherine", "non-dropping-particle" : "", "parse-names" : false, "suffix" : "" }, { "dropping-particle" : "", "family" : "Naghavi", "given" : "Mohsen", "non-dropping-particle" : "", "parse-names" : false, "suffix" : "" }, { "dropping-particle" : "", "family" : "Salomon", "given" : "Joshua a.", "non-dropping-particle" : "", "parse-names" : false, "suffix" : "" }, { "dropping-particle" : "", "family" : "Shibuya", "given" : "Kenji", "non-dropping-particle" : "", "parse-names" : false, "suffix" : "" }, { "dropping-particle" : "", "family" : "Vos", "given" : "Theo", "non-dropping-particle" : "", "parse-names" : false, "suffix" : "" }, { "dropping-particle" : "", "family" : "Wikler", "given" : "Daniel", "non-dropping-particle" : "", "parse-names" : false, "suffix" : "" }, { "dropping-particle" : "", "family" : "Lopez", "given" : "Alan D.", "non-dropping-particle" : "", "parse-names" : false, "suffix" : "" } ], "container-title" : "The Lancet", "id" : "ITEM-1", "issue" : "9859", "issued" : { "date-parts" : [ [ "2012" ] ] }, "page" : "2063-2066", "title" : "GBD 2010: Design, definitions, and metrics", "type" : "article-journal", "volume" : "380" }, "uris" : [ "http://www.mendeley.com/documents/?uuid=82bf49e8-5add-4b9a-95d6-8ac84c2c4322" ] } ], "mendeley" : { "formattedCitation" : "[20]", "plainTextFormattedCitation" : "[20]", "previouslyFormattedCitation" : "[20]" }, "properties" : { "noteIndex" : 0 }, "schema" : "https://github.com/citation-style-language/schema/raw/master/csl-citation.json" }</w:instrText>
      </w:r>
      <w:r>
        <w:fldChar w:fldCharType="separate"/>
      </w:r>
      <w:r w:rsidR="00443952" w:rsidRPr="00443952">
        <w:rPr>
          <w:b w:val="0"/>
          <w:noProof/>
        </w:rPr>
        <w:t>[20]</w:t>
      </w:r>
      <w:r>
        <w:fldChar w:fldCharType="end"/>
      </w:r>
    </w:p>
    <w:tbl>
      <w:tblPr>
        <w:tblStyle w:val="PlainTable2"/>
        <w:tblW w:w="5000" w:type="pct"/>
        <w:tblLook w:val="04A0" w:firstRow="1" w:lastRow="0" w:firstColumn="1" w:lastColumn="0" w:noHBand="0" w:noVBand="1"/>
      </w:tblPr>
      <w:tblGrid>
        <w:gridCol w:w="3274"/>
        <w:gridCol w:w="2705"/>
        <w:gridCol w:w="3047"/>
      </w:tblGrid>
      <w:tr w:rsidR="009A4A99" w14:paraId="51A2C9F9" w14:textId="77777777" w:rsidTr="009B4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hideMark/>
          </w:tcPr>
          <w:p w14:paraId="1C4534A8" w14:textId="77777777" w:rsidR="009A4A99" w:rsidRPr="00145AC8" w:rsidRDefault="009A4A99" w:rsidP="00B827A3">
            <w:pPr>
              <w:pStyle w:val="NoSpacing"/>
              <w:keepNext/>
              <w:spacing w:line="276" w:lineRule="auto"/>
            </w:pPr>
            <w:r w:rsidRPr="00145AC8">
              <w:t>Disease manifestation</w:t>
            </w:r>
          </w:p>
        </w:tc>
        <w:tc>
          <w:tcPr>
            <w:tcW w:w="1498" w:type="pct"/>
            <w:hideMark/>
          </w:tcPr>
          <w:p w14:paraId="2601C110" w14:textId="77777777" w:rsidR="009A4A99" w:rsidRPr="00145AC8" w:rsidRDefault="009A4A99" w:rsidP="00B827A3">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145AC8">
              <w:t>Length of episode (</w:t>
            </w:r>
            <w:r w:rsidRPr="00145AC8">
              <w:rPr>
                <w:b w:val="0"/>
                <w:bCs w:val="0"/>
              </w:rPr>
              <w:object w:dxaOrig="144" w:dyaOrig="180" w14:anchorId="4A99622F">
                <v:shape id="_x0000_i1341" type="#_x0000_t75" style="width:8.25pt;height:10.5pt" o:ole="">
                  <v:imagedata r:id="rId638" o:title=""/>
                </v:shape>
                <o:OLEObject Type="Embed" ProgID="Equation.DSMT4" ShapeID="_x0000_i1341" DrawAspect="Content" ObjectID="_1571214725" r:id="rId639"/>
              </w:object>
            </w:r>
            <w:r w:rsidRPr="00145AC8">
              <w:t>)</w:t>
            </w:r>
          </w:p>
        </w:tc>
        <w:tc>
          <w:tcPr>
            <w:tcW w:w="1688" w:type="pct"/>
            <w:hideMark/>
          </w:tcPr>
          <w:p w14:paraId="2C5846D9" w14:textId="77777777" w:rsidR="009A4A99" w:rsidRPr="00145AC8" w:rsidRDefault="009A4A99" w:rsidP="00B827A3">
            <w:pPr>
              <w:pStyle w:val="NoSpacing"/>
              <w:keepNext/>
              <w:spacing w:line="276" w:lineRule="auto"/>
              <w:cnfStyle w:val="100000000000" w:firstRow="1" w:lastRow="0" w:firstColumn="0" w:lastColumn="0" w:oddVBand="0" w:evenVBand="0" w:oddHBand="0" w:evenHBand="0" w:firstRowFirstColumn="0" w:firstRowLastColumn="0" w:lastRowFirstColumn="0" w:lastRowLastColumn="0"/>
            </w:pPr>
            <w:r w:rsidRPr="00145AC8">
              <w:t>Disability weight (</w:t>
            </w:r>
            <w:r w:rsidRPr="00145AC8">
              <w:rPr>
                <w:b w:val="0"/>
                <w:bCs w:val="0"/>
              </w:rPr>
              <w:object w:dxaOrig="228" w:dyaOrig="180" w14:anchorId="79586F7A">
                <v:shape id="_x0000_i1342" type="#_x0000_t75" style="width:11.25pt;height:10.5pt" o:ole="">
                  <v:imagedata r:id="rId640" o:title=""/>
                </v:shape>
                <o:OLEObject Type="Embed" ProgID="Equation.DSMT4" ShapeID="_x0000_i1342" DrawAspect="Content" ObjectID="_1571214726" r:id="rId641"/>
              </w:object>
            </w:r>
            <w:r w:rsidRPr="00145AC8">
              <w:t xml:space="preserve">) </w:t>
            </w:r>
          </w:p>
        </w:tc>
      </w:tr>
      <w:tr w:rsidR="009A4A99" w14:paraId="637B31B4" w14:textId="77777777" w:rsidTr="009B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hideMark/>
          </w:tcPr>
          <w:p w14:paraId="6D2B38CF" w14:textId="77777777" w:rsidR="009A4A99" w:rsidRPr="00145AC8" w:rsidRDefault="009A4A99" w:rsidP="00B827A3">
            <w:pPr>
              <w:pStyle w:val="NoSpacing"/>
              <w:keepNext/>
              <w:spacing w:line="276" w:lineRule="auto"/>
            </w:pPr>
            <w:r w:rsidRPr="00145AC8">
              <w:t>Uncomplicated (0-5)</w:t>
            </w:r>
          </w:p>
        </w:tc>
        <w:tc>
          <w:tcPr>
            <w:tcW w:w="1498" w:type="pct"/>
            <w:hideMark/>
          </w:tcPr>
          <w:p w14:paraId="2E2F57DC" w14:textId="77777777" w:rsidR="009A4A99" w:rsidRPr="00145AC8" w:rsidRDefault="009A4A99" w:rsidP="00B827A3">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145AC8">
              <w:t>0.01375</w:t>
            </w:r>
          </w:p>
        </w:tc>
        <w:tc>
          <w:tcPr>
            <w:tcW w:w="1688" w:type="pct"/>
            <w:hideMark/>
          </w:tcPr>
          <w:p w14:paraId="694A53BC" w14:textId="77777777" w:rsidR="009A4A99" w:rsidRPr="00145AC8" w:rsidRDefault="009A4A99" w:rsidP="00B827A3">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145AC8">
              <w:t>0.211</w:t>
            </w:r>
          </w:p>
        </w:tc>
      </w:tr>
      <w:tr w:rsidR="009A4A99" w14:paraId="79408EC7" w14:textId="77777777" w:rsidTr="009B4DB0">
        <w:tc>
          <w:tcPr>
            <w:cnfStyle w:val="001000000000" w:firstRow="0" w:lastRow="0" w:firstColumn="1" w:lastColumn="0" w:oddVBand="0" w:evenVBand="0" w:oddHBand="0" w:evenHBand="0" w:firstRowFirstColumn="0" w:firstRowLastColumn="0" w:lastRowFirstColumn="0" w:lastRowLastColumn="0"/>
            <w:tcW w:w="1813" w:type="pct"/>
            <w:hideMark/>
          </w:tcPr>
          <w:p w14:paraId="082EC180" w14:textId="77777777" w:rsidR="009A4A99" w:rsidRPr="00145AC8" w:rsidRDefault="009A4A99" w:rsidP="00B827A3">
            <w:pPr>
              <w:pStyle w:val="NoSpacing"/>
              <w:keepNext/>
              <w:spacing w:line="276" w:lineRule="auto"/>
            </w:pPr>
            <w:r w:rsidRPr="00145AC8">
              <w:t>Uncomplicated (5-15)</w:t>
            </w:r>
          </w:p>
        </w:tc>
        <w:tc>
          <w:tcPr>
            <w:tcW w:w="1498" w:type="pct"/>
            <w:hideMark/>
          </w:tcPr>
          <w:p w14:paraId="04C20FB0" w14:textId="77777777" w:rsidR="009A4A99" w:rsidRPr="00145AC8" w:rsidRDefault="009A4A99" w:rsidP="00B827A3">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145AC8">
              <w:t>0.01375</w:t>
            </w:r>
          </w:p>
        </w:tc>
        <w:tc>
          <w:tcPr>
            <w:tcW w:w="1688" w:type="pct"/>
            <w:hideMark/>
          </w:tcPr>
          <w:p w14:paraId="23E091A8" w14:textId="77777777" w:rsidR="009A4A99" w:rsidRPr="00145AC8" w:rsidRDefault="009A4A99" w:rsidP="00B827A3">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145AC8">
              <w:t>0.195</w:t>
            </w:r>
          </w:p>
        </w:tc>
      </w:tr>
      <w:tr w:rsidR="009A4A99" w14:paraId="172BDAFF" w14:textId="77777777" w:rsidTr="009B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hideMark/>
          </w:tcPr>
          <w:p w14:paraId="3CB263B3" w14:textId="77777777" w:rsidR="009A4A99" w:rsidRPr="00145AC8" w:rsidRDefault="009A4A99" w:rsidP="00B827A3">
            <w:pPr>
              <w:pStyle w:val="NoSpacing"/>
              <w:keepNext/>
              <w:spacing w:line="276" w:lineRule="auto"/>
            </w:pPr>
            <w:r w:rsidRPr="00145AC8">
              <w:t>Uncomplicated (15-99)</w:t>
            </w:r>
          </w:p>
        </w:tc>
        <w:tc>
          <w:tcPr>
            <w:tcW w:w="1498" w:type="pct"/>
            <w:hideMark/>
          </w:tcPr>
          <w:p w14:paraId="22A7AA2A" w14:textId="77777777" w:rsidR="009A4A99" w:rsidRPr="00145AC8" w:rsidRDefault="009A4A99" w:rsidP="00B827A3">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145AC8">
              <w:t>0.01375</w:t>
            </w:r>
          </w:p>
        </w:tc>
        <w:tc>
          <w:tcPr>
            <w:tcW w:w="1688" w:type="pct"/>
            <w:hideMark/>
          </w:tcPr>
          <w:p w14:paraId="1537C276" w14:textId="77777777" w:rsidR="009A4A99" w:rsidRPr="00145AC8" w:rsidRDefault="009A4A99" w:rsidP="00B827A3">
            <w:pPr>
              <w:pStyle w:val="NoSpacing"/>
              <w:keepNext/>
              <w:spacing w:line="276" w:lineRule="auto"/>
              <w:cnfStyle w:val="000000100000" w:firstRow="0" w:lastRow="0" w:firstColumn="0" w:lastColumn="0" w:oddVBand="0" w:evenVBand="0" w:oddHBand="1" w:evenHBand="0" w:firstRowFirstColumn="0" w:firstRowLastColumn="0" w:lastRowFirstColumn="0" w:lastRowLastColumn="0"/>
            </w:pPr>
            <w:r w:rsidRPr="00145AC8">
              <w:t>0.172</w:t>
            </w:r>
          </w:p>
        </w:tc>
      </w:tr>
      <w:tr w:rsidR="009A4A99" w14:paraId="307B75E7" w14:textId="77777777" w:rsidTr="009B4DB0">
        <w:tc>
          <w:tcPr>
            <w:cnfStyle w:val="001000000000" w:firstRow="0" w:lastRow="0" w:firstColumn="1" w:lastColumn="0" w:oddVBand="0" w:evenVBand="0" w:oddHBand="0" w:evenHBand="0" w:firstRowFirstColumn="0" w:firstRowLastColumn="0" w:lastRowFirstColumn="0" w:lastRowLastColumn="0"/>
            <w:tcW w:w="1813" w:type="pct"/>
            <w:hideMark/>
          </w:tcPr>
          <w:p w14:paraId="087D2FF9" w14:textId="77777777" w:rsidR="009A4A99" w:rsidRPr="00145AC8" w:rsidRDefault="009A4A99" w:rsidP="00B827A3">
            <w:pPr>
              <w:pStyle w:val="NoSpacing"/>
              <w:keepNext/>
              <w:spacing w:line="276" w:lineRule="auto"/>
            </w:pPr>
            <w:r w:rsidRPr="00145AC8">
              <w:t>Severe</w:t>
            </w:r>
          </w:p>
        </w:tc>
        <w:tc>
          <w:tcPr>
            <w:tcW w:w="1498" w:type="pct"/>
            <w:hideMark/>
          </w:tcPr>
          <w:p w14:paraId="45A613F0" w14:textId="77777777" w:rsidR="009A4A99" w:rsidRPr="00145AC8" w:rsidRDefault="009A4A99" w:rsidP="00B827A3">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145AC8">
              <w:t>0.04795</w:t>
            </w:r>
          </w:p>
        </w:tc>
        <w:tc>
          <w:tcPr>
            <w:tcW w:w="1688" w:type="pct"/>
            <w:hideMark/>
          </w:tcPr>
          <w:p w14:paraId="0F57A5AC" w14:textId="77777777" w:rsidR="009A4A99" w:rsidRPr="00145AC8" w:rsidRDefault="009A4A99" w:rsidP="00B827A3">
            <w:pPr>
              <w:pStyle w:val="NoSpacing"/>
              <w:keepNext/>
              <w:spacing w:line="276" w:lineRule="auto"/>
              <w:cnfStyle w:val="000000000000" w:firstRow="0" w:lastRow="0" w:firstColumn="0" w:lastColumn="0" w:oddVBand="0" w:evenVBand="0" w:oddHBand="0" w:evenHBand="0" w:firstRowFirstColumn="0" w:firstRowLastColumn="0" w:lastRowFirstColumn="0" w:lastRowLastColumn="0"/>
            </w:pPr>
            <w:r w:rsidRPr="00145AC8">
              <w:t>0.600</w:t>
            </w:r>
          </w:p>
        </w:tc>
      </w:tr>
    </w:tbl>
    <w:p w14:paraId="4858C078" w14:textId="77777777" w:rsidR="00A3648B" w:rsidRDefault="00A3648B" w:rsidP="00A3648B">
      <w:pPr>
        <w:pStyle w:val="Title"/>
        <w:rPr>
          <w:rFonts w:eastAsiaTheme="minorEastAsia" w:cstheme="minorBidi"/>
          <w:b w:val="0"/>
          <w:caps w:val="0"/>
          <w:spacing w:val="0"/>
          <w:sz w:val="22"/>
          <w:szCs w:val="22"/>
        </w:rPr>
      </w:pPr>
    </w:p>
    <w:p w14:paraId="6600F40D" w14:textId="764E06ED" w:rsidR="00F022AC" w:rsidRPr="004F6D32" w:rsidRDefault="004F6D32" w:rsidP="004F6D32">
      <w:pPr>
        <w:keepNext/>
        <w:rPr>
          <w:b/>
        </w:rPr>
      </w:pPr>
      <w:r w:rsidRPr="004F6D32">
        <w:rPr>
          <w:b/>
        </w:rPr>
        <w:t xml:space="preserve">Table </w:t>
      </w:r>
      <w:r w:rsidR="00845AD6">
        <w:rPr>
          <w:b/>
        </w:rPr>
        <w:t>G</w:t>
      </w:r>
      <w:r w:rsidRPr="004F6D32">
        <w:rPr>
          <w:b/>
        </w:rPr>
        <w:t xml:space="preserve">. </w:t>
      </w:r>
      <w:r>
        <w:rPr>
          <w:b/>
        </w:rPr>
        <w:t>Country-level projections of the estimated additional cases and deaths in the period 2017 -2020 due to a 44% cut in PMI-funding.</w:t>
      </w:r>
    </w:p>
    <w:tbl>
      <w:tblPr>
        <w:tblStyle w:val="PlainTable2"/>
        <w:tblW w:w="0" w:type="auto"/>
        <w:tblLook w:val="04A0" w:firstRow="1" w:lastRow="0" w:firstColumn="1" w:lastColumn="0" w:noHBand="0" w:noVBand="1"/>
      </w:tblPr>
      <w:tblGrid>
        <w:gridCol w:w="1258"/>
        <w:gridCol w:w="2594"/>
        <w:gridCol w:w="2874"/>
      </w:tblGrid>
      <w:tr w:rsidR="00A3648B" w:rsidRPr="00A478C2" w14:paraId="527F31FA" w14:textId="77777777" w:rsidTr="003277E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0E4E974" w14:textId="77777777" w:rsidR="00A3648B" w:rsidRPr="00C9516A" w:rsidRDefault="00A3648B" w:rsidP="003277E0">
            <w:pPr>
              <w:jc w:val="right"/>
              <w:rPr>
                <w:rFonts w:eastAsia="Times New Roman" w:cs="Times New Roman"/>
                <w:color w:val="000000"/>
                <w:sz w:val="16"/>
                <w:szCs w:val="16"/>
                <w:lang w:eastAsia="en-GB"/>
              </w:rPr>
            </w:pPr>
            <w:r w:rsidRPr="00C9516A">
              <w:rPr>
                <w:rFonts w:eastAsia="Times New Roman" w:cs="Calibri"/>
                <w:color w:val="000000"/>
                <w:sz w:val="16"/>
                <w:szCs w:val="16"/>
                <w:lang w:eastAsia="en-GB"/>
              </w:rPr>
              <w:t>Country</w:t>
            </w:r>
          </w:p>
        </w:tc>
        <w:tc>
          <w:tcPr>
            <w:tcW w:w="0" w:type="auto"/>
            <w:noWrap/>
            <w:hideMark/>
          </w:tcPr>
          <w:p w14:paraId="08DCD2BF" w14:textId="77777777" w:rsidR="00A3648B" w:rsidRPr="00C9516A" w:rsidRDefault="00A3648B" w:rsidP="003277E0">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Pr>
                <w:rFonts w:eastAsia="Times New Roman" w:cs="Calibri"/>
                <w:color w:val="000000"/>
                <w:sz w:val="16"/>
                <w:szCs w:val="16"/>
                <w:lang w:eastAsia="en-GB"/>
              </w:rPr>
              <w:t>Additional cases (millions) (95% CrI)</w:t>
            </w:r>
          </w:p>
          <w:p w14:paraId="1A8DA76E" w14:textId="77777777" w:rsidR="00A3648B" w:rsidRPr="00C9516A" w:rsidRDefault="00A3648B" w:rsidP="003277E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p>
        </w:tc>
        <w:tc>
          <w:tcPr>
            <w:tcW w:w="0" w:type="auto"/>
            <w:noWrap/>
            <w:hideMark/>
          </w:tcPr>
          <w:p w14:paraId="475CE9B9" w14:textId="77777777" w:rsidR="00A3648B" w:rsidRPr="00C9516A" w:rsidRDefault="00A3648B" w:rsidP="003277E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Pr>
                <w:rFonts w:eastAsia="Times New Roman" w:cs="Calibri"/>
                <w:color w:val="000000"/>
                <w:sz w:val="16"/>
                <w:szCs w:val="16"/>
                <w:lang w:eastAsia="en-GB"/>
              </w:rPr>
              <w:t>Additional Deaths (thousands) (95% CrI)</w:t>
            </w:r>
          </w:p>
        </w:tc>
      </w:tr>
      <w:tr w:rsidR="00A3648B" w:rsidRPr="004E45CC" w14:paraId="3859BF9B"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4AD2081"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Angola</w:t>
            </w:r>
          </w:p>
        </w:tc>
        <w:tc>
          <w:tcPr>
            <w:tcW w:w="0" w:type="auto"/>
            <w:noWrap/>
          </w:tcPr>
          <w:p w14:paraId="30C4E927"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2.0 (1.6, 2.6)</w:t>
            </w:r>
          </w:p>
        </w:tc>
        <w:tc>
          <w:tcPr>
            <w:tcW w:w="0" w:type="auto"/>
            <w:noWrap/>
          </w:tcPr>
          <w:p w14:paraId="0D31536A"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11.3 (6.4, 18.4)</w:t>
            </w:r>
          </w:p>
        </w:tc>
      </w:tr>
      <w:tr w:rsidR="00A3648B" w:rsidRPr="004E45CC" w14:paraId="621E6E58"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66187CB1" w14:textId="77777777" w:rsidR="00A3648B" w:rsidRPr="00C9516A" w:rsidRDefault="00A3648B" w:rsidP="003277E0">
            <w:pPr>
              <w:jc w:val="right"/>
              <w:rPr>
                <w:rFonts w:eastAsia="Times New Roman" w:cs="Calibri"/>
                <w:color w:val="000000"/>
                <w:sz w:val="16"/>
                <w:szCs w:val="16"/>
                <w:lang w:eastAsia="en-GB"/>
              </w:rPr>
            </w:pPr>
            <w:r>
              <w:rPr>
                <w:rFonts w:eastAsia="Times New Roman" w:cs="Calibri"/>
                <w:color w:val="000000"/>
                <w:sz w:val="16"/>
                <w:szCs w:val="16"/>
                <w:lang w:eastAsia="en-GB"/>
              </w:rPr>
              <w:t>Burundi</w:t>
            </w:r>
          </w:p>
        </w:tc>
        <w:tc>
          <w:tcPr>
            <w:tcW w:w="0" w:type="auto"/>
            <w:noWrap/>
          </w:tcPr>
          <w:p w14:paraId="547474E8"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0.1 (0, 0.2)</w:t>
            </w:r>
          </w:p>
        </w:tc>
        <w:tc>
          <w:tcPr>
            <w:tcW w:w="0" w:type="auto"/>
            <w:noWrap/>
          </w:tcPr>
          <w:p w14:paraId="12B5C39F"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0.4 (0.1, 0.8)</w:t>
            </w:r>
          </w:p>
        </w:tc>
      </w:tr>
      <w:tr w:rsidR="00A3648B" w:rsidRPr="004E45CC" w14:paraId="223EA9D6"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7C2007"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Benin</w:t>
            </w:r>
          </w:p>
        </w:tc>
        <w:tc>
          <w:tcPr>
            <w:tcW w:w="0" w:type="auto"/>
            <w:noWrap/>
          </w:tcPr>
          <w:p w14:paraId="68E58242"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2.7 (2.0, 3.2)</w:t>
            </w:r>
          </w:p>
        </w:tc>
        <w:tc>
          <w:tcPr>
            <w:tcW w:w="0" w:type="auto"/>
            <w:noWrap/>
          </w:tcPr>
          <w:p w14:paraId="47C31663"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9.8 (5.9, 14.0)</w:t>
            </w:r>
          </w:p>
        </w:tc>
      </w:tr>
      <w:tr w:rsidR="00A3648B" w:rsidRPr="004E45CC" w14:paraId="5EE17F52"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5906305C" w14:textId="77777777" w:rsidR="00A3648B" w:rsidRPr="00C9516A" w:rsidRDefault="00A3648B" w:rsidP="003277E0">
            <w:pPr>
              <w:jc w:val="right"/>
              <w:rPr>
                <w:rFonts w:eastAsia="Times New Roman" w:cs="Calibri"/>
                <w:color w:val="000000"/>
                <w:sz w:val="16"/>
                <w:szCs w:val="16"/>
                <w:lang w:eastAsia="en-GB"/>
              </w:rPr>
            </w:pPr>
            <w:r>
              <w:rPr>
                <w:rFonts w:eastAsia="Times New Roman" w:cs="Calibri"/>
                <w:color w:val="000000"/>
                <w:sz w:val="16"/>
                <w:szCs w:val="16"/>
                <w:lang w:eastAsia="en-GB"/>
              </w:rPr>
              <w:t>Burkina Faso</w:t>
            </w:r>
          </w:p>
        </w:tc>
        <w:tc>
          <w:tcPr>
            <w:tcW w:w="0" w:type="auto"/>
            <w:noWrap/>
          </w:tcPr>
          <w:p w14:paraId="5D7A2D69"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0.3 (0, 0.6)</w:t>
            </w:r>
          </w:p>
        </w:tc>
        <w:tc>
          <w:tcPr>
            <w:tcW w:w="0" w:type="auto"/>
            <w:noWrap/>
          </w:tcPr>
          <w:p w14:paraId="332CF5E1"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0.3 (-0.1, 1.6)</w:t>
            </w:r>
          </w:p>
        </w:tc>
      </w:tr>
      <w:tr w:rsidR="00A3648B" w:rsidRPr="004E45CC" w14:paraId="2D7E4FB2"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0BDE4AAD" w14:textId="77777777" w:rsidR="00A3648B" w:rsidRDefault="00A3648B" w:rsidP="003277E0">
            <w:pPr>
              <w:jc w:val="right"/>
              <w:rPr>
                <w:rFonts w:eastAsia="Times New Roman" w:cs="Calibri"/>
                <w:color w:val="000000"/>
                <w:sz w:val="16"/>
                <w:szCs w:val="16"/>
                <w:lang w:eastAsia="en-GB"/>
              </w:rPr>
            </w:pPr>
            <w:r>
              <w:rPr>
                <w:rFonts w:eastAsia="Times New Roman" w:cs="Calibri"/>
                <w:color w:val="000000"/>
                <w:sz w:val="16"/>
                <w:szCs w:val="16"/>
                <w:lang w:eastAsia="en-GB"/>
              </w:rPr>
              <w:t>Cambodia</w:t>
            </w:r>
          </w:p>
        </w:tc>
        <w:tc>
          <w:tcPr>
            <w:tcW w:w="0" w:type="auto"/>
            <w:noWrap/>
          </w:tcPr>
          <w:p w14:paraId="69E3992D"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0.0 (0.0, 0.0)</w:t>
            </w:r>
          </w:p>
        </w:tc>
        <w:tc>
          <w:tcPr>
            <w:tcW w:w="0" w:type="auto"/>
            <w:noWrap/>
          </w:tcPr>
          <w:p w14:paraId="5B783461"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0.0 (0.0, 0.1)</w:t>
            </w:r>
          </w:p>
        </w:tc>
      </w:tr>
      <w:tr w:rsidR="00A3648B" w:rsidRPr="004E45CC" w14:paraId="59C62176"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1C42D10"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DRC</w:t>
            </w:r>
          </w:p>
        </w:tc>
        <w:tc>
          <w:tcPr>
            <w:tcW w:w="0" w:type="auto"/>
            <w:noWrap/>
          </w:tcPr>
          <w:p w14:paraId="3E01B101"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3.5 (2.0, 5.9)</w:t>
            </w:r>
          </w:p>
        </w:tc>
        <w:tc>
          <w:tcPr>
            <w:tcW w:w="0" w:type="auto"/>
            <w:noWrap/>
          </w:tcPr>
          <w:p w14:paraId="61F0464F"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29.8 (16.5, 41.6)</w:t>
            </w:r>
          </w:p>
        </w:tc>
      </w:tr>
      <w:tr w:rsidR="00A3648B" w:rsidRPr="004E45CC" w14:paraId="2A1D92C1"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0FE80C3"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Ethiopia</w:t>
            </w:r>
          </w:p>
        </w:tc>
        <w:tc>
          <w:tcPr>
            <w:tcW w:w="0" w:type="auto"/>
            <w:noWrap/>
          </w:tcPr>
          <w:p w14:paraId="5E9E8AF6"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2.1 (0.9, 3.1)</w:t>
            </w:r>
          </w:p>
        </w:tc>
        <w:tc>
          <w:tcPr>
            <w:tcW w:w="0" w:type="auto"/>
            <w:noWrap/>
          </w:tcPr>
          <w:p w14:paraId="0345DC35"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9.2 (4.1, 16.0)</w:t>
            </w:r>
          </w:p>
        </w:tc>
      </w:tr>
      <w:tr w:rsidR="00A3648B" w:rsidRPr="004E45CC" w14:paraId="55FA67E9"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3C41E"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Ghana</w:t>
            </w:r>
          </w:p>
        </w:tc>
        <w:tc>
          <w:tcPr>
            <w:tcW w:w="0" w:type="auto"/>
            <w:noWrap/>
          </w:tcPr>
          <w:p w14:paraId="7ED780BF"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3.4 (2.2, 4.8)</w:t>
            </w:r>
          </w:p>
        </w:tc>
        <w:tc>
          <w:tcPr>
            <w:tcW w:w="0" w:type="auto"/>
            <w:noWrap/>
          </w:tcPr>
          <w:p w14:paraId="2C731507"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17.2 (9.5, 22.2)</w:t>
            </w:r>
          </w:p>
        </w:tc>
      </w:tr>
      <w:tr w:rsidR="00A3648B" w:rsidRPr="004E45CC" w14:paraId="0BB403BC"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2714298"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Guinea</w:t>
            </w:r>
          </w:p>
        </w:tc>
        <w:tc>
          <w:tcPr>
            <w:tcW w:w="0" w:type="auto"/>
            <w:noWrap/>
          </w:tcPr>
          <w:p w14:paraId="4E1478BD"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0.7 (0.5, 1.1)</w:t>
            </w:r>
          </w:p>
        </w:tc>
        <w:tc>
          <w:tcPr>
            <w:tcW w:w="0" w:type="auto"/>
            <w:noWrap/>
          </w:tcPr>
          <w:p w14:paraId="0268DB5C"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6.8 (4.5, 14)</w:t>
            </w:r>
          </w:p>
        </w:tc>
      </w:tr>
      <w:tr w:rsidR="00A3648B" w:rsidRPr="004E45CC" w14:paraId="7D086777"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FF654"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Kenya</w:t>
            </w:r>
          </w:p>
        </w:tc>
        <w:tc>
          <w:tcPr>
            <w:tcW w:w="0" w:type="auto"/>
            <w:noWrap/>
          </w:tcPr>
          <w:p w14:paraId="5D99B35F"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4.4 (3.2, 5.6)</w:t>
            </w:r>
          </w:p>
        </w:tc>
        <w:tc>
          <w:tcPr>
            <w:tcW w:w="0" w:type="auto"/>
            <w:noWrap/>
          </w:tcPr>
          <w:p w14:paraId="6C831D50"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22.6 (12.1, 34)</w:t>
            </w:r>
          </w:p>
        </w:tc>
      </w:tr>
      <w:tr w:rsidR="00A3648B" w:rsidRPr="004E45CC" w14:paraId="36DBED73"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6764587"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Liberia</w:t>
            </w:r>
          </w:p>
        </w:tc>
        <w:tc>
          <w:tcPr>
            <w:tcW w:w="0" w:type="auto"/>
            <w:noWrap/>
          </w:tcPr>
          <w:p w14:paraId="42562B47"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0.6 (0.4, 0.9)</w:t>
            </w:r>
          </w:p>
        </w:tc>
        <w:tc>
          <w:tcPr>
            <w:tcW w:w="0" w:type="auto"/>
            <w:noWrap/>
          </w:tcPr>
          <w:p w14:paraId="7EC71775"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3.5 (2, 5.1)</w:t>
            </w:r>
          </w:p>
        </w:tc>
      </w:tr>
      <w:tr w:rsidR="00A3648B" w:rsidRPr="004E45CC" w14:paraId="0C90B6A5"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117B1"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Madagascar</w:t>
            </w:r>
          </w:p>
        </w:tc>
        <w:tc>
          <w:tcPr>
            <w:tcW w:w="0" w:type="auto"/>
            <w:noWrap/>
          </w:tcPr>
          <w:p w14:paraId="2C669CA5"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0.6 (0.4, 0.9)</w:t>
            </w:r>
          </w:p>
        </w:tc>
        <w:tc>
          <w:tcPr>
            <w:tcW w:w="0" w:type="auto"/>
            <w:noWrap/>
          </w:tcPr>
          <w:p w14:paraId="77943A62"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3.7 (2.2, 5.8)</w:t>
            </w:r>
          </w:p>
        </w:tc>
      </w:tr>
      <w:tr w:rsidR="00A3648B" w:rsidRPr="004E45CC" w14:paraId="3C37B04E"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26BB80EE" w14:textId="77777777" w:rsidR="00A3648B" w:rsidRPr="00C9516A"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Malawi</w:t>
            </w:r>
          </w:p>
        </w:tc>
        <w:tc>
          <w:tcPr>
            <w:tcW w:w="0" w:type="auto"/>
            <w:noWrap/>
          </w:tcPr>
          <w:p w14:paraId="024DEBA7"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1.4 (1, 2)</w:t>
            </w:r>
          </w:p>
        </w:tc>
        <w:tc>
          <w:tcPr>
            <w:tcW w:w="0" w:type="auto"/>
            <w:noWrap/>
          </w:tcPr>
          <w:p w14:paraId="02561A32"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9.2 (5, 12.8)</w:t>
            </w:r>
          </w:p>
        </w:tc>
      </w:tr>
      <w:tr w:rsidR="00A3648B" w:rsidRPr="004E45CC" w14:paraId="2AE84655"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737D64"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Mali</w:t>
            </w:r>
          </w:p>
        </w:tc>
        <w:tc>
          <w:tcPr>
            <w:tcW w:w="0" w:type="auto"/>
            <w:noWrap/>
          </w:tcPr>
          <w:p w14:paraId="4C9E4E74"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5.5 (4.7, 6.6)</w:t>
            </w:r>
          </w:p>
        </w:tc>
        <w:tc>
          <w:tcPr>
            <w:tcW w:w="0" w:type="auto"/>
            <w:noWrap/>
          </w:tcPr>
          <w:p w14:paraId="70348BE8"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17.1 (10, 34.2)</w:t>
            </w:r>
          </w:p>
        </w:tc>
      </w:tr>
      <w:tr w:rsidR="00A3648B" w:rsidRPr="004E45CC" w14:paraId="67C69328"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BDEF8E1"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Mozambique</w:t>
            </w:r>
          </w:p>
        </w:tc>
        <w:tc>
          <w:tcPr>
            <w:tcW w:w="0" w:type="auto"/>
            <w:noWrap/>
          </w:tcPr>
          <w:p w14:paraId="23FEACF3"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5.5 (4.1, 7)</w:t>
            </w:r>
          </w:p>
        </w:tc>
        <w:tc>
          <w:tcPr>
            <w:tcW w:w="0" w:type="auto"/>
            <w:noWrap/>
          </w:tcPr>
          <w:p w14:paraId="7C3DBE9D"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20.3 (12.2, 27)</w:t>
            </w:r>
          </w:p>
        </w:tc>
      </w:tr>
      <w:tr w:rsidR="00A3648B" w:rsidRPr="004E45CC" w14:paraId="4C9C3F0E"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480844C4" w14:textId="77777777" w:rsidR="00A3648B" w:rsidRPr="00C9516A" w:rsidRDefault="00A3648B" w:rsidP="003277E0">
            <w:pPr>
              <w:jc w:val="right"/>
              <w:rPr>
                <w:rFonts w:eastAsia="Times New Roman" w:cs="Calibri"/>
                <w:color w:val="000000"/>
                <w:sz w:val="16"/>
                <w:szCs w:val="16"/>
                <w:lang w:eastAsia="en-GB"/>
              </w:rPr>
            </w:pPr>
            <w:r>
              <w:rPr>
                <w:rFonts w:eastAsia="Times New Roman" w:cs="Calibri"/>
                <w:color w:val="000000"/>
                <w:sz w:val="16"/>
                <w:szCs w:val="16"/>
                <w:lang w:eastAsia="en-GB"/>
              </w:rPr>
              <w:t>Myanmar</w:t>
            </w:r>
          </w:p>
        </w:tc>
        <w:tc>
          <w:tcPr>
            <w:tcW w:w="0" w:type="auto"/>
            <w:noWrap/>
          </w:tcPr>
          <w:p w14:paraId="0042E7E0"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0.1 (-0.1, 0.3)</w:t>
            </w:r>
          </w:p>
        </w:tc>
        <w:tc>
          <w:tcPr>
            <w:tcW w:w="0" w:type="auto"/>
            <w:noWrap/>
          </w:tcPr>
          <w:p w14:paraId="21C63998"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0.6 (-0.4, 1.9)</w:t>
            </w:r>
          </w:p>
        </w:tc>
      </w:tr>
      <w:tr w:rsidR="00A3648B" w:rsidRPr="004E45CC" w14:paraId="4A507A98"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12BE536"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Nigeria</w:t>
            </w:r>
          </w:p>
        </w:tc>
        <w:tc>
          <w:tcPr>
            <w:tcW w:w="0" w:type="auto"/>
            <w:noWrap/>
          </w:tcPr>
          <w:p w14:paraId="2C051C63"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21.9 (14.6, 28.2)</w:t>
            </w:r>
          </w:p>
        </w:tc>
        <w:tc>
          <w:tcPr>
            <w:tcW w:w="0" w:type="auto"/>
            <w:noWrap/>
          </w:tcPr>
          <w:p w14:paraId="5B1EDEA6"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78.7 (44.6, 107.4)</w:t>
            </w:r>
          </w:p>
        </w:tc>
      </w:tr>
      <w:tr w:rsidR="00A3648B" w:rsidRPr="004E45CC" w14:paraId="558AA929"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7BEF77"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Rwanda</w:t>
            </w:r>
          </w:p>
        </w:tc>
        <w:tc>
          <w:tcPr>
            <w:tcW w:w="0" w:type="auto"/>
            <w:noWrap/>
          </w:tcPr>
          <w:p w14:paraId="099E5E55"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1.4 (1.1, 1.6)</w:t>
            </w:r>
          </w:p>
        </w:tc>
        <w:tc>
          <w:tcPr>
            <w:tcW w:w="0" w:type="auto"/>
            <w:noWrap/>
          </w:tcPr>
          <w:p w14:paraId="1B959BE7"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6 (3.1, 10.3)</w:t>
            </w:r>
          </w:p>
        </w:tc>
      </w:tr>
      <w:tr w:rsidR="00A3648B" w:rsidRPr="004E45CC" w14:paraId="7BAC5253"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88653B"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Senegal</w:t>
            </w:r>
          </w:p>
        </w:tc>
        <w:tc>
          <w:tcPr>
            <w:tcW w:w="0" w:type="auto"/>
            <w:noWrap/>
          </w:tcPr>
          <w:p w14:paraId="62A07261"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0.8 (0.7, 1)</w:t>
            </w:r>
          </w:p>
        </w:tc>
        <w:tc>
          <w:tcPr>
            <w:tcW w:w="0" w:type="auto"/>
            <w:noWrap/>
          </w:tcPr>
          <w:p w14:paraId="4050ED4C"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4.1 (2, 6.7)</w:t>
            </w:r>
          </w:p>
        </w:tc>
      </w:tr>
      <w:tr w:rsidR="00A3648B" w:rsidRPr="004E45CC" w14:paraId="40674C2E"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14:paraId="1CDF3291" w14:textId="77777777" w:rsidR="00A3648B" w:rsidRPr="00C9516A" w:rsidRDefault="00A3648B" w:rsidP="003277E0">
            <w:pPr>
              <w:jc w:val="right"/>
              <w:rPr>
                <w:rFonts w:eastAsia="Times New Roman" w:cs="Calibri"/>
                <w:color w:val="000000"/>
                <w:sz w:val="16"/>
                <w:szCs w:val="16"/>
                <w:lang w:eastAsia="en-GB"/>
              </w:rPr>
            </w:pPr>
            <w:r>
              <w:rPr>
                <w:rFonts w:eastAsia="Times New Roman" w:cs="Calibri"/>
                <w:color w:val="000000"/>
                <w:sz w:val="16"/>
                <w:szCs w:val="16"/>
                <w:lang w:eastAsia="en-GB"/>
              </w:rPr>
              <w:t>South Sudan</w:t>
            </w:r>
          </w:p>
        </w:tc>
        <w:tc>
          <w:tcPr>
            <w:tcW w:w="0" w:type="auto"/>
            <w:noWrap/>
          </w:tcPr>
          <w:p w14:paraId="39A39442"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0.6 (0.3, 1)</w:t>
            </w:r>
          </w:p>
        </w:tc>
        <w:tc>
          <w:tcPr>
            <w:tcW w:w="0" w:type="auto"/>
            <w:noWrap/>
          </w:tcPr>
          <w:p w14:paraId="537B6890"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1.2 (0.5, 2.1)</w:t>
            </w:r>
          </w:p>
        </w:tc>
      </w:tr>
      <w:tr w:rsidR="00A3648B" w:rsidRPr="004E45CC" w14:paraId="58788C05"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5E261D1"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Tanzania</w:t>
            </w:r>
          </w:p>
        </w:tc>
        <w:tc>
          <w:tcPr>
            <w:tcW w:w="0" w:type="auto"/>
            <w:noWrap/>
          </w:tcPr>
          <w:p w14:paraId="68CF7859"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3.1 (1.8, 4.4)</w:t>
            </w:r>
          </w:p>
        </w:tc>
        <w:tc>
          <w:tcPr>
            <w:tcW w:w="0" w:type="auto"/>
            <w:noWrap/>
          </w:tcPr>
          <w:p w14:paraId="7A48DDF9"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17.5 (8.9, 28.5)</w:t>
            </w:r>
          </w:p>
        </w:tc>
      </w:tr>
      <w:tr w:rsidR="00A3648B" w:rsidRPr="004E45CC" w14:paraId="0F2FF3B8"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091AE"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Uganda</w:t>
            </w:r>
          </w:p>
        </w:tc>
        <w:tc>
          <w:tcPr>
            <w:tcW w:w="0" w:type="auto"/>
            <w:noWrap/>
          </w:tcPr>
          <w:p w14:paraId="62018F55" w14:textId="409C0D59" w:rsidR="00A3648B" w:rsidRPr="004E45CC" w:rsidRDefault="00257E8F"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Pr>
                <w:rFonts w:eastAsia="Times New Roman" w:cs="Calibri"/>
                <w:color w:val="000000"/>
                <w:sz w:val="16"/>
                <w:szCs w:val="16"/>
                <w:lang w:eastAsia="en-GB"/>
              </w:rPr>
              <w:t>3.4 (2.8, 3.8</w:t>
            </w:r>
            <w:r w:rsidR="00A3648B" w:rsidRPr="004E45CC">
              <w:rPr>
                <w:rFonts w:eastAsia="Times New Roman" w:cs="Calibri"/>
                <w:color w:val="000000"/>
                <w:sz w:val="16"/>
                <w:szCs w:val="16"/>
                <w:lang w:eastAsia="en-GB"/>
              </w:rPr>
              <w:t>)</w:t>
            </w:r>
          </w:p>
        </w:tc>
        <w:tc>
          <w:tcPr>
            <w:tcW w:w="0" w:type="auto"/>
            <w:noWrap/>
          </w:tcPr>
          <w:p w14:paraId="70E4A8E3" w14:textId="746BF863" w:rsidR="00A3648B" w:rsidRPr="004E45CC" w:rsidRDefault="00257E8F"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Pr>
                <w:rFonts w:eastAsia="Times New Roman" w:cs="Calibri"/>
                <w:color w:val="000000"/>
                <w:sz w:val="16"/>
                <w:szCs w:val="16"/>
                <w:lang w:eastAsia="en-GB"/>
              </w:rPr>
              <w:t>9.2 (15.2, 12.2</w:t>
            </w:r>
            <w:r w:rsidR="00A3648B" w:rsidRPr="004E45CC">
              <w:rPr>
                <w:rFonts w:eastAsia="Times New Roman" w:cs="Calibri"/>
                <w:color w:val="000000"/>
                <w:sz w:val="16"/>
                <w:szCs w:val="16"/>
                <w:lang w:eastAsia="en-GB"/>
              </w:rPr>
              <w:t>)</w:t>
            </w:r>
          </w:p>
        </w:tc>
      </w:tr>
      <w:tr w:rsidR="00A3648B" w:rsidRPr="004E45CC" w14:paraId="35E7EDD6"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A59902"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Zambia</w:t>
            </w:r>
          </w:p>
        </w:tc>
        <w:tc>
          <w:tcPr>
            <w:tcW w:w="0" w:type="auto"/>
            <w:noWrap/>
          </w:tcPr>
          <w:p w14:paraId="14EBC04A" w14:textId="6353144D" w:rsidR="00A3648B" w:rsidRPr="004E45CC" w:rsidRDefault="00257E8F"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Pr>
                <w:rFonts w:eastAsia="Times New Roman" w:cs="Calibri"/>
                <w:color w:val="000000"/>
                <w:sz w:val="16"/>
                <w:szCs w:val="16"/>
                <w:lang w:eastAsia="en-GB"/>
              </w:rPr>
              <w:t>2.4 (2.1, 2.6</w:t>
            </w:r>
            <w:r w:rsidR="00A3648B" w:rsidRPr="004E45CC">
              <w:rPr>
                <w:rFonts w:eastAsia="Times New Roman" w:cs="Calibri"/>
                <w:color w:val="000000"/>
                <w:sz w:val="16"/>
                <w:szCs w:val="16"/>
                <w:lang w:eastAsia="en-GB"/>
              </w:rPr>
              <w:t>)</w:t>
            </w:r>
          </w:p>
        </w:tc>
        <w:tc>
          <w:tcPr>
            <w:tcW w:w="0" w:type="auto"/>
            <w:noWrap/>
          </w:tcPr>
          <w:p w14:paraId="333C9334" w14:textId="7C0FA386" w:rsidR="00A3648B" w:rsidRPr="004E45CC" w:rsidRDefault="00257E8F"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Pr>
                <w:rFonts w:eastAsia="Times New Roman" w:cs="Calibri"/>
                <w:color w:val="000000"/>
                <w:sz w:val="16"/>
                <w:szCs w:val="16"/>
                <w:lang w:eastAsia="en-GB"/>
              </w:rPr>
              <w:t>8.8 (5.1, 12.6</w:t>
            </w:r>
            <w:r w:rsidR="00A3648B" w:rsidRPr="004E45CC">
              <w:rPr>
                <w:rFonts w:eastAsia="Times New Roman" w:cs="Calibri"/>
                <w:color w:val="000000"/>
                <w:sz w:val="16"/>
                <w:szCs w:val="16"/>
                <w:lang w:eastAsia="en-GB"/>
              </w:rPr>
              <w:t>)</w:t>
            </w:r>
          </w:p>
        </w:tc>
      </w:tr>
      <w:tr w:rsidR="00A3648B" w:rsidRPr="004E45CC" w14:paraId="07AE7324" w14:textId="77777777" w:rsidTr="003277E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D9BEA35"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Zimbabwe</w:t>
            </w:r>
          </w:p>
        </w:tc>
        <w:tc>
          <w:tcPr>
            <w:tcW w:w="0" w:type="auto"/>
            <w:noWrap/>
          </w:tcPr>
          <w:p w14:paraId="0174C754"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0.2 (0.2, 0.4)</w:t>
            </w:r>
          </w:p>
        </w:tc>
        <w:tc>
          <w:tcPr>
            <w:tcW w:w="0" w:type="auto"/>
            <w:noWrap/>
          </w:tcPr>
          <w:p w14:paraId="780F8D58" w14:textId="77777777" w:rsidR="00A3648B" w:rsidRPr="004E45CC" w:rsidRDefault="00A3648B" w:rsidP="003277E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1.9 (1, 2.8)</w:t>
            </w:r>
          </w:p>
        </w:tc>
      </w:tr>
      <w:tr w:rsidR="00A3648B" w:rsidRPr="004E45CC" w14:paraId="5B0102EC" w14:textId="77777777" w:rsidTr="003277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A83E8FF" w14:textId="77777777" w:rsidR="00A3648B" w:rsidRPr="004E45CC" w:rsidRDefault="00A3648B" w:rsidP="003277E0">
            <w:pPr>
              <w:jc w:val="right"/>
              <w:rPr>
                <w:rFonts w:eastAsia="Times New Roman" w:cs="Calibri"/>
                <w:color w:val="000000"/>
                <w:sz w:val="16"/>
                <w:szCs w:val="16"/>
                <w:lang w:eastAsia="en-GB"/>
              </w:rPr>
            </w:pPr>
            <w:r w:rsidRPr="00C9516A">
              <w:rPr>
                <w:rFonts w:eastAsia="Times New Roman" w:cs="Calibri"/>
                <w:color w:val="000000"/>
                <w:sz w:val="16"/>
                <w:szCs w:val="16"/>
                <w:lang w:eastAsia="en-GB"/>
              </w:rPr>
              <w:t>Total</w:t>
            </w:r>
            <w:r>
              <w:rPr>
                <w:rFonts w:eastAsia="Times New Roman" w:cs="Calibri"/>
                <w:color w:val="000000"/>
                <w:sz w:val="16"/>
                <w:szCs w:val="16"/>
                <w:lang w:eastAsia="en-GB"/>
              </w:rPr>
              <w:t>/Summary</w:t>
            </w:r>
          </w:p>
        </w:tc>
        <w:tc>
          <w:tcPr>
            <w:tcW w:w="0" w:type="auto"/>
            <w:noWrap/>
          </w:tcPr>
          <w:p w14:paraId="418E4BF7"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82.5 (61.3, 98.3)</w:t>
            </w:r>
          </w:p>
        </w:tc>
        <w:tc>
          <w:tcPr>
            <w:tcW w:w="0" w:type="auto"/>
            <w:noWrap/>
          </w:tcPr>
          <w:p w14:paraId="0B050798" w14:textId="77777777" w:rsidR="00A3648B" w:rsidRPr="004E45CC" w:rsidRDefault="00A3648B" w:rsidP="003277E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GB"/>
              </w:rPr>
            </w:pPr>
            <w:r w:rsidRPr="004E45CC">
              <w:rPr>
                <w:rFonts w:eastAsia="Times New Roman" w:cs="Calibri"/>
                <w:color w:val="000000"/>
                <w:sz w:val="16"/>
                <w:szCs w:val="16"/>
                <w:lang w:eastAsia="en-GB"/>
              </w:rPr>
              <w:t>331.7 (190.7, 450.4)</w:t>
            </w:r>
          </w:p>
        </w:tc>
      </w:tr>
    </w:tbl>
    <w:p w14:paraId="2BBDD557" w14:textId="5750237F" w:rsidR="004E45CC" w:rsidRPr="004E45CC" w:rsidRDefault="004E45CC" w:rsidP="004E45CC">
      <w:pPr>
        <w:spacing w:after="0"/>
        <w:jc w:val="right"/>
        <w:rPr>
          <w:rFonts w:eastAsia="Times New Roman" w:cs="Calibri"/>
          <w:b/>
          <w:bCs/>
          <w:color w:val="000000"/>
          <w:sz w:val="16"/>
          <w:szCs w:val="16"/>
          <w:lang w:eastAsia="en-GB"/>
        </w:rPr>
      </w:pPr>
    </w:p>
    <w:p w14:paraId="386E9B39" w14:textId="77777777" w:rsidR="004E45CC" w:rsidRDefault="004E45CC">
      <w:pPr>
        <w:spacing w:line="259" w:lineRule="auto"/>
      </w:pPr>
      <w:r>
        <w:br w:type="page"/>
      </w:r>
    </w:p>
    <w:p w14:paraId="6C3F669A" w14:textId="77777777" w:rsidR="00A3648B" w:rsidRPr="00A3648B" w:rsidRDefault="00A3648B" w:rsidP="00A3648B"/>
    <w:p w14:paraId="05DA72A2" w14:textId="3EF48E76" w:rsidR="007E1BA3" w:rsidRDefault="00F022AC" w:rsidP="00D7740E">
      <w:pPr>
        <w:pStyle w:val="Heading1"/>
        <w:numPr>
          <w:ilvl w:val="0"/>
          <w:numId w:val="0"/>
        </w:numPr>
        <w:ind w:left="431" w:hanging="431"/>
      </w:pPr>
      <w:r>
        <w:t>References</w:t>
      </w:r>
    </w:p>
    <w:p w14:paraId="20EF4AD9" w14:textId="730A66A7" w:rsidR="002E480B" w:rsidRPr="002E480B" w:rsidRDefault="00F022AC" w:rsidP="002E480B">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2E480B" w:rsidRPr="002E480B">
        <w:rPr>
          <w:rFonts w:ascii="Calibri" w:hAnsi="Calibri" w:cs="Times New Roman"/>
          <w:noProof/>
          <w:szCs w:val="24"/>
        </w:rPr>
        <w:t xml:space="preserve">1. </w:t>
      </w:r>
      <w:r w:rsidR="002E480B" w:rsidRPr="002E480B">
        <w:rPr>
          <w:rFonts w:ascii="Calibri" w:hAnsi="Calibri" w:cs="Times New Roman"/>
          <w:noProof/>
          <w:szCs w:val="24"/>
        </w:rPr>
        <w:tab/>
        <w:t>Griffin JT, Bhatt S, Sinka ME, Gething PW, Lynch M, Patouillard E, et al. Potential for reduction of burden and local elimination of malaria by reducing Plasmodium falciparum malaria transmission: a mathematical modelling study. Lancet Infect Dis. Griffin et al. Open Access article distributed under the terms of CC BY; 2016;3099: 1–8. doi:10.1016/S1473-3099(15)00423-5</w:t>
      </w:r>
    </w:p>
    <w:p w14:paraId="171722B4"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2. </w:t>
      </w:r>
      <w:r w:rsidRPr="002E480B">
        <w:rPr>
          <w:rFonts w:ascii="Calibri" w:hAnsi="Calibri" w:cs="Times New Roman"/>
          <w:noProof/>
          <w:szCs w:val="24"/>
        </w:rPr>
        <w:tab/>
        <w:t>Griffin JT, Hollingsworth TD, Okell LC, Churcher TS, White M, Hinsley W, et al. Reducing Plasmodium falciparum malaria transmission in Africa: a model-based evaluation of intervention strategies. Krishna S, editor. PLoS Med. Public Library of Science; 2010;7: e1000324. doi:10.1371/journal.pmed.1000324</w:t>
      </w:r>
    </w:p>
    <w:p w14:paraId="6D9B0BE2"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3. </w:t>
      </w:r>
      <w:r w:rsidRPr="002E480B">
        <w:rPr>
          <w:rFonts w:ascii="Calibri" w:hAnsi="Calibri" w:cs="Times New Roman"/>
          <w:noProof/>
          <w:szCs w:val="24"/>
        </w:rPr>
        <w:tab/>
        <w:t>Griffin JT, Ferguson NM, Ghani AC. Estimates of the changing age-burden of Plasmodium falciparum malaria disease in sub-Saharan Africa. Nat Commun. Nature Publishing Group; 2014;5: 3136. doi:10.1038/ncomms4136</w:t>
      </w:r>
    </w:p>
    <w:p w14:paraId="7023DBA7"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4. </w:t>
      </w:r>
      <w:r w:rsidRPr="002E480B">
        <w:rPr>
          <w:rFonts w:ascii="Calibri" w:hAnsi="Calibri" w:cs="Times New Roman"/>
          <w:noProof/>
          <w:szCs w:val="24"/>
        </w:rPr>
        <w:tab/>
        <w:t>White MT, Griffin JT, Churcher TS, Ferguson NM, Basáñez MG, Ghani AC. Modelling the impact of vector control interventions on Anopheles gambiae population dynamics. Parasit Vectors. 2011;4: 153. doi:10.1186/1756-3305-4-153</w:t>
      </w:r>
    </w:p>
    <w:p w14:paraId="2AAE8DEE"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5. </w:t>
      </w:r>
      <w:r w:rsidRPr="002E480B">
        <w:rPr>
          <w:rFonts w:ascii="Calibri" w:hAnsi="Calibri" w:cs="Times New Roman"/>
          <w:noProof/>
          <w:szCs w:val="24"/>
        </w:rPr>
        <w:tab/>
        <w:t>Griffin JT, Hollingsworth TD, Reyburn H, Drakeley CJ, Riley EM, Ghani AC. Gradual acquisition of immunity to severe malaria with increasing exposure. Proc Biol Sci. 2015;282. doi:10.1098/rspb.2014.2657</w:t>
      </w:r>
    </w:p>
    <w:p w14:paraId="0587AB79"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6. </w:t>
      </w:r>
      <w:r w:rsidRPr="002E480B">
        <w:rPr>
          <w:rFonts w:ascii="Calibri" w:hAnsi="Calibri" w:cs="Times New Roman"/>
          <w:noProof/>
          <w:szCs w:val="24"/>
        </w:rPr>
        <w:tab/>
        <w:t>Okell LC, Cairns M, Griffin JT, Ferguson NM, Tarning J, Jagoe G, et al. Contrasting benefits of different artemisinin combination therapies as first-line malaria treatments using model-based cost-effectiveness analysis. Nat Commun. Nature Publishing Group; 2014;5: 5606. doi:10.1038/ncomms6606</w:t>
      </w:r>
    </w:p>
    <w:p w14:paraId="40C9E36D"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7. </w:t>
      </w:r>
      <w:r w:rsidRPr="002E480B">
        <w:rPr>
          <w:rFonts w:ascii="Calibri" w:hAnsi="Calibri" w:cs="Times New Roman"/>
          <w:noProof/>
          <w:szCs w:val="24"/>
        </w:rPr>
        <w:tab/>
        <w:t>United Nations. Population Trends [Internet]. [cited 7 Jun 2017]. Available: http://www.un.org/en/development/desa/population/theme/trends/index.shtml</w:t>
      </w:r>
    </w:p>
    <w:p w14:paraId="1C26955B"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8. </w:t>
      </w:r>
      <w:r w:rsidRPr="002E480B">
        <w:rPr>
          <w:rFonts w:ascii="Calibri" w:hAnsi="Calibri" w:cs="Times New Roman"/>
          <w:noProof/>
          <w:szCs w:val="24"/>
        </w:rPr>
        <w:tab/>
        <w:t xml:space="preserve">Lindsay SW, Parson L, Thomas CJ. Mapping the ranges and relative abundance of two principal African malaria vectors, Anopheles gambiae sensu stricto and An. arabieasis, using climate data. Proc R Soc London, Ser B. 1998;265: 847–854. </w:t>
      </w:r>
    </w:p>
    <w:p w14:paraId="0F3C85D9"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9. </w:t>
      </w:r>
      <w:r w:rsidRPr="002E480B">
        <w:rPr>
          <w:rFonts w:ascii="Calibri" w:hAnsi="Calibri" w:cs="Times New Roman"/>
          <w:noProof/>
          <w:szCs w:val="24"/>
        </w:rPr>
        <w:tab/>
        <w:t>Sinka ME, Bangs MJ, Manguin S, Coetzee M, Mbogo CM, Hemingway J, et al. The dominant Anopheles vectors of human malaria in Africa, Europe and the Middle East: occurrence data, distribution maps and bionomic précis. Parasit Vectors. BioMed Central Ltd; 2010;3: 117. doi:10.1186/1756-3305-3-117</w:t>
      </w:r>
    </w:p>
    <w:p w14:paraId="1FE79BBE"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10. </w:t>
      </w:r>
      <w:r w:rsidRPr="002E480B">
        <w:rPr>
          <w:rFonts w:ascii="Calibri" w:hAnsi="Calibri" w:cs="Times New Roman"/>
          <w:noProof/>
          <w:szCs w:val="24"/>
        </w:rPr>
        <w:tab/>
        <w:t>Sinka ME, Bangs MJ, Manguin S, Chareonviriyaphap T, Patil AP, Temperley WH, et al. The dominant Anopheles vectors of human malaria in the Asia-Pacific region: occurrence data, distribution maps and bionomic précis. Parasit Vectors. BioMed Central Ltd; 2011;4: 89. doi:10.1186/1756-3305-4-89</w:t>
      </w:r>
    </w:p>
    <w:p w14:paraId="134E8D8F" w14:textId="0C00942B" w:rsid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11. </w:t>
      </w:r>
      <w:r w:rsidRPr="002E480B">
        <w:rPr>
          <w:rFonts w:ascii="Calibri" w:hAnsi="Calibri" w:cs="Times New Roman"/>
          <w:noProof/>
          <w:szCs w:val="24"/>
        </w:rPr>
        <w:tab/>
        <w:t>Sinka ME, Bangs MJ, Manguin S, Rubio-Palis Y, Chareonviriyaphap T, Coetzee M, et al. A global map of dominant malaria vectors. Parasit Vectors. 2012;5: 69. doi:10.1186/1756-3305-5-69</w:t>
      </w:r>
    </w:p>
    <w:p w14:paraId="0D40FE9B" w14:textId="7447AEBC" w:rsidR="003A7842" w:rsidRDefault="003A7842" w:rsidP="002E480B">
      <w:pPr>
        <w:widowControl w:val="0"/>
        <w:autoSpaceDE w:val="0"/>
        <w:autoSpaceDN w:val="0"/>
        <w:adjustRightInd w:val="0"/>
        <w:spacing w:line="240" w:lineRule="auto"/>
        <w:ind w:left="640" w:hanging="640"/>
        <w:rPr>
          <w:rFonts w:ascii="Calibri" w:hAnsi="Calibri" w:cs="Times New Roman"/>
          <w:noProof/>
          <w:szCs w:val="24"/>
        </w:rPr>
      </w:pPr>
    </w:p>
    <w:p w14:paraId="7D0767E4" w14:textId="77777777" w:rsidR="003A7842" w:rsidRPr="002E480B" w:rsidRDefault="003A7842" w:rsidP="002E480B">
      <w:pPr>
        <w:widowControl w:val="0"/>
        <w:autoSpaceDE w:val="0"/>
        <w:autoSpaceDN w:val="0"/>
        <w:adjustRightInd w:val="0"/>
        <w:spacing w:line="240" w:lineRule="auto"/>
        <w:ind w:left="640" w:hanging="640"/>
        <w:rPr>
          <w:rFonts w:ascii="Calibri" w:hAnsi="Calibri" w:cs="Times New Roman"/>
          <w:noProof/>
          <w:szCs w:val="24"/>
        </w:rPr>
      </w:pPr>
    </w:p>
    <w:p w14:paraId="47997001"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lastRenderedPageBreak/>
        <w:t xml:space="preserve">12. </w:t>
      </w:r>
      <w:r w:rsidRPr="002E480B">
        <w:rPr>
          <w:rFonts w:ascii="Calibri" w:hAnsi="Calibri" w:cs="Times New Roman"/>
          <w:noProof/>
          <w:szCs w:val="24"/>
        </w:rPr>
        <w:tab/>
        <w:t>Sinka ME, Bangs MJ, Manguin S, Chareonviriyaphap T, Patil AP, Temperley WH, et al. The dominant Anopheles vectors of human malaria in the Americas: occurrence occurrence data, distribution maps and bionomic précis. Parasit Vectors. 2011;4: 89. doi:10.1186/1756-3305-4-89</w:t>
      </w:r>
    </w:p>
    <w:p w14:paraId="646AB406"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13. </w:t>
      </w:r>
      <w:r w:rsidRPr="002E480B">
        <w:rPr>
          <w:rFonts w:ascii="Calibri" w:hAnsi="Calibri" w:cs="Times New Roman"/>
          <w:noProof/>
          <w:szCs w:val="24"/>
        </w:rPr>
        <w:tab/>
        <w:t>National Weather Service. Climate Prediction Center [Internet]. [cited 24 Mar 2016]. Available: http://www.cpc.ncep.noaa.gov/products/international/</w:t>
      </w:r>
    </w:p>
    <w:p w14:paraId="6C8925F7"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14. </w:t>
      </w:r>
      <w:r w:rsidRPr="002E480B">
        <w:rPr>
          <w:rFonts w:ascii="Calibri" w:hAnsi="Calibri" w:cs="Times New Roman"/>
          <w:noProof/>
          <w:szCs w:val="24"/>
        </w:rPr>
        <w:tab/>
        <w:t>Garske T, Ferguson NM, Ghani AC. Estimating Air Temperature and Its Influence on Malaria Transmission across Africa. PLoS One. 2013;8. doi:10.1371/journal.pone.0056487</w:t>
      </w:r>
    </w:p>
    <w:p w14:paraId="64826220"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15. </w:t>
      </w:r>
      <w:r w:rsidRPr="002E480B">
        <w:rPr>
          <w:rFonts w:ascii="Calibri" w:hAnsi="Calibri" w:cs="Times New Roman"/>
          <w:noProof/>
          <w:szCs w:val="24"/>
        </w:rPr>
        <w:tab/>
        <w:t>Bhatt S, Weiss DJ, Cameron E, Bisanzio D, Mappin B, Dalrymple U, et al. The effect of malaria control on Plasmodium falciparum in Africa between 2000 and 2015. Nature. 2015;8: 207–211. doi:10.1038/nature15535</w:t>
      </w:r>
    </w:p>
    <w:p w14:paraId="78FB46F4"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16. </w:t>
      </w:r>
      <w:r w:rsidRPr="002E480B">
        <w:rPr>
          <w:rFonts w:ascii="Calibri" w:hAnsi="Calibri" w:cs="Times New Roman"/>
          <w:noProof/>
          <w:szCs w:val="24"/>
        </w:rPr>
        <w:tab/>
        <w:t>Gething PW, Patil AP, Smith DL, Guerra C a., Elyazar IRF, Johnston GL, et al. A new world malaria map: Plasmodium falciparum endemicity in 2010. Malar J. 2011;10: 378. doi:10.1186/1475-2875-10-378</w:t>
      </w:r>
    </w:p>
    <w:p w14:paraId="5ADDFCF8"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17. </w:t>
      </w:r>
      <w:r w:rsidRPr="002E480B">
        <w:rPr>
          <w:rFonts w:ascii="Calibri" w:hAnsi="Calibri" w:cs="Times New Roman"/>
          <w:noProof/>
          <w:szCs w:val="24"/>
        </w:rPr>
        <w:tab/>
        <w:t>CIESIN. Gridded Population of the World (GPW), v4 [Internet]. 2016. Available: http://beta.sedac.ciesin.columbia.edu/data/collection/gpw-v4</w:t>
      </w:r>
    </w:p>
    <w:p w14:paraId="113E9987"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18. </w:t>
      </w:r>
      <w:r w:rsidRPr="002E480B">
        <w:rPr>
          <w:rFonts w:ascii="Calibri" w:hAnsi="Calibri" w:cs="Times New Roman"/>
          <w:noProof/>
          <w:szCs w:val="24"/>
        </w:rPr>
        <w:tab/>
        <w:t xml:space="preserve">World Health Organization. World Malaria Report. Geneva; 2016. </w:t>
      </w:r>
    </w:p>
    <w:p w14:paraId="299484F2"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19. </w:t>
      </w:r>
      <w:r w:rsidRPr="002E480B">
        <w:rPr>
          <w:rFonts w:ascii="Calibri" w:hAnsi="Calibri" w:cs="Times New Roman"/>
          <w:noProof/>
          <w:szCs w:val="24"/>
        </w:rPr>
        <w:tab/>
        <w:t xml:space="preserve">USAID. The President’s Malaria Initiative: Tenth Annual Report to Congress. 2016. </w:t>
      </w:r>
    </w:p>
    <w:p w14:paraId="41BCF488" w14:textId="77777777" w:rsidR="002E480B" w:rsidRPr="002E480B" w:rsidRDefault="002E480B" w:rsidP="002E480B">
      <w:pPr>
        <w:widowControl w:val="0"/>
        <w:autoSpaceDE w:val="0"/>
        <w:autoSpaceDN w:val="0"/>
        <w:adjustRightInd w:val="0"/>
        <w:spacing w:line="240" w:lineRule="auto"/>
        <w:ind w:left="640" w:hanging="640"/>
        <w:rPr>
          <w:rFonts w:ascii="Calibri" w:hAnsi="Calibri" w:cs="Times New Roman"/>
          <w:noProof/>
          <w:szCs w:val="24"/>
        </w:rPr>
      </w:pPr>
      <w:r w:rsidRPr="002E480B">
        <w:rPr>
          <w:rFonts w:ascii="Calibri" w:hAnsi="Calibri" w:cs="Times New Roman"/>
          <w:noProof/>
          <w:szCs w:val="24"/>
        </w:rPr>
        <w:t xml:space="preserve">20. </w:t>
      </w:r>
      <w:r w:rsidRPr="002E480B">
        <w:rPr>
          <w:rFonts w:ascii="Calibri" w:hAnsi="Calibri" w:cs="Times New Roman"/>
          <w:noProof/>
          <w:szCs w:val="24"/>
        </w:rPr>
        <w:tab/>
        <w:t>Murray CJL, Ezzati M, Flaxman AD, Lim S, Lozano R, Michaud C, et al. GBD 2010: Design, definitions, and metrics. Lancet. 2012;380: 2063–2066. doi:10.1016/S0140-6736(12)61899-6</w:t>
      </w:r>
    </w:p>
    <w:p w14:paraId="08FDDD3A" w14:textId="77777777" w:rsidR="002E480B" w:rsidRPr="002E480B" w:rsidRDefault="002E480B" w:rsidP="002E480B">
      <w:pPr>
        <w:widowControl w:val="0"/>
        <w:autoSpaceDE w:val="0"/>
        <w:autoSpaceDN w:val="0"/>
        <w:adjustRightInd w:val="0"/>
        <w:spacing w:line="240" w:lineRule="auto"/>
        <w:ind w:left="640" w:hanging="640"/>
        <w:rPr>
          <w:rFonts w:ascii="Calibri" w:hAnsi="Calibri"/>
          <w:noProof/>
        </w:rPr>
      </w:pPr>
      <w:r w:rsidRPr="002E480B">
        <w:rPr>
          <w:rFonts w:ascii="Calibri" w:hAnsi="Calibri" w:cs="Times New Roman"/>
          <w:noProof/>
          <w:szCs w:val="24"/>
        </w:rPr>
        <w:t xml:space="preserve">21. </w:t>
      </w:r>
      <w:r w:rsidRPr="002E480B">
        <w:rPr>
          <w:rFonts w:ascii="Calibri" w:hAnsi="Calibri" w:cs="Times New Roman"/>
          <w:noProof/>
          <w:szCs w:val="24"/>
        </w:rPr>
        <w:tab/>
        <w:t>The World Bank. Life expectancy at birth, total (years) [Internet]. Available: http://data.worldbank.org/indicator/SP.DYN.LE00.IN</w:t>
      </w:r>
    </w:p>
    <w:p w14:paraId="48780214" w14:textId="526E9355" w:rsidR="00F022AC" w:rsidRPr="00F022AC" w:rsidRDefault="00F022AC" w:rsidP="0066460B">
      <w:r>
        <w:fldChar w:fldCharType="end"/>
      </w:r>
    </w:p>
    <w:p w14:paraId="2E9A048E" w14:textId="77777777" w:rsidR="00F022AC" w:rsidRPr="00F022AC" w:rsidRDefault="00F022AC" w:rsidP="0066460B"/>
    <w:sectPr w:rsidR="00F022AC" w:rsidRPr="00F022AC" w:rsidSect="00213E1A">
      <w:footerReference w:type="default" r:id="rId64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073A8" w14:textId="77777777" w:rsidR="00824694" w:rsidRDefault="00824694" w:rsidP="0066460B">
      <w:r>
        <w:separator/>
      </w:r>
    </w:p>
  </w:endnote>
  <w:endnote w:type="continuationSeparator" w:id="0">
    <w:p w14:paraId="78BDAF79" w14:textId="77777777" w:rsidR="00824694" w:rsidRDefault="00824694" w:rsidP="00664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183262"/>
      <w:docPartObj>
        <w:docPartGallery w:val="Page Numbers (Bottom of Page)"/>
        <w:docPartUnique/>
      </w:docPartObj>
    </w:sdtPr>
    <w:sdtEndPr>
      <w:rPr>
        <w:noProof/>
      </w:rPr>
    </w:sdtEndPr>
    <w:sdtContent>
      <w:p w14:paraId="35FDB34F" w14:textId="6FD6B126" w:rsidR="001E60B7" w:rsidRDefault="001E60B7" w:rsidP="0066460B">
        <w:pPr>
          <w:pStyle w:val="Footer"/>
        </w:pPr>
        <w:r>
          <w:fldChar w:fldCharType="begin"/>
        </w:r>
        <w:r>
          <w:instrText xml:space="preserve"> PAGE   \* MERGEFORMAT </w:instrText>
        </w:r>
        <w:r>
          <w:fldChar w:fldCharType="separate"/>
        </w:r>
        <w:r w:rsidR="004269DF">
          <w:rPr>
            <w:noProof/>
          </w:rPr>
          <w:t>19</w:t>
        </w:r>
        <w:r>
          <w:rPr>
            <w:noProof/>
          </w:rPr>
          <w:fldChar w:fldCharType="end"/>
        </w:r>
      </w:p>
    </w:sdtContent>
  </w:sdt>
  <w:p w14:paraId="60D4AE8C" w14:textId="77777777" w:rsidR="001E60B7" w:rsidRDefault="001E60B7" w:rsidP="00664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99A57" w14:textId="77777777" w:rsidR="00824694" w:rsidRDefault="00824694" w:rsidP="0066460B">
      <w:r>
        <w:separator/>
      </w:r>
    </w:p>
  </w:footnote>
  <w:footnote w:type="continuationSeparator" w:id="0">
    <w:p w14:paraId="22D1A14A" w14:textId="77777777" w:rsidR="00824694" w:rsidRDefault="00824694" w:rsidP="00664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83670"/>
    <w:multiLevelType w:val="multilevel"/>
    <w:tmpl w:val="756050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23524A8"/>
    <w:multiLevelType w:val="multilevel"/>
    <w:tmpl w:val="BCF242CE"/>
    <w:lvl w:ilvl="0">
      <w:start w:val="2"/>
      <w:numFmt w:val="decimal"/>
      <w:lvlText w:val="%1"/>
      <w:lvlJc w:val="left"/>
      <w:pPr>
        <w:ind w:left="432" w:hanging="432"/>
      </w:pPr>
      <w:rPr>
        <w:rFonts w:cs="Times New Roman" w:hint="default"/>
      </w:rPr>
    </w:lvl>
    <w:lvl w:ilvl="1">
      <w:start w:val="1"/>
      <w:numFmt w:val="decimal"/>
      <w:lvlText w:val="%1.%2"/>
      <w:lvlJc w:val="left"/>
      <w:pPr>
        <w:ind w:left="3553"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 w15:restartNumberingAfterBreak="0">
    <w:nsid w:val="3465487C"/>
    <w:multiLevelType w:val="hybridMultilevel"/>
    <w:tmpl w:val="21E6E4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7C0FB3"/>
    <w:multiLevelType w:val="hybridMultilevel"/>
    <w:tmpl w:val="5B4ABC90"/>
    <w:lvl w:ilvl="0" w:tplc="4AFAC000">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85A1E"/>
    <w:multiLevelType w:val="hybridMultilevel"/>
    <w:tmpl w:val="268E5A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A458EF"/>
    <w:multiLevelType w:val="hybridMultilevel"/>
    <w:tmpl w:val="1EE22D18"/>
    <w:lvl w:ilvl="0" w:tplc="63D68782">
      <w:start w:val="2"/>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A1A2BF2"/>
    <w:multiLevelType w:val="multilevel"/>
    <w:tmpl w:val="080034C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3"/>
  </w:num>
  <w:num w:numId="3">
    <w:abstractNumId w:val="0"/>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E1A"/>
    <w:rsid w:val="00011082"/>
    <w:rsid w:val="00012065"/>
    <w:rsid w:val="00013006"/>
    <w:rsid w:val="00026CDC"/>
    <w:rsid w:val="000663D1"/>
    <w:rsid w:val="000808FC"/>
    <w:rsid w:val="00090ECD"/>
    <w:rsid w:val="000A291E"/>
    <w:rsid w:val="000B29FE"/>
    <w:rsid w:val="000F098C"/>
    <w:rsid w:val="000F7103"/>
    <w:rsid w:val="00103D97"/>
    <w:rsid w:val="00114D9C"/>
    <w:rsid w:val="0011554B"/>
    <w:rsid w:val="00120E7C"/>
    <w:rsid w:val="00121250"/>
    <w:rsid w:val="00127F9E"/>
    <w:rsid w:val="00172772"/>
    <w:rsid w:val="00194C29"/>
    <w:rsid w:val="001D3986"/>
    <w:rsid w:val="001E60B7"/>
    <w:rsid w:val="0020250B"/>
    <w:rsid w:val="00212F47"/>
    <w:rsid w:val="00213E1A"/>
    <w:rsid w:val="002243A8"/>
    <w:rsid w:val="002308E8"/>
    <w:rsid w:val="00235D7E"/>
    <w:rsid w:val="002452C3"/>
    <w:rsid w:val="00256855"/>
    <w:rsid w:val="00257E8F"/>
    <w:rsid w:val="002662CA"/>
    <w:rsid w:val="00266998"/>
    <w:rsid w:val="00271DDB"/>
    <w:rsid w:val="002776A7"/>
    <w:rsid w:val="00282CDF"/>
    <w:rsid w:val="002944B6"/>
    <w:rsid w:val="00294F80"/>
    <w:rsid w:val="002B7E6C"/>
    <w:rsid w:val="002D5BAD"/>
    <w:rsid w:val="002E2787"/>
    <w:rsid w:val="002E2955"/>
    <w:rsid w:val="002E480B"/>
    <w:rsid w:val="002F16C2"/>
    <w:rsid w:val="002F178A"/>
    <w:rsid w:val="002F2FF8"/>
    <w:rsid w:val="002F6704"/>
    <w:rsid w:val="00317AB2"/>
    <w:rsid w:val="00320898"/>
    <w:rsid w:val="003277E0"/>
    <w:rsid w:val="00330578"/>
    <w:rsid w:val="00355031"/>
    <w:rsid w:val="003627F4"/>
    <w:rsid w:val="00363292"/>
    <w:rsid w:val="00366CDE"/>
    <w:rsid w:val="003743E9"/>
    <w:rsid w:val="00390A33"/>
    <w:rsid w:val="00393BCB"/>
    <w:rsid w:val="003A016D"/>
    <w:rsid w:val="003A52D4"/>
    <w:rsid w:val="003A7842"/>
    <w:rsid w:val="003B3D44"/>
    <w:rsid w:val="003B4D99"/>
    <w:rsid w:val="003B5607"/>
    <w:rsid w:val="003C1B58"/>
    <w:rsid w:val="003C2A70"/>
    <w:rsid w:val="003D25AF"/>
    <w:rsid w:val="00405F60"/>
    <w:rsid w:val="00424DD4"/>
    <w:rsid w:val="004269DF"/>
    <w:rsid w:val="00441254"/>
    <w:rsid w:val="00443952"/>
    <w:rsid w:val="00443E02"/>
    <w:rsid w:val="004475D4"/>
    <w:rsid w:val="00450A8F"/>
    <w:rsid w:val="0046288D"/>
    <w:rsid w:val="00475185"/>
    <w:rsid w:val="00480637"/>
    <w:rsid w:val="00483DAA"/>
    <w:rsid w:val="0049793F"/>
    <w:rsid w:val="004B4A9E"/>
    <w:rsid w:val="004B61A9"/>
    <w:rsid w:val="004D010F"/>
    <w:rsid w:val="004E45CC"/>
    <w:rsid w:val="004E4F16"/>
    <w:rsid w:val="004E555B"/>
    <w:rsid w:val="004F6D32"/>
    <w:rsid w:val="00500107"/>
    <w:rsid w:val="005130F4"/>
    <w:rsid w:val="00551329"/>
    <w:rsid w:val="00560B8D"/>
    <w:rsid w:val="005639C5"/>
    <w:rsid w:val="005925DA"/>
    <w:rsid w:val="005C546C"/>
    <w:rsid w:val="005D5F52"/>
    <w:rsid w:val="005F5C6D"/>
    <w:rsid w:val="005F68EA"/>
    <w:rsid w:val="00617758"/>
    <w:rsid w:val="00626EA5"/>
    <w:rsid w:val="00643955"/>
    <w:rsid w:val="00656AEA"/>
    <w:rsid w:val="0066460B"/>
    <w:rsid w:val="00671492"/>
    <w:rsid w:val="00684547"/>
    <w:rsid w:val="00696737"/>
    <w:rsid w:val="006A2ABE"/>
    <w:rsid w:val="006A5512"/>
    <w:rsid w:val="007105EE"/>
    <w:rsid w:val="00725176"/>
    <w:rsid w:val="00725918"/>
    <w:rsid w:val="00764333"/>
    <w:rsid w:val="00765DC6"/>
    <w:rsid w:val="007819CA"/>
    <w:rsid w:val="007A37CD"/>
    <w:rsid w:val="007B12ED"/>
    <w:rsid w:val="007B1450"/>
    <w:rsid w:val="007B2FA5"/>
    <w:rsid w:val="007B375B"/>
    <w:rsid w:val="007C685D"/>
    <w:rsid w:val="007D6203"/>
    <w:rsid w:val="007E026E"/>
    <w:rsid w:val="007E1BA3"/>
    <w:rsid w:val="007E2C44"/>
    <w:rsid w:val="007F2E44"/>
    <w:rsid w:val="007F6C41"/>
    <w:rsid w:val="0080438A"/>
    <w:rsid w:val="0081639F"/>
    <w:rsid w:val="00824694"/>
    <w:rsid w:val="00825B71"/>
    <w:rsid w:val="00845AD6"/>
    <w:rsid w:val="0085228B"/>
    <w:rsid w:val="00853612"/>
    <w:rsid w:val="00856FCE"/>
    <w:rsid w:val="008748B2"/>
    <w:rsid w:val="00876EA6"/>
    <w:rsid w:val="008822B7"/>
    <w:rsid w:val="00887B87"/>
    <w:rsid w:val="00892891"/>
    <w:rsid w:val="008B061B"/>
    <w:rsid w:val="008C7EDF"/>
    <w:rsid w:val="008D5746"/>
    <w:rsid w:val="008E380B"/>
    <w:rsid w:val="00913AFD"/>
    <w:rsid w:val="009162F1"/>
    <w:rsid w:val="009308AE"/>
    <w:rsid w:val="00930C8E"/>
    <w:rsid w:val="00931D3E"/>
    <w:rsid w:val="00933308"/>
    <w:rsid w:val="00963A32"/>
    <w:rsid w:val="009773C7"/>
    <w:rsid w:val="0098209C"/>
    <w:rsid w:val="00987C99"/>
    <w:rsid w:val="009A10E3"/>
    <w:rsid w:val="009A4A99"/>
    <w:rsid w:val="009A6197"/>
    <w:rsid w:val="009A7767"/>
    <w:rsid w:val="009B4DB0"/>
    <w:rsid w:val="009B592A"/>
    <w:rsid w:val="009C73C9"/>
    <w:rsid w:val="009D5F5D"/>
    <w:rsid w:val="009E2B12"/>
    <w:rsid w:val="009E734B"/>
    <w:rsid w:val="009F4B5C"/>
    <w:rsid w:val="00A03BCC"/>
    <w:rsid w:val="00A10F04"/>
    <w:rsid w:val="00A20EAA"/>
    <w:rsid w:val="00A3648B"/>
    <w:rsid w:val="00A429B9"/>
    <w:rsid w:val="00A47C4A"/>
    <w:rsid w:val="00A50307"/>
    <w:rsid w:val="00A63B58"/>
    <w:rsid w:val="00A77E81"/>
    <w:rsid w:val="00A81AEA"/>
    <w:rsid w:val="00A96664"/>
    <w:rsid w:val="00AA0C04"/>
    <w:rsid w:val="00AA268E"/>
    <w:rsid w:val="00AB50B7"/>
    <w:rsid w:val="00AD64F7"/>
    <w:rsid w:val="00AD681C"/>
    <w:rsid w:val="00B05225"/>
    <w:rsid w:val="00B06010"/>
    <w:rsid w:val="00B13CB6"/>
    <w:rsid w:val="00B2212B"/>
    <w:rsid w:val="00B40C3D"/>
    <w:rsid w:val="00B44E21"/>
    <w:rsid w:val="00B473FA"/>
    <w:rsid w:val="00B51F00"/>
    <w:rsid w:val="00B642A0"/>
    <w:rsid w:val="00B65FBA"/>
    <w:rsid w:val="00B827A3"/>
    <w:rsid w:val="00B952EB"/>
    <w:rsid w:val="00BA29BC"/>
    <w:rsid w:val="00BB03CC"/>
    <w:rsid w:val="00BB387D"/>
    <w:rsid w:val="00BD0C40"/>
    <w:rsid w:val="00BD79D4"/>
    <w:rsid w:val="00BE604F"/>
    <w:rsid w:val="00C0061E"/>
    <w:rsid w:val="00C208A9"/>
    <w:rsid w:val="00C30C9C"/>
    <w:rsid w:val="00C4325C"/>
    <w:rsid w:val="00C44A3E"/>
    <w:rsid w:val="00C55456"/>
    <w:rsid w:val="00C63334"/>
    <w:rsid w:val="00C659F4"/>
    <w:rsid w:val="00C65E66"/>
    <w:rsid w:val="00C72D63"/>
    <w:rsid w:val="00C746F8"/>
    <w:rsid w:val="00C85EAE"/>
    <w:rsid w:val="00C95A6D"/>
    <w:rsid w:val="00CA0C85"/>
    <w:rsid w:val="00CB2F4F"/>
    <w:rsid w:val="00CC715C"/>
    <w:rsid w:val="00CD032A"/>
    <w:rsid w:val="00CD659B"/>
    <w:rsid w:val="00CF39DB"/>
    <w:rsid w:val="00D00D09"/>
    <w:rsid w:val="00D013BE"/>
    <w:rsid w:val="00D01F7E"/>
    <w:rsid w:val="00D16C97"/>
    <w:rsid w:val="00D2133F"/>
    <w:rsid w:val="00D4591A"/>
    <w:rsid w:val="00D5105B"/>
    <w:rsid w:val="00D61E2E"/>
    <w:rsid w:val="00D732E5"/>
    <w:rsid w:val="00D7740E"/>
    <w:rsid w:val="00D77DBF"/>
    <w:rsid w:val="00D84DD0"/>
    <w:rsid w:val="00DA0384"/>
    <w:rsid w:val="00DB01DE"/>
    <w:rsid w:val="00DC566E"/>
    <w:rsid w:val="00DD5C10"/>
    <w:rsid w:val="00DD7A55"/>
    <w:rsid w:val="00DE7318"/>
    <w:rsid w:val="00DF0222"/>
    <w:rsid w:val="00DF0D38"/>
    <w:rsid w:val="00E071C5"/>
    <w:rsid w:val="00E135AD"/>
    <w:rsid w:val="00E1703D"/>
    <w:rsid w:val="00E3117C"/>
    <w:rsid w:val="00E40A34"/>
    <w:rsid w:val="00E42C84"/>
    <w:rsid w:val="00E442DD"/>
    <w:rsid w:val="00E70647"/>
    <w:rsid w:val="00E8072D"/>
    <w:rsid w:val="00E85F01"/>
    <w:rsid w:val="00E87ED2"/>
    <w:rsid w:val="00E92C59"/>
    <w:rsid w:val="00EA63DD"/>
    <w:rsid w:val="00EB412A"/>
    <w:rsid w:val="00EC35B7"/>
    <w:rsid w:val="00ED3EEB"/>
    <w:rsid w:val="00ED509B"/>
    <w:rsid w:val="00EE3E42"/>
    <w:rsid w:val="00EE603A"/>
    <w:rsid w:val="00EF2535"/>
    <w:rsid w:val="00F00CFA"/>
    <w:rsid w:val="00F022AC"/>
    <w:rsid w:val="00F531F0"/>
    <w:rsid w:val="00F557B4"/>
    <w:rsid w:val="00F677B8"/>
    <w:rsid w:val="00F71CC2"/>
    <w:rsid w:val="00F97B0F"/>
    <w:rsid w:val="00FA038F"/>
    <w:rsid w:val="00FC36AC"/>
    <w:rsid w:val="00FC7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1B8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60B"/>
    <w:pPr>
      <w:spacing w:line="276" w:lineRule="auto"/>
    </w:pPr>
  </w:style>
  <w:style w:type="paragraph" w:styleId="Heading1">
    <w:name w:val="heading 1"/>
    <w:basedOn w:val="Normal"/>
    <w:next w:val="Normal"/>
    <w:link w:val="Heading1Char"/>
    <w:uiPriority w:val="99"/>
    <w:qFormat/>
    <w:rsid w:val="0066460B"/>
    <w:pPr>
      <w:keepNext/>
      <w:keepLines/>
      <w:numPr>
        <w:numId w:val="3"/>
      </w:numPr>
      <w:spacing w:before="240" w:after="120"/>
      <w:ind w:left="431" w:hanging="431"/>
      <w:outlineLvl w:val="0"/>
    </w:pPr>
    <w:rPr>
      <w:rFonts w:eastAsiaTheme="majorEastAsia" w:cstheme="minorHAnsi"/>
      <w:b/>
      <w:sz w:val="28"/>
      <w:szCs w:val="28"/>
    </w:rPr>
  </w:style>
  <w:style w:type="paragraph" w:styleId="Heading2">
    <w:name w:val="heading 2"/>
    <w:basedOn w:val="Normal"/>
    <w:next w:val="Normal"/>
    <w:link w:val="Heading2Char"/>
    <w:uiPriority w:val="99"/>
    <w:unhideWhenUsed/>
    <w:qFormat/>
    <w:rsid w:val="0066460B"/>
    <w:pPr>
      <w:keepNext/>
      <w:keepLines/>
      <w:numPr>
        <w:ilvl w:val="1"/>
        <w:numId w:val="3"/>
      </w:numPr>
      <w:spacing w:before="240" w:after="120"/>
      <w:ind w:left="578" w:hanging="578"/>
      <w:outlineLvl w:val="1"/>
    </w:pPr>
    <w:rPr>
      <w:rFonts w:eastAsiaTheme="majorEastAsia" w:cstheme="minorHAnsi"/>
      <w:b/>
      <w:sz w:val="28"/>
      <w:szCs w:val="28"/>
    </w:rPr>
  </w:style>
  <w:style w:type="paragraph" w:styleId="Heading3">
    <w:name w:val="heading 3"/>
    <w:basedOn w:val="Normal"/>
    <w:next w:val="Normal"/>
    <w:link w:val="Heading3Char"/>
    <w:uiPriority w:val="99"/>
    <w:unhideWhenUsed/>
    <w:qFormat/>
    <w:rsid w:val="009773C7"/>
    <w:pPr>
      <w:keepNext/>
      <w:keepLines/>
      <w:numPr>
        <w:ilvl w:val="2"/>
        <w:numId w:val="3"/>
      </w:numPr>
      <w:spacing w:before="120" w:after="120"/>
      <w:outlineLvl w:val="2"/>
    </w:pPr>
    <w:rPr>
      <w:rFonts w:eastAsiaTheme="majorEastAsia" w:cstheme="minorHAnsi"/>
      <w:b/>
      <w:i/>
      <w:sz w:val="24"/>
      <w:szCs w:val="24"/>
    </w:rPr>
  </w:style>
  <w:style w:type="paragraph" w:styleId="Heading4">
    <w:name w:val="heading 4"/>
    <w:basedOn w:val="Normal"/>
    <w:next w:val="Normal"/>
    <w:link w:val="Heading4Char"/>
    <w:uiPriority w:val="99"/>
    <w:unhideWhenUsed/>
    <w:qFormat/>
    <w:rsid w:val="00213E1A"/>
    <w:pPr>
      <w:keepNext/>
      <w:keepLines/>
      <w:numPr>
        <w:ilvl w:val="3"/>
        <w:numId w:val="3"/>
      </w:numPr>
      <w:spacing w:before="4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9"/>
    <w:unhideWhenUsed/>
    <w:qFormat/>
    <w:rsid w:val="00213E1A"/>
    <w:pPr>
      <w:keepNext/>
      <w:keepLines/>
      <w:numPr>
        <w:ilvl w:val="4"/>
        <w:numId w:val="3"/>
      </w:numPr>
      <w:spacing w:before="40" w:after="0"/>
      <w:outlineLvl w:val="4"/>
    </w:pPr>
    <w:rPr>
      <w:rFonts w:asciiTheme="majorHAnsi" w:eastAsiaTheme="majorEastAsia" w:hAnsiTheme="majorHAnsi" w:cstheme="majorBidi"/>
      <w:caps/>
    </w:rPr>
  </w:style>
  <w:style w:type="paragraph" w:styleId="Heading6">
    <w:name w:val="heading 6"/>
    <w:basedOn w:val="Normal"/>
    <w:next w:val="Normal"/>
    <w:link w:val="Heading6Char"/>
    <w:uiPriority w:val="99"/>
    <w:unhideWhenUsed/>
    <w:qFormat/>
    <w:rsid w:val="00213E1A"/>
    <w:pPr>
      <w:keepNext/>
      <w:keepLines/>
      <w:numPr>
        <w:ilvl w:val="5"/>
        <w:numId w:val="3"/>
      </w:numPr>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9"/>
    <w:unhideWhenUsed/>
    <w:qFormat/>
    <w:rsid w:val="00213E1A"/>
    <w:pPr>
      <w:keepNext/>
      <w:keepLines/>
      <w:numPr>
        <w:ilvl w:val="6"/>
        <w:numId w:val="3"/>
      </w:numPr>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9"/>
    <w:unhideWhenUsed/>
    <w:qFormat/>
    <w:rsid w:val="00213E1A"/>
    <w:pPr>
      <w:keepNext/>
      <w:keepLines/>
      <w:numPr>
        <w:ilvl w:val="7"/>
        <w:numId w:val="3"/>
      </w:numPr>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9"/>
    <w:unhideWhenUsed/>
    <w:qFormat/>
    <w:rsid w:val="00213E1A"/>
    <w:pPr>
      <w:keepNext/>
      <w:keepLines/>
      <w:numPr>
        <w:ilvl w:val="8"/>
        <w:numId w:val="3"/>
      </w:numPr>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60B"/>
    <w:rPr>
      <w:rFonts w:eastAsiaTheme="majorEastAsia" w:cstheme="minorHAnsi"/>
      <w:b/>
      <w:sz w:val="28"/>
      <w:szCs w:val="28"/>
    </w:rPr>
  </w:style>
  <w:style w:type="character" w:customStyle="1" w:styleId="Heading2Char">
    <w:name w:val="Heading 2 Char"/>
    <w:basedOn w:val="DefaultParagraphFont"/>
    <w:link w:val="Heading2"/>
    <w:uiPriority w:val="9"/>
    <w:rsid w:val="0066460B"/>
    <w:rPr>
      <w:rFonts w:eastAsiaTheme="majorEastAsia" w:cstheme="minorHAnsi"/>
      <w:b/>
      <w:sz w:val="28"/>
      <w:szCs w:val="28"/>
    </w:rPr>
  </w:style>
  <w:style w:type="character" w:customStyle="1" w:styleId="Heading3Char">
    <w:name w:val="Heading 3 Char"/>
    <w:basedOn w:val="DefaultParagraphFont"/>
    <w:link w:val="Heading3"/>
    <w:uiPriority w:val="9"/>
    <w:rsid w:val="009773C7"/>
    <w:rPr>
      <w:rFonts w:eastAsiaTheme="majorEastAsia" w:cstheme="minorHAnsi"/>
      <w:b/>
      <w:i/>
      <w:sz w:val="24"/>
      <w:szCs w:val="24"/>
    </w:rPr>
  </w:style>
  <w:style w:type="character" w:customStyle="1" w:styleId="Heading4Char">
    <w:name w:val="Heading 4 Char"/>
    <w:basedOn w:val="DefaultParagraphFont"/>
    <w:link w:val="Heading4"/>
    <w:uiPriority w:val="99"/>
    <w:rsid w:val="00213E1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13E1A"/>
    <w:rPr>
      <w:rFonts w:asciiTheme="majorHAnsi" w:eastAsiaTheme="majorEastAsia" w:hAnsiTheme="majorHAnsi" w:cstheme="majorBidi"/>
      <w:caps/>
    </w:rPr>
  </w:style>
  <w:style w:type="character" w:customStyle="1" w:styleId="Heading6Char">
    <w:name w:val="Heading 6 Char"/>
    <w:basedOn w:val="DefaultParagraphFont"/>
    <w:link w:val="Heading6"/>
    <w:uiPriority w:val="9"/>
    <w:semiHidden/>
    <w:rsid w:val="00213E1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13E1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13E1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13E1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99"/>
    <w:unhideWhenUsed/>
    <w:qFormat/>
    <w:rsid w:val="00213E1A"/>
    <w:pPr>
      <w:spacing w:line="240" w:lineRule="auto"/>
    </w:pPr>
    <w:rPr>
      <w:b/>
      <w:bCs/>
      <w:sz w:val="20"/>
    </w:rPr>
  </w:style>
  <w:style w:type="paragraph" w:styleId="Title">
    <w:name w:val="Title"/>
    <w:basedOn w:val="Normal"/>
    <w:next w:val="Normal"/>
    <w:link w:val="TitleChar"/>
    <w:uiPriority w:val="10"/>
    <w:qFormat/>
    <w:rsid w:val="0066460B"/>
    <w:pPr>
      <w:spacing w:after="0" w:line="204" w:lineRule="auto"/>
      <w:contextualSpacing/>
    </w:pPr>
    <w:rPr>
      <w:rFonts w:eastAsiaTheme="majorEastAsia" w:cstheme="minorHAnsi"/>
      <w:b/>
      <w:caps/>
      <w:spacing w:val="-15"/>
      <w:sz w:val="32"/>
      <w:szCs w:val="32"/>
    </w:rPr>
  </w:style>
  <w:style w:type="character" w:customStyle="1" w:styleId="TitleChar">
    <w:name w:val="Title Char"/>
    <w:basedOn w:val="DefaultParagraphFont"/>
    <w:link w:val="Title"/>
    <w:uiPriority w:val="10"/>
    <w:rsid w:val="0066460B"/>
    <w:rPr>
      <w:rFonts w:eastAsiaTheme="majorEastAsia" w:cstheme="minorHAnsi"/>
      <w:b/>
      <w:caps/>
      <w:spacing w:val="-15"/>
      <w:sz w:val="32"/>
      <w:szCs w:val="32"/>
    </w:rPr>
  </w:style>
  <w:style w:type="paragraph" w:styleId="Subtitle">
    <w:name w:val="Subtitle"/>
    <w:basedOn w:val="Normal"/>
    <w:next w:val="Normal"/>
    <w:link w:val="SubtitleChar"/>
    <w:uiPriority w:val="11"/>
    <w:qFormat/>
    <w:rsid w:val="00213E1A"/>
    <w:pPr>
      <w:numPr>
        <w:ilvl w:val="1"/>
      </w:numPr>
      <w:spacing w:after="240" w:line="240" w:lineRule="auto"/>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213E1A"/>
    <w:rPr>
      <w:rFonts w:asciiTheme="majorHAnsi" w:eastAsiaTheme="majorEastAsia" w:hAnsiTheme="majorHAnsi" w:cstheme="majorBidi"/>
      <w:sz w:val="28"/>
      <w:szCs w:val="28"/>
    </w:rPr>
  </w:style>
  <w:style w:type="character" w:styleId="Strong">
    <w:name w:val="Strong"/>
    <w:basedOn w:val="DefaultParagraphFont"/>
    <w:uiPriority w:val="22"/>
    <w:qFormat/>
    <w:rsid w:val="00213E1A"/>
    <w:rPr>
      <w:b/>
      <w:bCs/>
    </w:rPr>
  </w:style>
  <w:style w:type="character" w:styleId="Emphasis">
    <w:name w:val="Emphasis"/>
    <w:basedOn w:val="DefaultParagraphFont"/>
    <w:uiPriority w:val="20"/>
    <w:qFormat/>
    <w:rsid w:val="00213E1A"/>
    <w:rPr>
      <w:i/>
      <w:iCs/>
    </w:rPr>
  </w:style>
  <w:style w:type="paragraph" w:styleId="NoSpacing">
    <w:name w:val="No Spacing"/>
    <w:uiPriority w:val="1"/>
    <w:qFormat/>
    <w:rsid w:val="00213E1A"/>
    <w:pPr>
      <w:spacing w:after="0" w:line="240" w:lineRule="auto"/>
    </w:pPr>
  </w:style>
  <w:style w:type="paragraph" w:styleId="ListParagraph">
    <w:name w:val="List Paragraph"/>
    <w:basedOn w:val="Normal"/>
    <w:uiPriority w:val="34"/>
    <w:qFormat/>
    <w:rsid w:val="00213E1A"/>
    <w:pPr>
      <w:ind w:left="720"/>
      <w:contextualSpacing/>
    </w:pPr>
  </w:style>
  <w:style w:type="paragraph" w:styleId="Quote">
    <w:name w:val="Quote"/>
    <w:basedOn w:val="Normal"/>
    <w:next w:val="Normal"/>
    <w:link w:val="QuoteChar"/>
    <w:uiPriority w:val="29"/>
    <w:qFormat/>
    <w:rsid w:val="00213E1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13E1A"/>
    <w:rPr>
      <w:color w:val="44546A" w:themeColor="text2"/>
      <w:sz w:val="24"/>
      <w:szCs w:val="24"/>
    </w:rPr>
  </w:style>
  <w:style w:type="paragraph" w:styleId="IntenseQuote">
    <w:name w:val="Intense Quote"/>
    <w:basedOn w:val="Normal"/>
    <w:next w:val="Normal"/>
    <w:link w:val="IntenseQuoteChar"/>
    <w:uiPriority w:val="30"/>
    <w:qFormat/>
    <w:rsid w:val="00213E1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13E1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13E1A"/>
    <w:rPr>
      <w:i/>
      <w:iCs/>
      <w:color w:val="595959" w:themeColor="text1" w:themeTint="A6"/>
    </w:rPr>
  </w:style>
  <w:style w:type="character" w:styleId="IntenseEmphasis">
    <w:name w:val="Intense Emphasis"/>
    <w:basedOn w:val="DefaultParagraphFont"/>
    <w:uiPriority w:val="21"/>
    <w:qFormat/>
    <w:rsid w:val="00213E1A"/>
    <w:rPr>
      <w:b/>
      <w:bCs/>
      <w:i/>
      <w:iCs/>
    </w:rPr>
  </w:style>
  <w:style w:type="character" w:styleId="SubtleReference">
    <w:name w:val="Subtle Reference"/>
    <w:basedOn w:val="DefaultParagraphFont"/>
    <w:uiPriority w:val="31"/>
    <w:qFormat/>
    <w:rsid w:val="00213E1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13E1A"/>
    <w:rPr>
      <w:b/>
      <w:bCs/>
      <w:smallCaps/>
      <w:color w:val="44546A" w:themeColor="text2"/>
      <w:u w:val="single"/>
    </w:rPr>
  </w:style>
  <w:style w:type="character" w:styleId="BookTitle">
    <w:name w:val="Book Title"/>
    <w:basedOn w:val="DefaultParagraphFont"/>
    <w:uiPriority w:val="33"/>
    <w:qFormat/>
    <w:rsid w:val="00213E1A"/>
    <w:rPr>
      <w:b/>
      <w:bCs/>
      <w:smallCaps/>
      <w:spacing w:val="10"/>
    </w:rPr>
  </w:style>
  <w:style w:type="paragraph" w:styleId="TOCHeading">
    <w:name w:val="TOC Heading"/>
    <w:basedOn w:val="Heading1"/>
    <w:next w:val="Normal"/>
    <w:uiPriority w:val="39"/>
    <w:semiHidden/>
    <w:unhideWhenUsed/>
    <w:qFormat/>
    <w:rsid w:val="00213E1A"/>
    <w:pPr>
      <w:outlineLvl w:val="9"/>
    </w:pPr>
  </w:style>
  <w:style w:type="character" w:styleId="LineNumber">
    <w:name w:val="line number"/>
    <w:basedOn w:val="DefaultParagraphFont"/>
    <w:uiPriority w:val="99"/>
    <w:semiHidden/>
    <w:unhideWhenUsed/>
    <w:rsid w:val="00213E1A"/>
  </w:style>
  <w:style w:type="paragraph" w:styleId="Header">
    <w:name w:val="header"/>
    <w:basedOn w:val="Normal"/>
    <w:link w:val="HeaderChar"/>
    <w:uiPriority w:val="99"/>
    <w:unhideWhenUsed/>
    <w:rsid w:val="00213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E1A"/>
  </w:style>
  <w:style w:type="paragraph" w:styleId="Footer">
    <w:name w:val="footer"/>
    <w:basedOn w:val="Normal"/>
    <w:link w:val="FooterChar"/>
    <w:uiPriority w:val="99"/>
    <w:unhideWhenUsed/>
    <w:rsid w:val="00213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E1A"/>
  </w:style>
  <w:style w:type="character" w:customStyle="1" w:styleId="MTEquationSection">
    <w:name w:val="MTEquationSection"/>
    <w:basedOn w:val="DefaultParagraphFont"/>
    <w:rsid w:val="0020250B"/>
    <w:rPr>
      <w:vanish/>
      <w:color w:val="FF0000"/>
    </w:rPr>
  </w:style>
  <w:style w:type="paragraph" w:customStyle="1" w:styleId="MTDisplayEquation">
    <w:name w:val="MTDisplayEquation"/>
    <w:basedOn w:val="Normal"/>
    <w:next w:val="Normal"/>
    <w:link w:val="MTDisplayEquationChar"/>
    <w:rsid w:val="0020250B"/>
    <w:pPr>
      <w:tabs>
        <w:tab w:val="center" w:pos="4520"/>
        <w:tab w:val="right" w:pos="9020"/>
      </w:tabs>
    </w:pPr>
  </w:style>
  <w:style w:type="character" w:customStyle="1" w:styleId="MTDisplayEquationChar">
    <w:name w:val="MTDisplayEquation Char"/>
    <w:basedOn w:val="DefaultParagraphFont"/>
    <w:link w:val="MTDisplayEquation"/>
    <w:rsid w:val="0020250B"/>
  </w:style>
  <w:style w:type="table" w:styleId="PlainTable2">
    <w:name w:val="Plain Table 2"/>
    <w:basedOn w:val="TableNormal"/>
    <w:uiPriority w:val="42"/>
    <w:rsid w:val="00405F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C85EAE"/>
    <w:rPr>
      <w:sz w:val="16"/>
      <w:szCs w:val="16"/>
    </w:rPr>
  </w:style>
  <w:style w:type="paragraph" w:styleId="CommentText">
    <w:name w:val="annotation text"/>
    <w:basedOn w:val="Normal"/>
    <w:link w:val="CommentTextChar"/>
    <w:uiPriority w:val="99"/>
    <w:unhideWhenUsed/>
    <w:rsid w:val="00C85EAE"/>
    <w:pPr>
      <w:spacing w:line="240" w:lineRule="auto"/>
    </w:pPr>
    <w:rPr>
      <w:sz w:val="20"/>
      <w:szCs w:val="20"/>
    </w:rPr>
  </w:style>
  <w:style w:type="character" w:customStyle="1" w:styleId="CommentTextChar">
    <w:name w:val="Comment Text Char"/>
    <w:basedOn w:val="DefaultParagraphFont"/>
    <w:link w:val="CommentText"/>
    <w:uiPriority w:val="99"/>
    <w:rsid w:val="00C85EAE"/>
    <w:rPr>
      <w:sz w:val="20"/>
      <w:szCs w:val="20"/>
    </w:rPr>
  </w:style>
  <w:style w:type="paragraph" w:styleId="CommentSubject">
    <w:name w:val="annotation subject"/>
    <w:basedOn w:val="CommentText"/>
    <w:next w:val="CommentText"/>
    <w:link w:val="CommentSubjectChar"/>
    <w:uiPriority w:val="99"/>
    <w:semiHidden/>
    <w:unhideWhenUsed/>
    <w:rsid w:val="00C85EAE"/>
    <w:rPr>
      <w:b/>
      <w:bCs/>
    </w:rPr>
  </w:style>
  <w:style w:type="character" w:customStyle="1" w:styleId="CommentSubjectChar">
    <w:name w:val="Comment Subject Char"/>
    <w:basedOn w:val="CommentTextChar"/>
    <w:link w:val="CommentSubject"/>
    <w:uiPriority w:val="99"/>
    <w:semiHidden/>
    <w:rsid w:val="00C85EAE"/>
    <w:rPr>
      <w:b/>
      <w:bCs/>
      <w:sz w:val="20"/>
      <w:szCs w:val="20"/>
    </w:rPr>
  </w:style>
  <w:style w:type="paragraph" w:styleId="BalloonText">
    <w:name w:val="Balloon Text"/>
    <w:basedOn w:val="Normal"/>
    <w:link w:val="BalloonTextChar"/>
    <w:uiPriority w:val="99"/>
    <w:semiHidden/>
    <w:unhideWhenUsed/>
    <w:rsid w:val="00C85E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EAE"/>
    <w:rPr>
      <w:rFonts w:ascii="Segoe UI" w:hAnsi="Segoe UI" w:cs="Segoe UI"/>
      <w:sz w:val="18"/>
      <w:szCs w:val="18"/>
    </w:rPr>
  </w:style>
  <w:style w:type="character" w:styleId="PlaceholderText">
    <w:name w:val="Placeholder Text"/>
    <w:basedOn w:val="DefaultParagraphFont"/>
    <w:uiPriority w:val="99"/>
    <w:semiHidden/>
    <w:rsid w:val="00256855"/>
    <w:rPr>
      <w:color w:val="808080"/>
    </w:rPr>
  </w:style>
  <w:style w:type="table" w:styleId="GridTable2">
    <w:name w:val="Grid Table 2"/>
    <w:basedOn w:val="TableNormal"/>
    <w:uiPriority w:val="47"/>
    <w:rsid w:val="009820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rsid w:val="002452C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452C3"/>
    <w:rPr>
      <w:rFonts w:ascii="Calibri" w:eastAsia="Calibri" w:hAnsi="Calibri" w:cs="Times New Roman"/>
      <w:sz w:val="20"/>
      <w:szCs w:val="20"/>
    </w:rPr>
  </w:style>
  <w:style w:type="character" w:customStyle="1" w:styleId="MTConvertedEquation">
    <w:name w:val="MTConvertedEquation"/>
    <w:basedOn w:val="DefaultParagraphFont"/>
    <w:rsid w:val="00892891"/>
  </w:style>
  <w:style w:type="table" w:styleId="TableGrid">
    <w:name w:val="Table Grid"/>
    <w:basedOn w:val="TableNormal"/>
    <w:uiPriority w:val="39"/>
    <w:rsid w:val="0027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0B29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8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58.bin"/><Relationship Id="rId366" Type="http://schemas.openxmlformats.org/officeDocument/2006/relationships/oleObject" Target="embeddings/oleObject179.bin"/><Relationship Id="rId531" Type="http://schemas.openxmlformats.org/officeDocument/2006/relationships/image" Target="media/image262.wmf"/><Relationship Id="rId573" Type="http://schemas.openxmlformats.org/officeDocument/2006/relationships/image" Target="media/image283.wmf"/><Relationship Id="rId629" Type="http://schemas.openxmlformats.org/officeDocument/2006/relationships/oleObject" Target="embeddings/oleObject312.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4.wmf"/><Relationship Id="rId268" Type="http://schemas.openxmlformats.org/officeDocument/2006/relationships/oleObject" Target="embeddings/oleObject130.bin"/><Relationship Id="rId475" Type="http://schemas.openxmlformats.org/officeDocument/2006/relationships/image" Target="media/image235.wmf"/><Relationship Id="rId640" Type="http://schemas.openxmlformats.org/officeDocument/2006/relationships/image" Target="media/image316.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oleObject" Target="embeddings/oleObject247.bin"/><Relationship Id="rId542" Type="http://schemas.openxmlformats.org/officeDocument/2006/relationships/oleObject" Target="embeddings/oleObject268.bin"/><Relationship Id="rId584" Type="http://schemas.openxmlformats.org/officeDocument/2006/relationships/oleObject" Target="embeddings/oleObject289.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97.bin"/><Relationship Id="rId279" Type="http://schemas.openxmlformats.org/officeDocument/2006/relationships/image" Target="media/image137.wmf"/><Relationship Id="rId444" Type="http://schemas.openxmlformats.org/officeDocument/2006/relationships/oleObject" Target="embeddings/oleObject218.bin"/><Relationship Id="rId486" Type="http://schemas.openxmlformats.org/officeDocument/2006/relationships/oleObject" Target="embeddings/oleObject239.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0.bin"/><Relationship Id="rId511" Type="http://schemas.openxmlformats.org/officeDocument/2006/relationships/image" Target="media/image252.wmf"/><Relationship Id="rId553" Type="http://schemas.openxmlformats.org/officeDocument/2006/relationships/image" Target="media/image273.wmf"/><Relationship Id="rId609" Type="http://schemas.openxmlformats.org/officeDocument/2006/relationships/image" Target="media/image301.wmf"/><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4.wmf"/><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5.wmf"/><Relationship Id="rId497" Type="http://schemas.openxmlformats.org/officeDocument/2006/relationships/oleObject" Target="embeddings/oleObject245.bin"/><Relationship Id="rId620" Type="http://schemas.openxmlformats.org/officeDocument/2006/relationships/oleObject" Target="embeddings/oleObject30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5.wmf"/><Relationship Id="rId357" Type="http://schemas.openxmlformats.org/officeDocument/2006/relationships/image" Target="media/image176.wmf"/><Relationship Id="rId522" Type="http://schemas.openxmlformats.org/officeDocument/2006/relationships/oleObject" Target="embeddings/oleObject258.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7.wmf"/><Relationship Id="rId564" Type="http://schemas.openxmlformats.org/officeDocument/2006/relationships/oleObject" Target="embeddings/oleObject279.bin"/><Relationship Id="rId259" Type="http://schemas.openxmlformats.org/officeDocument/2006/relationships/image" Target="media/image127.wmf"/><Relationship Id="rId424" Type="http://schemas.openxmlformats.org/officeDocument/2006/relationships/oleObject" Target="embeddings/oleObject208.bin"/><Relationship Id="rId466" Type="http://schemas.openxmlformats.org/officeDocument/2006/relationships/oleObject" Target="embeddings/oleObject229.bin"/><Relationship Id="rId631" Type="http://schemas.openxmlformats.org/officeDocument/2006/relationships/oleObject" Target="embeddings/oleObject313.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31.bin"/><Relationship Id="rId326" Type="http://schemas.openxmlformats.org/officeDocument/2006/relationships/oleObject" Target="embeddings/oleObject159.bin"/><Relationship Id="rId533" Type="http://schemas.openxmlformats.org/officeDocument/2006/relationships/image" Target="media/image263.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5.wmf"/><Relationship Id="rId477" Type="http://schemas.openxmlformats.org/officeDocument/2006/relationships/image" Target="media/image236.wmf"/><Relationship Id="rId600" Type="http://schemas.openxmlformats.org/officeDocument/2006/relationships/oleObject" Target="embeddings/oleObject297.bin"/><Relationship Id="rId642" Type="http://schemas.openxmlformats.org/officeDocument/2006/relationships/footer" Target="footer1.xml"/><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oleObject" Target="embeddings/oleObject248.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7.wmf"/><Relationship Id="rId544" Type="http://schemas.openxmlformats.org/officeDocument/2006/relationships/oleObject" Target="embeddings/oleObject269.bin"/><Relationship Id="rId586" Type="http://schemas.openxmlformats.org/officeDocument/2006/relationships/image" Target="media/image290.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611" Type="http://schemas.openxmlformats.org/officeDocument/2006/relationships/image" Target="media/image302.wmf"/><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oleObject" Target="embeddings/oleObject240.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0.bin"/><Relationship Id="rId513" Type="http://schemas.openxmlformats.org/officeDocument/2006/relationships/image" Target="media/image253.wmf"/><Relationship Id="rId555" Type="http://schemas.openxmlformats.org/officeDocument/2006/relationships/image" Target="media/image274.wmf"/><Relationship Id="rId597" Type="http://schemas.openxmlformats.org/officeDocument/2006/relationships/image" Target="media/image295.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5.wmf"/><Relationship Id="rId457" Type="http://schemas.openxmlformats.org/officeDocument/2006/relationships/image" Target="media/image226.wmf"/><Relationship Id="rId622" Type="http://schemas.openxmlformats.org/officeDocument/2006/relationships/image" Target="media/image307.wmf"/><Relationship Id="rId261" Type="http://schemas.openxmlformats.org/officeDocument/2006/relationships/image" Target="media/image128.wmf"/><Relationship Id="rId499" Type="http://schemas.openxmlformats.org/officeDocument/2006/relationships/image" Target="media/image246.w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oleObject" Target="embeddings/oleObject259.bin"/><Relationship Id="rId566" Type="http://schemas.openxmlformats.org/officeDocument/2006/relationships/oleObject" Target="embeddings/oleObject280.bin"/><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81.bin"/><Relationship Id="rId426" Type="http://schemas.openxmlformats.org/officeDocument/2006/relationships/oleObject" Target="embeddings/oleObject209.bin"/><Relationship Id="rId633" Type="http://schemas.openxmlformats.org/officeDocument/2006/relationships/oleObject" Target="embeddings/oleObject314.bin"/><Relationship Id="rId230" Type="http://schemas.openxmlformats.org/officeDocument/2006/relationships/oleObject" Target="embeddings/oleObject111.bin"/><Relationship Id="rId468" Type="http://schemas.openxmlformats.org/officeDocument/2006/relationships/oleObject" Target="embeddings/oleObject230.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oleObject" Target="embeddings/oleObject132.bin"/><Relationship Id="rId328" Type="http://schemas.openxmlformats.org/officeDocument/2006/relationships/oleObject" Target="embeddings/oleObject160.bin"/><Relationship Id="rId535" Type="http://schemas.openxmlformats.org/officeDocument/2006/relationships/image" Target="media/image264.wmf"/><Relationship Id="rId577" Type="http://schemas.openxmlformats.org/officeDocument/2006/relationships/image" Target="media/image285.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8.wmf"/><Relationship Id="rId602" Type="http://schemas.openxmlformats.org/officeDocument/2006/relationships/oleObject" Target="embeddings/oleObject298.bin"/><Relationship Id="rId241" Type="http://schemas.openxmlformats.org/officeDocument/2006/relationships/image" Target="media/image118.wmf"/><Relationship Id="rId437" Type="http://schemas.openxmlformats.org/officeDocument/2006/relationships/image" Target="media/image216.wmf"/><Relationship Id="rId479" Type="http://schemas.openxmlformats.org/officeDocument/2006/relationships/image" Target="media/image237.wmf"/><Relationship Id="rId644" Type="http://schemas.openxmlformats.org/officeDocument/2006/relationships/theme" Target="theme/theme1.xml"/><Relationship Id="rId36" Type="http://schemas.openxmlformats.org/officeDocument/2006/relationships/oleObject" Target="embeddings/oleObject14.bin"/><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oleObject" Target="embeddings/oleObject241.bin"/><Relationship Id="rId504" Type="http://schemas.openxmlformats.org/officeDocument/2006/relationships/oleObject" Target="embeddings/oleObject249.bin"/><Relationship Id="rId546" Type="http://schemas.openxmlformats.org/officeDocument/2006/relationships/oleObject" Target="embeddings/oleObject270.bin"/><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1.bin"/><Relationship Id="rId406" Type="http://schemas.openxmlformats.org/officeDocument/2006/relationships/oleObject" Target="embeddings/oleObject199.bin"/><Relationship Id="rId588" Type="http://schemas.openxmlformats.org/officeDocument/2006/relationships/image" Target="media/image291.wmf"/><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oleObject" Target="embeddings/oleObject192.bin"/><Relationship Id="rId448" Type="http://schemas.openxmlformats.org/officeDocument/2006/relationships/oleObject" Target="embeddings/oleObject220.bin"/><Relationship Id="rId613" Type="http://schemas.openxmlformats.org/officeDocument/2006/relationships/image" Target="media/image303.wmf"/><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8.wmf"/><Relationship Id="rId557" Type="http://schemas.openxmlformats.org/officeDocument/2006/relationships/image" Target="media/image275.wmf"/><Relationship Id="rId599" Type="http://schemas.openxmlformats.org/officeDocument/2006/relationships/image" Target="media/image296.wmf"/><Relationship Id="rId196" Type="http://schemas.openxmlformats.org/officeDocument/2006/relationships/oleObject" Target="embeddings/oleObject94.bin"/><Relationship Id="rId417" Type="http://schemas.openxmlformats.org/officeDocument/2006/relationships/image" Target="media/image206.wmf"/><Relationship Id="rId459" Type="http://schemas.openxmlformats.org/officeDocument/2006/relationships/image" Target="media/image227.wmf"/><Relationship Id="rId624" Type="http://schemas.openxmlformats.org/officeDocument/2006/relationships/image" Target="media/image308.wmf"/><Relationship Id="rId16" Type="http://schemas.openxmlformats.org/officeDocument/2006/relationships/image" Target="media/image5.wmf"/><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31.bin"/><Relationship Id="rId526" Type="http://schemas.openxmlformats.org/officeDocument/2006/relationships/oleObject" Target="embeddings/oleObject260.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81.bin"/><Relationship Id="rId165" Type="http://schemas.openxmlformats.org/officeDocument/2006/relationships/image" Target="media/image80.wmf"/><Relationship Id="rId372" Type="http://schemas.openxmlformats.org/officeDocument/2006/relationships/oleObject" Target="embeddings/oleObject182.bin"/><Relationship Id="rId428" Type="http://schemas.openxmlformats.org/officeDocument/2006/relationships/oleObject" Target="embeddings/oleObject210.bin"/><Relationship Id="rId635" Type="http://schemas.openxmlformats.org/officeDocument/2006/relationships/oleObject" Target="embeddings/oleObject315.bin"/><Relationship Id="rId232" Type="http://schemas.openxmlformats.org/officeDocument/2006/relationships/oleObject" Target="embeddings/oleObject112.bin"/><Relationship Id="rId274" Type="http://schemas.openxmlformats.org/officeDocument/2006/relationships/oleObject" Target="embeddings/oleObject133.bin"/><Relationship Id="rId481" Type="http://schemas.openxmlformats.org/officeDocument/2006/relationships/image" Target="media/image238.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image" Target="media/image265.wmf"/><Relationship Id="rId579" Type="http://schemas.openxmlformats.org/officeDocument/2006/relationships/image" Target="media/image286.wmf"/><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8.wmf"/><Relationship Id="rId383" Type="http://schemas.openxmlformats.org/officeDocument/2006/relationships/image" Target="media/image189.wmf"/><Relationship Id="rId439" Type="http://schemas.openxmlformats.org/officeDocument/2006/relationships/image" Target="media/image217.wmf"/><Relationship Id="rId590" Type="http://schemas.openxmlformats.org/officeDocument/2006/relationships/image" Target="media/image292.wmf"/><Relationship Id="rId604" Type="http://schemas.openxmlformats.org/officeDocument/2006/relationships/oleObject" Target="embeddings/oleObject299.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21.bin"/><Relationship Id="rId506" Type="http://schemas.openxmlformats.org/officeDocument/2006/relationships/oleObject" Target="embeddings/oleObject25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oleObject" Target="embeddings/oleObject242.bin"/><Relationship Id="rId548" Type="http://schemas.openxmlformats.org/officeDocument/2006/relationships/oleObject" Target="embeddings/oleObject271.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440" Type="http://schemas.openxmlformats.org/officeDocument/2006/relationships/oleObject" Target="embeddings/oleObject216.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image" Target="media/image135.wmf"/><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image" Target="media/image228.wmf"/><Relationship Id="rId482" Type="http://schemas.openxmlformats.org/officeDocument/2006/relationships/oleObject" Target="embeddings/oleObject237.bin"/><Relationship Id="rId517" Type="http://schemas.openxmlformats.org/officeDocument/2006/relationships/image" Target="media/image255.wmf"/><Relationship Id="rId538" Type="http://schemas.openxmlformats.org/officeDocument/2006/relationships/oleObject" Target="embeddings/oleObject266.bin"/><Relationship Id="rId559" Type="http://schemas.openxmlformats.org/officeDocument/2006/relationships/image" Target="media/image276.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5.bin"/><Relationship Id="rId321" Type="http://schemas.openxmlformats.org/officeDocument/2006/relationships/image" Target="media/image158.wmf"/><Relationship Id="rId342" Type="http://schemas.openxmlformats.org/officeDocument/2006/relationships/oleObject" Target="embeddings/oleObject167.bin"/><Relationship Id="rId363" Type="http://schemas.openxmlformats.org/officeDocument/2006/relationships/image" Target="media/image179.wmf"/><Relationship Id="rId384" Type="http://schemas.openxmlformats.org/officeDocument/2006/relationships/oleObject" Target="embeddings/oleObject188.bin"/><Relationship Id="rId419" Type="http://schemas.openxmlformats.org/officeDocument/2006/relationships/image" Target="media/image207.wmf"/><Relationship Id="rId570" Type="http://schemas.openxmlformats.org/officeDocument/2006/relationships/oleObject" Target="embeddings/oleObject282.bin"/><Relationship Id="rId591" Type="http://schemas.openxmlformats.org/officeDocument/2006/relationships/oleObject" Target="embeddings/oleObject292.bin"/><Relationship Id="rId605" Type="http://schemas.openxmlformats.org/officeDocument/2006/relationships/image" Target="media/image299.wmf"/><Relationship Id="rId626" Type="http://schemas.openxmlformats.org/officeDocument/2006/relationships/image" Target="media/image309.wmf"/><Relationship Id="rId202" Type="http://schemas.openxmlformats.org/officeDocument/2006/relationships/oleObject" Target="embeddings/oleObject97.bin"/><Relationship Id="rId223" Type="http://schemas.openxmlformats.org/officeDocument/2006/relationships/image" Target="media/image109.wmf"/><Relationship Id="rId244" Type="http://schemas.openxmlformats.org/officeDocument/2006/relationships/oleObject" Target="embeddings/oleObject118.bin"/><Relationship Id="rId430" Type="http://schemas.openxmlformats.org/officeDocument/2006/relationships/oleObject" Target="embeddings/oleObject211.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39.bin"/><Relationship Id="rId451" Type="http://schemas.openxmlformats.org/officeDocument/2006/relationships/image" Target="media/image223.wmf"/><Relationship Id="rId472" Type="http://schemas.openxmlformats.org/officeDocument/2006/relationships/oleObject" Target="embeddings/oleObject232.bin"/><Relationship Id="rId493" Type="http://schemas.openxmlformats.org/officeDocument/2006/relationships/image" Target="media/image244.wmf"/><Relationship Id="rId507" Type="http://schemas.openxmlformats.org/officeDocument/2006/relationships/image" Target="media/image250.wmf"/><Relationship Id="rId528" Type="http://schemas.openxmlformats.org/officeDocument/2006/relationships/oleObject" Target="embeddings/oleObject261.bin"/><Relationship Id="rId549" Type="http://schemas.openxmlformats.org/officeDocument/2006/relationships/image" Target="media/image271.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0.bin"/><Relationship Id="rId311" Type="http://schemas.openxmlformats.org/officeDocument/2006/relationships/image" Target="media/image153.wmf"/><Relationship Id="rId332" Type="http://schemas.openxmlformats.org/officeDocument/2006/relationships/oleObject" Target="embeddings/oleObject162.bin"/><Relationship Id="rId353" Type="http://schemas.openxmlformats.org/officeDocument/2006/relationships/image" Target="media/image174.wmf"/><Relationship Id="rId374" Type="http://schemas.openxmlformats.org/officeDocument/2006/relationships/oleObject" Target="embeddings/oleObject183.bin"/><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77.bin"/><Relationship Id="rId581" Type="http://schemas.openxmlformats.org/officeDocument/2006/relationships/image" Target="media/image287.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3.bin"/><Relationship Id="rId420" Type="http://schemas.openxmlformats.org/officeDocument/2006/relationships/oleObject" Target="embeddings/oleObject206.bin"/><Relationship Id="rId616" Type="http://schemas.openxmlformats.org/officeDocument/2006/relationships/oleObject" Target="embeddings/oleObject305.bin"/><Relationship Id="rId637" Type="http://schemas.openxmlformats.org/officeDocument/2006/relationships/oleObject" Target="embeddings/oleObject316.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4.bin"/><Relationship Id="rId297" Type="http://schemas.openxmlformats.org/officeDocument/2006/relationships/image" Target="media/image146.wmf"/><Relationship Id="rId441" Type="http://schemas.openxmlformats.org/officeDocument/2006/relationships/image" Target="media/image218.wmf"/><Relationship Id="rId462" Type="http://schemas.openxmlformats.org/officeDocument/2006/relationships/oleObject" Target="embeddings/oleObject227.bin"/><Relationship Id="rId483" Type="http://schemas.openxmlformats.org/officeDocument/2006/relationships/image" Target="media/image239.wmf"/><Relationship Id="rId518" Type="http://schemas.openxmlformats.org/officeDocument/2006/relationships/oleObject" Target="embeddings/oleObject256.bin"/><Relationship Id="rId539" Type="http://schemas.openxmlformats.org/officeDocument/2006/relationships/image" Target="media/image266.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01" Type="http://schemas.openxmlformats.org/officeDocument/2006/relationships/image" Target="media/image148.wmf"/><Relationship Id="rId322" Type="http://schemas.openxmlformats.org/officeDocument/2006/relationships/oleObject" Target="embeddings/oleObject157.bin"/><Relationship Id="rId343" Type="http://schemas.openxmlformats.org/officeDocument/2006/relationships/image" Target="media/image169.wmf"/><Relationship Id="rId364" Type="http://schemas.openxmlformats.org/officeDocument/2006/relationships/oleObject" Target="embeddings/oleObject178.bin"/><Relationship Id="rId550" Type="http://schemas.openxmlformats.org/officeDocument/2006/relationships/oleObject" Target="embeddings/oleObject272.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0.wmf"/><Relationship Id="rId571" Type="http://schemas.openxmlformats.org/officeDocument/2006/relationships/image" Target="media/image282.wmf"/><Relationship Id="rId592" Type="http://schemas.openxmlformats.org/officeDocument/2006/relationships/image" Target="media/image293.wmf"/><Relationship Id="rId606" Type="http://schemas.openxmlformats.org/officeDocument/2006/relationships/oleObject" Target="embeddings/oleObject300.bin"/><Relationship Id="rId627" Type="http://schemas.openxmlformats.org/officeDocument/2006/relationships/oleObject" Target="embeddings/oleObject311.bin"/><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410" Type="http://schemas.openxmlformats.org/officeDocument/2006/relationships/oleObject" Target="embeddings/oleObject201.bin"/><Relationship Id="rId431" Type="http://schemas.openxmlformats.org/officeDocument/2006/relationships/image" Target="media/image213.wmf"/><Relationship Id="rId452" Type="http://schemas.openxmlformats.org/officeDocument/2006/relationships/oleObject" Target="embeddings/oleObject222.bin"/><Relationship Id="rId473" Type="http://schemas.openxmlformats.org/officeDocument/2006/relationships/image" Target="media/image234.wmf"/><Relationship Id="rId494" Type="http://schemas.openxmlformats.org/officeDocument/2006/relationships/oleObject" Target="embeddings/oleObject243.bin"/><Relationship Id="rId508" Type="http://schemas.openxmlformats.org/officeDocument/2006/relationships/oleObject" Target="embeddings/oleObject251.bin"/><Relationship Id="rId529" Type="http://schemas.openxmlformats.org/officeDocument/2006/relationships/image" Target="media/image26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oleObject" Target="embeddings/oleObject152.bin"/><Relationship Id="rId333" Type="http://schemas.openxmlformats.org/officeDocument/2006/relationships/image" Target="media/image164.wmf"/><Relationship Id="rId354" Type="http://schemas.openxmlformats.org/officeDocument/2006/relationships/oleObject" Target="embeddings/oleObject173.bin"/><Relationship Id="rId540" Type="http://schemas.openxmlformats.org/officeDocument/2006/relationships/oleObject" Target="embeddings/oleObject267.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92.wmf"/><Relationship Id="rId375" Type="http://schemas.openxmlformats.org/officeDocument/2006/relationships/image" Target="media/image185.wmf"/><Relationship Id="rId396" Type="http://schemas.openxmlformats.org/officeDocument/2006/relationships/oleObject" Target="embeddings/oleObject194.bin"/><Relationship Id="rId561" Type="http://schemas.openxmlformats.org/officeDocument/2006/relationships/image" Target="media/image277.wmf"/><Relationship Id="rId582" Type="http://schemas.openxmlformats.org/officeDocument/2006/relationships/oleObject" Target="embeddings/oleObject288.bin"/><Relationship Id="rId617" Type="http://schemas.openxmlformats.org/officeDocument/2006/relationships/image" Target="media/image305.wmf"/><Relationship Id="rId638" Type="http://schemas.openxmlformats.org/officeDocument/2006/relationships/image" Target="media/image315.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oleObject" Target="embeddings/oleObject145.bin"/><Relationship Id="rId400" Type="http://schemas.openxmlformats.org/officeDocument/2006/relationships/oleObject" Target="embeddings/oleObject196.bin"/><Relationship Id="rId421" Type="http://schemas.openxmlformats.org/officeDocument/2006/relationships/image" Target="media/image208.wmf"/><Relationship Id="rId442" Type="http://schemas.openxmlformats.org/officeDocument/2006/relationships/oleObject" Target="embeddings/oleObject217.bin"/><Relationship Id="rId463" Type="http://schemas.openxmlformats.org/officeDocument/2006/relationships/image" Target="media/image229.wmf"/><Relationship Id="rId484" Type="http://schemas.openxmlformats.org/officeDocument/2006/relationships/oleObject" Target="embeddings/oleObject238.bin"/><Relationship Id="rId519" Type="http://schemas.openxmlformats.org/officeDocument/2006/relationships/image" Target="media/image256.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59.wmf"/><Relationship Id="rId344" Type="http://schemas.openxmlformats.org/officeDocument/2006/relationships/oleObject" Target="embeddings/oleObject168.bin"/><Relationship Id="rId530" Type="http://schemas.openxmlformats.org/officeDocument/2006/relationships/oleObject" Target="embeddings/oleObject262.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image" Target="media/image180.wmf"/><Relationship Id="rId386" Type="http://schemas.openxmlformats.org/officeDocument/2006/relationships/oleObject" Target="embeddings/oleObject189.bin"/><Relationship Id="rId551" Type="http://schemas.openxmlformats.org/officeDocument/2006/relationships/image" Target="media/image272.wmf"/><Relationship Id="rId572" Type="http://schemas.openxmlformats.org/officeDocument/2006/relationships/oleObject" Target="embeddings/oleObject283.bin"/><Relationship Id="rId593" Type="http://schemas.openxmlformats.org/officeDocument/2006/relationships/oleObject" Target="embeddings/oleObject293.bin"/><Relationship Id="rId607" Type="http://schemas.openxmlformats.org/officeDocument/2006/relationships/image" Target="media/image300.wmf"/><Relationship Id="rId628" Type="http://schemas.openxmlformats.org/officeDocument/2006/relationships/image" Target="media/image310.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411" Type="http://schemas.openxmlformats.org/officeDocument/2006/relationships/image" Target="media/image203.wmf"/><Relationship Id="rId432" Type="http://schemas.openxmlformats.org/officeDocument/2006/relationships/oleObject" Target="embeddings/oleObject212.bin"/><Relationship Id="rId453" Type="http://schemas.openxmlformats.org/officeDocument/2006/relationships/image" Target="media/image224.wmf"/><Relationship Id="rId474" Type="http://schemas.openxmlformats.org/officeDocument/2006/relationships/oleObject" Target="embeddings/oleObject233.bin"/><Relationship Id="rId509" Type="http://schemas.openxmlformats.org/officeDocument/2006/relationships/image" Target="media/image251.wmf"/><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54.wmf"/><Relationship Id="rId495" Type="http://schemas.openxmlformats.org/officeDocument/2006/relationships/image" Target="media/image245.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oleObject" Target="embeddings/oleObject163.bin"/><Relationship Id="rId355" Type="http://schemas.openxmlformats.org/officeDocument/2006/relationships/image" Target="media/image175.wmf"/><Relationship Id="rId376" Type="http://schemas.openxmlformats.org/officeDocument/2006/relationships/oleObject" Target="embeddings/oleObject184.bin"/><Relationship Id="rId397" Type="http://schemas.openxmlformats.org/officeDocument/2006/relationships/image" Target="media/image196.wmf"/><Relationship Id="rId520" Type="http://schemas.openxmlformats.org/officeDocument/2006/relationships/oleObject" Target="embeddings/oleObject257.bin"/><Relationship Id="rId541" Type="http://schemas.openxmlformats.org/officeDocument/2006/relationships/image" Target="media/image267.wmf"/><Relationship Id="rId562" Type="http://schemas.openxmlformats.org/officeDocument/2006/relationships/oleObject" Target="embeddings/oleObject278.bin"/><Relationship Id="rId583" Type="http://schemas.openxmlformats.org/officeDocument/2006/relationships/image" Target="media/image288.wmf"/><Relationship Id="rId618" Type="http://schemas.openxmlformats.org/officeDocument/2006/relationships/oleObject" Target="embeddings/oleObject306.bin"/><Relationship Id="rId639" Type="http://schemas.openxmlformats.org/officeDocument/2006/relationships/oleObject" Target="embeddings/oleObject317.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01" Type="http://schemas.openxmlformats.org/officeDocument/2006/relationships/image" Target="media/image198.wmf"/><Relationship Id="rId422" Type="http://schemas.openxmlformats.org/officeDocument/2006/relationships/oleObject" Target="embeddings/oleObject207.bin"/><Relationship Id="rId443" Type="http://schemas.openxmlformats.org/officeDocument/2006/relationships/image" Target="media/image219.wmf"/><Relationship Id="rId464" Type="http://schemas.openxmlformats.org/officeDocument/2006/relationships/oleObject" Target="embeddings/oleObject228.bin"/><Relationship Id="rId303" Type="http://schemas.openxmlformats.org/officeDocument/2006/relationships/image" Target="media/image149.wmf"/><Relationship Id="rId485" Type="http://schemas.openxmlformats.org/officeDocument/2006/relationships/image" Target="media/image240.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image" Target="media/image191.wmf"/><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oleObject" Target="embeddings/oleObject294.bin"/><Relationship Id="rId608" Type="http://schemas.openxmlformats.org/officeDocument/2006/relationships/oleObject" Target="embeddings/oleObject301.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2.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3.bin"/><Relationship Id="rId496" Type="http://schemas.openxmlformats.org/officeDocument/2006/relationships/oleObject" Target="embeddings/oleObject244.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9.wmf"/><Relationship Id="rId258" Type="http://schemas.openxmlformats.org/officeDocument/2006/relationships/oleObject" Target="embeddings/oleObject125.bin"/><Relationship Id="rId465" Type="http://schemas.openxmlformats.org/officeDocument/2006/relationships/image" Target="media/image230.wmf"/><Relationship Id="rId630" Type="http://schemas.openxmlformats.org/officeDocument/2006/relationships/image" Target="media/image311.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63.bin"/><Relationship Id="rId574" Type="http://schemas.openxmlformats.org/officeDocument/2006/relationships/oleObject" Target="embeddings/oleObject284.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213.bin"/><Relationship Id="rId476" Type="http://schemas.openxmlformats.org/officeDocument/2006/relationships/oleObject" Target="embeddings/oleObject234.bin"/><Relationship Id="rId641" Type="http://schemas.openxmlformats.org/officeDocument/2006/relationships/oleObject" Target="embeddings/oleObject318.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image" Target="media/image247.wmf"/><Relationship Id="rId543" Type="http://schemas.openxmlformats.org/officeDocument/2006/relationships/image" Target="media/image268.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5.bin"/><Relationship Id="rId403" Type="http://schemas.openxmlformats.org/officeDocument/2006/relationships/image" Target="media/image199.wmf"/><Relationship Id="rId585" Type="http://schemas.openxmlformats.org/officeDocument/2006/relationships/image" Target="media/image289.tif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0.wmf"/><Relationship Id="rId487" Type="http://schemas.openxmlformats.org/officeDocument/2006/relationships/image" Target="media/image241.wmf"/><Relationship Id="rId610" Type="http://schemas.openxmlformats.org/officeDocument/2006/relationships/oleObject" Target="embeddings/oleObject302.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53.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2.wmf"/><Relationship Id="rId554" Type="http://schemas.openxmlformats.org/officeDocument/2006/relationships/oleObject" Target="embeddings/oleObject274.bin"/><Relationship Id="rId596" Type="http://schemas.openxmlformats.org/officeDocument/2006/relationships/oleObject" Target="embeddings/oleObject295.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6.bin"/><Relationship Id="rId621" Type="http://schemas.openxmlformats.org/officeDocument/2006/relationships/oleObject" Target="embeddings/oleObject308.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8.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10.wmf"/><Relationship Id="rId467" Type="http://schemas.openxmlformats.org/officeDocument/2006/relationships/image" Target="media/image231.wmf"/><Relationship Id="rId632" Type="http://schemas.openxmlformats.org/officeDocument/2006/relationships/image" Target="media/image312.wmf"/><Relationship Id="rId271" Type="http://schemas.openxmlformats.org/officeDocument/2006/relationships/image" Target="media/image133.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64.bin"/><Relationship Id="rId576" Type="http://schemas.openxmlformats.org/officeDocument/2006/relationships/oleObject" Target="embeddings/oleObject285.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6.bin"/><Relationship Id="rId436" Type="http://schemas.openxmlformats.org/officeDocument/2006/relationships/oleObject" Target="embeddings/oleObject214.bin"/><Relationship Id="rId601" Type="http://schemas.openxmlformats.org/officeDocument/2006/relationships/image" Target="media/image297.wmf"/><Relationship Id="rId643" Type="http://schemas.openxmlformats.org/officeDocument/2006/relationships/fontTable" Target="fontTable.xml"/><Relationship Id="rId240" Type="http://schemas.openxmlformats.org/officeDocument/2006/relationships/oleObject" Target="embeddings/oleObject116.bin"/><Relationship Id="rId478" Type="http://schemas.openxmlformats.org/officeDocument/2006/relationships/oleObject" Target="embeddings/oleObject235.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oleObject" Target="embeddings/oleObject290.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612" Type="http://schemas.openxmlformats.org/officeDocument/2006/relationships/oleObject" Target="embeddings/oleObject303.bin"/><Relationship Id="rId251" Type="http://schemas.openxmlformats.org/officeDocument/2006/relationships/image" Target="media/image123.wmf"/><Relationship Id="rId489" Type="http://schemas.openxmlformats.org/officeDocument/2006/relationships/image" Target="media/image242.wmf"/><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54.bin"/><Relationship Id="rId556" Type="http://schemas.openxmlformats.org/officeDocument/2006/relationships/oleObject" Target="embeddings/oleObject275.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oleObject" Target="embeddings/oleObject296.bin"/><Relationship Id="rId220" Type="http://schemas.openxmlformats.org/officeDocument/2006/relationships/oleObject" Target="embeddings/oleObject106.bin"/><Relationship Id="rId458" Type="http://schemas.openxmlformats.org/officeDocument/2006/relationships/oleObject" Target="embeddings/oleObject225.bin"/><Relationship Id="rId623" Type="http://schemas.openxmlformats.org/officeDocument/2006/relationships/oleObject" Target="embeddings/oleObject309.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59.wmf"/><Relationship Id="rId567" Type="http://schemas.openxmlformats.org/officeDocument/2006/relationships/image" Target="media/image280.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3.wmf"/><Relationship Id="rId427" Type="http://schemas.openxmlformats.org/officeDocument/2006/relationships/image" Target="media/image211.wmf"/><Relationship Id="rId469" Type="http://schemas.openxmlformats.org/officeDocument/2006/relationships/image" Target="media/image232.wmf"/><Relationship Id="rId634" Type="http://schemas.openxmlformats.org/officeDocument/2006/relationships/image" Target="media/image313.wmf"/><Relationship Id="rId26" Type="http://schemas.openxmlformats.org/officeDocument/2006/relationships/image" Target="media/image10.tif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36.bin"/><Relationship Id="rId536" Type="http://schemas.openxmlformats.org/officeDocument/2006/relationships/oleObject" Target="embeddings/oleObject265.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6.bin"/><Relationship Id="rId578" Type="http://schemas.openxmlformats.org/officeDocument/2006/relationships/oleObject" Target="embeddings/oleObject286.bin"/><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image" Target="media/image298.wmf"/><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3.wmf"/><Relationship Id="rId505" Type="http://schemas.openxmlformats.org/officeDocument/2006/relationships/image" Target="media/image249.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oleObject" Target="embeddings/oleObject291.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2.wmf"/><Relationship Id="rId614" Type="http://schemas.openxmlformats.org/officeDocument/2006/relationships/oleObject" Target="embeddings/oleObject304.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6.bin"/><Relationship Id="rId516" Type="http://schemas.openxmlformats.org/officeDocument/2006/relationships/oleObject" Target="embeddings/oleObject255.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oleObject" Target="embeddings/oleObject310.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33.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image" Target="media/image260.wmf"/><Relationship Id="rId569" Type="http://schemas.openxmlformats.org/officeDocument/2006/relationships/image" Target="media/image281.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oleObject" Target="embeddings/oleObject287.bin"/><Relationship Id="rId636" Type="http://schemas.openxmlformats.org/officeDocument/2006/relationships/image" Target="media/image3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A5F77-E88B-4569-8C1C-415933291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22966</Words>
  <Characters>130909</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2017-11-03T15:33:00Z</dcterms:created>
  <dcterms:modified xsi:type="dcterms:W3CDTF">2017-11-03T15:33:00Z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http://csl.mendeley.com/styles/24214561/apa</vt:lpwstr>
  </property>
  <property fmtid="{D5CDD505-2E9C-101B-9397-08002B2CF9AE}" pid="5" name="Mendeley Recent Style Name 1_1">
    <vt:lpwstr>American Psychological Association 6th edition - Peter Winskill</vt:lpwstr>
  </property>
  <property fmtid="{D5CDD505-2E9C-101B-9397-08002B2CF9AE}" pid="6" name="Mendeley Recent Style Id 2_1">
    <vt:lpwstr>http://www.zotero.org/styles/modern-humanities-research-association</vt:lpwstr>
  </property>
  <property fmtid="{D5CDD505-2E9C-101B-9397-08002B2CF9AE}" pid="7" name="Mendeley Recent Style Name 2_1">
    <vt:lpwstr>Modern Humanities Research Association 3rd edition (note with bibliography)</vt:lpwstr>
  </property>
  <property fmtid="{D5CDD505-2E9C-101B-9397-08002B2CF9AE}" pid="8" name="Mendeley Recent Style Id 3_1">
    <vt:lpwstr>http://www.zotero.org/styles/nature-communications</vt:lpwstr>
  </property>
  <property fmtid="{D5CDD505-2E9C-101B-9397-08002B2CF9AE}" pid="9" name="Mendeley Recent Style Name 3_1">
    <vt:lpwstr>Nature Communications</vt:lpwstr>
  </property>
  <property fmtid="{D5CDD505-2E9C-101B-9397-08002B2CF9AE}" pid="10" name="Mendeley Recent Style Id 4_1">
    <vt:lpwstr>http://www.zotero.org/styles/plos-medicine</vt:lpwstr>
  </property>
  <property fmtid="{D5CDD505-2E9C-101B-9397-08002B2CF9AE}" pid="11" name="Mendeley Recent Style Name 4_1">
    <vt:lpwstr>PLOS Medicine</vt:lpwstr>
  </property>
  <property fmtid="{D5CDD505-2E9C-101B-9397-08002B2CF9AE}" pid="12" name="Mendeley Recent Style Id 5_1">
    <vt:lpwstr>http://csl.mendeley.com/styles/24214561/plos</vt:lpwstr>
  </property>
  <property fmtid="{D5CDD505-2E9C-101B-9397-08002B2CF9AE}" pid="13" name="Mendeley Recent Style Name 5_1">
    <vt:lpwstr>Public Library of Science - Peter Winskill</vt:lpwstr>
  </property>
  <property fmtid="{D5CDD505-2E9C-101B-9397-08002B2CF9AE}" pid="14" name="Mendeley Recent Style Id 6_1">
    <vt:lpwstr>http://www.zotero.org/styles/science</vt:lpwstr>
  </property>
  <property fmtid="{D5CDD505-2E9C-101B-9397-08002B2CF9AE}" pid="15" name="Mendeley Recent Style Name 6_1">
    <vt:lpwstr>Science</vt:lpwstr>
  </property>
  <property fmtid="{D5CDD505-2E9C-101B-9397-08002B2CF9AE}" pid="16" name="Mendeley Recent Style Id 7_1">
    <vt:lpwstr>http://www.zotero.org/styles/springer-basic-author-date</vt:lpwstr>
  </property>
  <property fmtid="{D5CDD505-2E9C-101B-9397-08002B2CF9AE}" pid="17" name="Mendeley Recent Style Name 7_1">
    <vt:lpwstr>Springer Basic (author-date)</vt:lpwstr>
  </property>
  <property fmtid="{D5CDD505-2E9C-101B-9397-08002B2CF9AE}" pid="18" name="Mendeley Recent Style Id 8_1">
    <vt:lpwstr>http://www.zotero.org/styles/the-lancet-infectious-diseases</vt:lpwstr>
  </property>
  <property fmtid="{D5CDD505-2E9C-101B-9397-08002B2CF9AE}" pid="19" name="Mendeley Recent Style Name 8_1">
    <vt:lpwstr>The Lancet Infectious Diseases</vt:lpwstr>
  </property>
  <property fmtid="{D5CDD505-2E9C-101B-9397-08002B2CF9AE}" pid="20" name="Mendeley Recent Style Id 9_1">
    <vt:lpwstr>http://csl.mendeley.com/styles/24214561/vancouver</vt:lpwstr>
  </property>
  <property fmtid="{D5CDD505-2E9C-101B-9397-08002B2CF9AE}" pid="21" name="Mendeley Recent Style Name 9_1">
    <vt:lpwstr>Vancouver - Peter Winskill</vt:lpwstr>
  </property>
  <property fmtid="{D5CDD505-2E9C-101B-9397-08002B2CF9AE}" pid="22" name="Mendeley Document_1">
    <vt:lpwstr>True</vt:lpwstr>
  </property>
  <property fmtid="{D5CDD505-2E9C-101B-9397-08002B2CF9AE}" pid="23" name="Mendeley Unique User Id_1">
    <vt:lpwstr>ae16eda3-0dc8-367b-85e5-c8267e27b054</vt:lpwstr>
  </property>
  <property fmtid="{D5CDD505-2E9C-101B-9397-08002B2CF9AE}" pid="24" name="Mendeley Citation Style_1">
    <vt:lpwstr>http://www.zotero.org/styles/plos-medicine</vt:lpwstr>
  </property>
  <property fmtid="{D5CDD505-2E9C-101B-9397-08002B2CF9AE}" pid="25" name="MTEquationSection">
    <vt:lpwstr>1</vt:lpwstr>
  </property>
  <property fmtid="{D5CDD505-2E9C-101B-9397-08002B2CF9AE}" pid="26" name="MTWinEqns">
    <vt:bool>true</vt:bool>
  </property>
  <property fmtid="{D5CDD505-2E9C-101B-9397-08002B2CF9AE}" pid="27" name="MTEquationNumber2">
    <vt:lpwstr>(#E1)</vt:lpwstr>
  </property>
</Properties>
</file>