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4C" w:rsidRDefault="003C704C" w:rsidP="003C704C">
      <w:pPr>
        <w:jc w:val="both"/>
        <w:rPr>
          <w:rFonts w:ascii="Arial" w:hAnsi="Arial" w:cs="Arial"/>
          <w:sz w:val="20"/>
          <w:szCs w:val="20"/>
        </w:rPr>
      </w:pPr>
      <w:r w:rsidRPr="002955C1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4</w:t>
      </w:r>
      <w:r w:rsidRPr="002955C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955C1">
        <w:rPr>
          <w:rFonts w:ascii="Arial" w:hAnsi="Arial" w:cs="Arial"/>
          <w:b/>
          <w:sz w:val="20"/>
          <w:szCs w:val="20"/>
        </w:rPr>
        <w:t xml:space="preserve">Table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Association of circulating lipids and </w:t>
      </w:r>
      <w:proofErr w:type="spellStart"/>
      <w:r>
        <w:rPr>
          <w:rFonts w:ascii="Arial" w:hAnsi="Arial" w:cs="Arial"/>
          <w:sz w:val="20"/>
          <w:szCs w:val="20"/>
        </w:rPr>
        <w:t>ApoE</w:t>
      </w:r>
      <w:proofErr w:type="spellEnd"/>
      <w:r>
        <w:rPr>
          <w:rFonts w:ascii="Arial" w:hAnsi="Arial" w:cs="Arial"/>
          <w:sz w:val="20"/>
          <w:szCs w:val="20"/>
        </w:rPr>
        <w:t xml:space="preserve"> with </w:t>
      </w:r>
      <w:r w:rsidRPr="00C64A3A">
        <w:rPr>
          <w:rFonts w:ascii="Arial" w:hAnsi="Arial" w:cs="Arial"/>
          <w:i/>
          <w:sz w:val="20"/>
          <w:szCs w:val="20"/>
        </w:rPr>
        <w:t>APOE</w:t>
      </w:r>
      <w:r>
        <w:rPr>
          <w:rFonts w:ascii="Arial" w:hAnsi="Arial" w:cs="Arial"/>
          <w:sz w:val="20"/>
          <w:szCs w:val="20"/>
        </w:rPr>
        <w:t xml:space="preserve"> genotype. Rank order follows that ε3ε3 genotype has the average of all the circulating lipids.</w:t>
      </w: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1680"/>
        <w:gridCol w:w="1620"/>
        <w:gridCol w:w="1240"/>
        <w:gridCol w:w="1740"/>
      </w:tblGrid>
      <w:tr w:rsidR="003C704C" w:rsidRPr="00C27922" w:rsidTr="003D3C7A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Variable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APOE haplotype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NPHS-II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ELSA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(mg/L)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65.4 (20.0)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83.2 (25.5)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43.8 (12.3)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51.0 (12.3)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40.0 (13.8)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47.6 (11.7)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33.9 (9.6)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38.8 (10.4)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31.7 (9.5)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34.5 (9.7)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28.2 (10.7)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28.0 (11.2)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 cholesterol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4.98 (0.72)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5.28 (1.14)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5.26 (0.98)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5.66 (1.06)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5.46 (1.10)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5.76 (1.13)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5.69 (0.96)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6.01 (1.17)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5.79 (0.96)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6.15 (1.22)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5.82 (0.88)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6.37 (1.29)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HDL cholesterol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2.03 (0.47)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1.55 (0.37)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1.72 (0.59)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1.55 (0.39)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1.82 (0.67)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1.53 (0.41)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1.72 (0.59)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1.55 (0.39)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1.71 (0.62)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1.51 (0.38)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1.57 (0.53)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1.56 (0.38)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LDL cholesterol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2.14 (0.77)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2.76 (0.76)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2.69 (1.09)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3.25 (0.89)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2.90 (1.04)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3.39 (0.87)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3.14 (0.98)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3.68 (0.96)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3.23 (1.00)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3.84 (1.01)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3.56 (0.92)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3.94 (1.04)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Triglyceride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1.71 (0.81)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1.89 90.96)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1.90 (1.00)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1.70 (0.88)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1.69 (0.89)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1.71 (0.89)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1.77 (0.89)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1.52 (0.78)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1.83 (0.95)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1.62 (0.83)</w:t>
            </w:r>
          </w:p>
        </w:tc>
      </w:tr>
      <w:tr w:rsidR="003C704C" w:rsidRPr="00C27922" w:rsidTr="003D3C7A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04C" w:rsidRPr="001420BF" w:rsidRDefault="003C704C" w:rsidP="003D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1.80 (0.79)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04C" w:rsidRPr="001420BF" w:rsidRDefault="003C704C" w:rsidP="003D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420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1.59 (0.93)</w:t>
            </w:r>
          </w:p>
        </w:tc>
      </w:tr>
    </w:tbl>
    <w:p w:rsidR="003C704C" w:rsidRDefault="003C704C" w:rsidP="003C704C">
      <w:pPr>
        <w:jc w:val="both"/>
        <w:rPr>
          <w:rFonts w:ascii="Arial" w:hAnsi="Arial" w:cs="Arial"/>
          <w:sz w:val="20"/>
          <w:szCs w:val="20"/>
        </w:rPr>
      </w:pPr>
    </w:p>
    <w:p w:rsidR="0007148B" w:rsidRPr="003C704C" w:rsidRDefault="0007148B" w:rsidP="003C704C"/>
    <w:sectPr w:rsidR="0007148B" w:rsidRPr="003C7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8B"/>
    <w:rsid w:val="0007148B"/>
    <w:rsid w:val="0017509B"/>
    <w:rsid w:val="003C704C"/>
    <w:rsid w:val="003F41BE"/>
    <w:rsid w:val="00B92E3E"/>
    <w:rsid w:val="00C16265"/>
    <w:rsid w:val="00DB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reecha</dc:creator>
  <cp:lastModifiedBy>reecha</cp:lastModifiedBy>
  <cp:revision>2</cp:revision>
  <dcterms:created xsi:type="dcterms:W3CDTF">2016-07-25T08:01:00Z</dcterms:created>
  <dcterms:modified xsi:type="dcterms:W3CDTF">2016-07-25T08:01:00Z</dcterms:modified>
</cp:coreProperties>
</file>