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B3" w:rsidRPr="008511B2" w:rsidRDefault="006675B3" w:rsidP="006675B3">
      <w:pPr>
        <w:rPr>
          <w:rFonts w:cs="Arial"/>
        </w:rPr>
      </w:pPr>
      <w:bookmarkStart w:id="0" w:name="_Toc366064374"/>
      <w:bookmarkStart w:id="1" w:name="_GoBack"/>
      <w:bookmarkEnd w:id="1"/>
      <w:r w:rsidRPr="008511B2">
        <w:rPr>
          <w:rFonts w:cs="Arial"/>
          <w:b/>
        </w:rPr>
        <w:t xml:space="preserve">S6 table: results of sub-group analysis by sex </w:t>
      </w:r>
      <w:r w:rsidRPr="008511B2">
        <w:rPr>
          <w:rFonts w:cs="Arial"/>
          <w:b/>
          <w:bCs/>
          <w:color w:val="000000" w:themeColor="text1"/>
        </w:rPr>
        <w:t xml:space="preserve">for </w:t>
      </w:r>
      <w:r w:rsidRPr="008511B2">
        <w:rPr>
          <w:rFonts w:cs="Arial"/>
          <w:b/>
        </w:rPr>
        <w:t>the Telescot diabetes pragmatic randomized controlled trial</w:t>
      </w:r>
    </w:p>
    <w:p w:rsidR="006675B3" w:rsidRDefault="006675B3" w:rsidP="006675B3">
      <w:pPr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1"/>
        <w:gridCol w:w="401"/>
        <w:gridCol w:w="1047"/>
        <w:gridCol w:w="931"/>
        <w:gridCol w:w="748"/>
        <w:gridCol w:w="743"/>
        <w:gridCol w:w="1018"/>
        <w:gridCol w:w="963"/>
      </w:tblGrid>
      <w:tr w:rsidR="006675B3" w:rsidTr="00096A79">
        <w:trPr>
          <w:cantSplit/>
          <w:tblHeader/>
          <w:jc w:val="center"/>
        </w:trPr>
        <w:tc>
          <w:tcPr>
            <w:tcW w:w="784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6675B3" w:rsidRDefault="006675B3" w:rsidP="00096A79">
            <w:pPr>
              <w:keepNext/>
              <w:adjustRightInd w:val="0"/>
              <w:spacing w:before="67" w:after="67"/>
              <w:jc w:val="center"/>
              <w:rPr>
                <w:rFonts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cs="Arial"/>
                <w:i/>
                <w:iCs/>
                <w:color w:val="000000"/>
                <w:sz w:val="19"/>
                <w:szCs w:val="19"/>
              </w:rPr>
              <w:t>Parameter Estimates - Sex</w:t>
            </w:r>
          </w:p>
        </w:tc>
      </w:tr>
      <w:tr w:rsidR="006675B3" w:rsidTr="00096A79">
        <w:trPr>
          <w:cantSplit/>
          <w:tblHeader/>
          <w:jc w:val="center"/>
        </w:trPr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6675B3" w:rsidRDefault="006675B3" w:rsidP="00096A79">
            <w:pPr>
              <w:keepNext/>
              <w:adjustRightInd w:val="0"/>
              <w:spacing w:before="67" w:after="67"/>
              <w:rPr>
                <w:rFonts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cs="Arial"/>
                <w:i/>
                <w:iCs/>
                <w:color w:val="000000"/>
                <w:sz w:val="19"/>
                <w:szCs w:val="19"/>
              </w:rPr>
              <w:t>Variable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cs="Arial"/>
                <w:i/>
                <w:iCs/>
                <w:color w:val="000000"/>
                <w:sz w:val="19"/>
                <w:szCs w:val="19"/>
              </w:rPr>
              <w:t>DF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cs="Arial"/>
                <w:i/>
                <w:iCs/>
                <w:color w:val="000000"/>
                <w:sz w:val="19"/>
                <w:szCs w:val="19"/>
              </w:rPr>
              <w:t>Parameter</w:t>
            </w:r>
            <w:r>
              <w:rPr>
                <w:rFonts w:cs="Arial"/>
                <w:i/>
                <w:iCs/>
                <w:color w:val="000000"/>
                <w:sz w:val="19"/>
                <w:szCs w:val="19"/>
              </w:rPr>
              <w:br/>
              <w:t>Estimate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cs="Arial"/>
                <w:i/>
                <w:iCs/>
                <w:color w:val="000000"/>
                <w:sz w:val="19"/>
                <w:szCs w:val="19"/>
              </w:rPr>
              <w:t>Standard</w:t>
            </w:r>
            <w:r>
              <w:rPr>
                <w:rFonts w:cs="Arial"/>
                <w:i/>
                <w:iCs/>
                <w:color w:val="000000"/>
                <w:sz w:val="19"/>
                <w:szCs w:val="19"/>
              </w:rPr>
              <w:br/>
              <w:t>Error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cs="Arial"/>
                <w:i/>
                <w:iCs/>
                <w:color w:val="000000"/>
                <w:sz w:val="19"/>
                <w:szCs w:val="19"/>
              </w:rPr>
              <w:t>t Value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cs="Arial"/>
                <w:i/>
                <w:iCs/>
                <w:color w:val="000000"/>
                <w:sz w:val="19"/>
                <w:szCs w:val="19"/>
              </w:rPr>
              <w:t>Pr &gt; |t|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6675B3" w:rsidRDefault="006675B3" w:rsidP="00096A79">
            <w:pPr>
              <w:keepNext/>
              <w:adjustRightInd w:val="0"/>
              <w:spacing w:before="67" w:after="67"/>
              <w:jc w:val="center"/>
              <w:rPr>
                <w:rFonts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cs="Arial"/>
                <w:i/>
                <w:iCs/>
                <w:color w:val="000000"/>
                <w:sz w:val="19"/>
                <w:szCs w:val="19"/>
              </w:rPr>
              <w:t>95% Confidence Limits</w:t>
            </w:r>
          </w:p>
        </w:tc>
      </w:tr>
      <w:tr w:rsidR="006675B3" w:rsidTr="00096A79">
        <w:trPr>
          <w:cantSplit/>
          <w:jc w:val="center"/>
        </w:trPr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jc w:val="left"/>
              <w:rPr>
                <w:rFonts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cs="Arial"/>
                <w:i/>
                <w:iCs/>
                <w:color w:val="000000"/>
                <w:sz w:val="19"/>
                <w:szCs w:val="19"/>
              </w:rPr>
              <w:t>Intercept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40.11722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5.26025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7.63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29.76125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50.47319</w:t>
            </w:r>
          </w:p>
        </w:tc>
      </w:tr>
      <w:tr w:rsidR="006675B3" w:rsidTr="00096A79">
        <w:trPr>
          <w:cantSplit/>
          <w:jc w:val="center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jc w:val="left"/>
              <w:rPr>
                <w:rFonts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cs="Arial"/>
                <w:i/>
                <w:iCs/>
                <w:color w:val="000000"/>
                <w:sz w:val="19"/>
                <w:szCs w:val="19"/>
              </w:rPr>
              <w:t>Supported telemonitoring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-5.57824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2.00980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-2.78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0.0059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-9.53498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-1.62149</w:t>
            </w:r>
          </w:p>
        </w:tc>
      </w:tr>
      <w:tr w:rsidR="006675B3" w:rsidTr="00096A79">
        <w:trPr>
          <w:cantSplit/>
          <w:jc w:val="center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rPr>
                <w:rFonts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cs="Arial"/>
                <w:i/>
                <w:iCs/>
                <w:color w:val="000000"/>
                <w:sz w:val="19"/>
                <w:szCs w:val="19"/>
              </w:rPr>
              <w:t>Female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-0.24235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2.48104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-0.10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0.9223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-5.12683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4.64213</w:t>
            </w:r>
          </w:p>
        </w:tc>
      </w:tr>
      <w:tr w:rsidR="006675B3" w:rsidTr="00096A79">
        <w:trPr>
          <w:cantSplit/>
          <w:jc w:val="center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rPr>
                <w:rFonts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cs="Arial"/>
                <w:i/>
                <w:iCs/>
                <w:color w:val="000000"/>
                <w:sz w:val="19"/>
                <w:szCs w:val="19"/>
              </w:rPr>
              <w:t>Gender Interaction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-0.05812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3.48868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-0.02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0.9867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-6.92637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6.81013</w:t>
            </w:r>
          </w:p>
        </w:tc>
      </w:tr>
      <w:tr w:rsidR="006675B3" w:rsidTr="00096A79">
        <w:trPr>
          <w:cantSplit/>
          <w:jc w:val="center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rPr>
                <w:rFonts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cs="Arial"/>
                <w:i/>
                <w:iCs/>
                <w:color w:val="000000"/>
                <w:sz w:val="19"/>
                <w:szCs w:val="19"/>
              </w:rPr>
              <w:t>Baseline HbA1c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0.40761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0.06339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6.43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&lt;.0001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0.28281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0.53240</w:t>
            </w:r>
          </w:p>
        </w:tc>
      </w:tr>
      <w:tr w:rsidR="006675B3" w:rsidTr="00096A79">
        <w:trPr>
          <w:cantSplit/>
          <w:jc w:val="center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left"/>
              <w:rPr>
                <w:rFonts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cs="Arial"/>
                <w:i/>
                <w:iCs/>
                <w:color w:val="000000"/>
                <w:sz w:val="19"/>
                <w:szCs w:val="19"/>
              </w:rPr>
              <w:t>Over 70 years old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3.18312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2.12969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1.49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0.1362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-1.00965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7.37588</w:t>
            </w:r>
          </w:p>
        </w:tc>
      </w:tr>
      <w:tr w:rsidR="006675B3" w:rsidTr="00096A79">
        <w:trPr>
          <w:cantSplit/>
          <w:jc w:val="center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left"/>
              <w:rPr>
                <w:rFonts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cs="Arial"/>
                <w:i/>
                <w:iCs/>
                <w:color w:val="000000"/>
                <w:sz w:val="19"/>
                <w:szCs w:val="19"/>
              </w:rPr>
              <w:t>Centre: Lothian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-1.54718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1.80076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-0.86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0.3910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-5.09238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1.99802</w:t>
            </w:r>
          </w:p>
        </w:tc>
      </w:tr>
      <w:tr w:rsidR="006675B3" w:rsidTr="00096A79">
        <w:trPr>
          <w:cantSplit/>
          <w:jc w:val="center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left"/>
              <w:rPr>
                <w:rFonts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cs="Arial"/>
                <w:i/>
                <w:iCs/>
                <w:color w:val="000000"/>
                <w:sz w:val="19"/>
                <w:szCs w:val="19"/>
              </w:rPr>
              <w:t>Centre: Glasgow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4.43840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3.98306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0.2661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-3.40314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12.27995</w:t>
            </w:r>
          </w:p>
        </w:tc>
      </w:tr>
      <w:tr w:rsidR="006675B3" w:rsidTr="00096A79">
        <w:trPr>
          <w:cantSplit/>
          <w:jc w:val="center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left"/>
              <w:rPr>
                <w:rFonts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cs="Arial"/>
                <w:i/>
                <w:iCs/>
                <w:color w:val="000000"/>
                <w:sz w:val="19"/>
                <w:szCs w:val="19"/>
              </w:rPr>
              <w:t>Centre: Borders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-11.02443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9.93362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-1.11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0.2681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-30.58098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8.53212</w:t>
            </w:r>
          </w:p>
        </w:tc>
      </w:tr>
      <w:tr w:rsidR="006675B3" w:rsidTr="00096A79">
        <w:trPr>
          <w:cantSplit/>
          <w:jc w:val="center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left"/>
              <w:rPr>
                <w:rFonts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cs="Arial"/>
                <w:i/>
                <w:iCs/>
                <w:color w:val="000000"/>
                <w:sz w:val="19"/>
                <w:szCs w:val="19"/>
              </w:rPr>
              <w:t>Two or more Diabetes Drugs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-5.36635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1.91959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-2.80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0.0055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-9.14550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-1.58720</w:t>
            </w:r>
          </w:p>
        </w:tc>
      </w:tr>
      <w:tr w:rsidR="006675B3" w:rsidTr="00096A79">
        <w:trPr>
          <w:cantSplit/>
          <w:jc w:val="center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left"/>
              <w:rPr>
                <w:rFonts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cs="Arial"/>
                <w:i/>
                <w:iCs/>
                <w:color w:val="000000"/>
                <w:sz w:val="19"/>
                <w:szCs w:val="19"/>
              </w:rPr>
              <w:t>Three or more Anti-hypertension Drugs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-3.58572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2.11762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-1.69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0.0915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-7.75473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0.58329</w:t>
            </w:r>
          </w:p>
        </w:tc>
      </w:tr>
      <w:tr w:rsidR="006675B3" w:rsidTr="00096A79">
        <w:trPr>
          <w:cantSplit/>
          <w:jc w:val="center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jc w:val="left"/>
              <w:rPr>
                <w:rFonts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cs="Arial"/>
                <w:i/>
                <w:iCs/>
                <w:color w:val="000000"/>
                <w:sz w:val="19"/>
                <w:szCs w:val="19"/>
              </w:rPr>
              <w:t>Never used glucose monitoring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0.01040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2.04344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0.01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0.9959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-4.01257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keepNext/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4.03337</w:t>
            </w:r>
          </w:p>
        </w:tc>
      </w:tr>
      <w:tr w:rsidR="006675B3" w:rsidTr="00096A79">
        <w:trPr>
          <w:cantSplit/>
          <w:jc w:val="center"/>
        </w:trPr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left"/>
              <w:rPr>
                <w:rFonts w:cs="Arial"/>
                <w:i/>
                <w:iCs/>
                <w:color w:val="000000"/>
                <w:sz w:val="19"/>
                <w:szCs w:val="19"/>
              </w:rPr>
            </w:pPr>
            <w:r>
              <w:rPr>
                <w:rFonts w:cs="Arial"/>
                <w:i/>
                <w:iCs/>
                <w:color w:val="000000"/>
                <w:sz w:val="19"/>
                <w:szCs w:val="19"/>
              </w:rPr>
              <w:t>Occasional glucose monitoring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2.47362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2.04896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0.2284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-1.56021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6675B3" w:rsidRDefault="006675B3" w:rsidP="00096A79">
            <w:pPr>
              <w:adjustRightInd w:val="0"/>
              <w:spacing w:before="67" w:after="67"/>
              <w:jc w:val="right"/>
              <w:rPr>
                <w:rFonts w:cs="Arial"/>
                <w:color w:val="000000"/>
                <w:sz w:val="19"/>
                <w:szCs w:val="19"/>
              </w:rPr>
            </w:pPr>
            <w:r>
              <w:rPr>
                <w:rFonts w:cs="Arial"/>
                <w:color w:val="000000"/>
                <w:sz w:val="19"/>
                <w:szCs w:val="19"/>
              </w:rPr>
              <w:t>6.50745</w:t>
            </w:r>
          </w:p>
        </w:tc>
      </w:tr>
    </w:tbl>
    <w:p w:rsidR="006675B3" w:rsidRDefault="006675B3" w:rsidP="006675B3">
      <w:pPr>
        <w:rPr>
          <w:rFonts w:asciiTheme="minorHAnsi" w:hAnsiTheme="minorHAnsi"/>
        </w:rPr>
      </w:pPr>
    </w:p>
    <w:p w:rsidR="006675B3" w:rsidRDefault="006675B3" w:rsidP="006675B3">
      <w:pPr>
        <w:rPr>
          <w:rFonts w:asciiTheme="minorHAnsi" w:hAnsiTheme="minorHAnsi"/>
        </w:rPr>
      </w:pPr>
    </w:p>
    <w:p w:rsidR="006675B3" w:rsidRDefault="006675B3" w:rsidP="006675B3">
      <w:pPr>
        <w:widowControl w:val="0"/>
        <w:rPr>
          <w:rFonts w:asciiTheme="minorHAnsi" w:hAnsiTheme="minorHAnsi" w:cs="Arial"/>
          <w:b/>
        </w:rPr>
      </w:pPr>
    </w:p>
    <w:p w:rsidR="006675B3" w:rsidRDefault="006675B3" w:rsidP="006675B3">
      <w:pPr>
        <w:widowControl w:val="0"/>
        <w:rPr>
          <w:rFonts w:asciiTheme="minorHAnsi" w:hAnsiTheme="minorHAnsi" w:cs="Arial"/>
          <w:b/>
        </w:rPr>
      </w:pPr>
    </w:p>
    <w:p w:rsidR="006675B3" w:rsidRDefault="006675B3" w:rsidP="006675B3">
      <w:pPr>
        <w:widowControl w:val="0"/>
        <w:rPr>
          <w:rFonts w:asciiTheme="minorHAnsi" w:hAnsiTheme="minorHAnsi" w:cs="Arial"/>
          <w:b/>
        </w:rPr>
      </w:pPr>
    </w:p>
    <w:p w:rsidR="006675B3" w:rsidRDefault="006675B3" w:rsidP="006675B3">
      <w:pPr>
        <w:widowControl w:val="0"/>
        <w:rPr>
          <w:rFonts w:asciiTheme="minorHAnsi" w:hAnsiTheme="minorHAnsi" w:cs="Arial"/>
          <w:b/>
        </w:rPr>
      </w:pPr>
    </w:p>
    <w:p w:rsidR="006675B3" w:rsidRDefault="006675B3" w:rsidP="006675B3">
      <w:pPr>
        <w:rPr>
          <w:rFonts w:asciiTheme="minorHAnsi" w:hAnsiTheme="minorHAnsi"/>
        </w:rPr>
      </w:pPr>
    </w:p>
    <w:p w:rsidR="000E01E2" w:rsidRDefault="000E01E2" w:rsidP="000E01E2">
      <w:pPr>
        <w:widowControl w:val="0"/>
        <w:rPr>
          <w:rFonts w:asciiTheme="minorHAnsi" w:hAnsiTheme="minorHAnsi" w:cs="Arial"/>
        </w:rPr>
      </w:pPr>
    </w:p>
    <w:p w:rsidR="000E01E2" w:rsidRDefault="000E01E2" w:rsidP="000E01E2">
      <w:pPr>
        <w:widowControl w:val="0"/>
        <w:rPr>
          <w:rFonts w:asciiTheme="minorHAnsi" w:hAnsiTheme="minorHAnsi" w:cs="Arial"/>
        </w:rPr>
      </w:pPr>
    </w:p>
    <w:p w:rsidR="000E01E2" w:rsidRDefault="000E01E2" w:rsidP="000E01E2">
      <w:pPr>
        <w:widowControl w:val="0"/>
        <w:rPr>
          <w:rFonts w:asciiTheme="minorHAnsi" w:hAnsiTheme="minorHAnsi" w:cs="Arial"/>
        </w:rPr>
      </w:pPr>
    </w:p>
    <w:p w:rsidR="000E01E2" w:rsidRDefault="000E01E2" w:rsidP="000E01E2">
      <w:pPr>
        <w:widowControl w:val="0"/>
        <w:rPr>
          <w:rFonts w:asciiTheme="minorHAnsi" w:hAnsiTheme="minorHAnsi" w:cs="Arial"/>
        </w:rPr>
      </w:pPr>
    </w:p>
    <w:p w:rsidR="000E01E2" w:rsidRDefault="000E01E2" w:rsidP="000E01E2">
      <w:pPr>
        <w:widowControl w:val="0"/>
        <w:rPr>
          <w:rFonts w:asciiTheme="minorHAnsi" w:hAnsiTheme="minorHAnsi" w:cs="Arial"/>
        </w:rPr>
      </w:pPr>
    </w:p>
    <w:p w:rsidR="000E01E2" w:rsidRDefault="000E01E2" w:rsidP="000E01E2">
      <w:pPr>
        <w:widowControl w:val="0"/>
        <w:rPr>
          <w:rFonts w:asciiTheme="minorHAnsi" w:hAnsiTheme="minorHAnsi" w:cs="Arial"/>
        </w:rPr>
      </w:pPr>
    </w:p>
    <w:p w:rsidR="000E01E2" w:rsidRDefault="000E01E2" w:rsidP="000E01E2">
      <w:pPr>
        <w:widowControl w:val="0"/>
        <w:rPr>
          <w:rFonts w:asciiTheme="minorHAnsi" w:hAnsiTheme="minorHAnsi" w:cs="Arial"/>
        </w:rPr>
      </w:pPr>
    </w:p>
    <w:p w:rsidR="000E01E2" w:rsidRDefault="000E01E2" w:rsidP="000E01E2">
      <w:pPr>
        <w:widowControl w:val="0"/>
        <w:rPr>
          <w:rFonts w:asciiTheme="minorHAnsi" w:hAnsiTheme="minorHAnsi" w:cs="Arial"/>
        </w:rPr>
      </w:pPr>
    </w:p>
    <w:p w:rsidR="000E01E2" w:rsidRDefault="000E01E2" w:rsidP="000E01E2">
      <w:pPr>
        <w:widowControl w:val="0"/>
        <w:rPr>
          <w:rFonts w:asciiTheme="minorHAnsi" w:hAnsiTheme="minorHAnsi" w:cs="Arial"/>
        </w:rPr>
      </w:pPr>
    </w:p>
    <w:p w:rsidR="000E01E2" w:rsidRDefault="000E01E2" w:rsidP="000E01E2">
      <w:pPr>
        <w:widowControl w:val="0"/>
        <w:rPr>
          <w:rFonts w:asciiTheme="minorHAnsi" w:hAnsiTheme="minorHAnsi" w:cs="Arial"/>
        </w:rPr>
      </w:pPr>
    </w:p>
    <w:p w:rsidR="000E01E2" w:rsidRDefault="000E01E2" w:rsidP="000E01E2">
      <w:pPr>
        <w:widowControl w:val="0"/>
        <w:rPr>
          <w:rFonts w:asciiTheme="minorHAnsi" w:hAnsiTheme="minorHAnsi" w:cs="Arial"/>
        </w:rPr>
      </w:pPr>
    </w:p>
    <w:p w:rsidR="000E01E2" w:rsidRDefault="000E01E2" w:rsidP="000E01E2">
      <w:pPr>
        <w:widowControl w:val="0"/>
        <w:rPr>
          <w:rFonts w:asciiTheme="minorHAnsi" w:hAnsiTheme="minorHAnsi" w:cs="Arial"/>
        </w:rPr>
      </w:pPr>
    </w:p>
    <w:p w:rsidR="000E01E2" w:rsidRDefault="000E01E2" w:rsidP="000E01E2">
      <w:pPr>
        <w:widowControl w:val="0"/>
        <w:rPr>
          <w:rFonts w:asciiTheme="minorHAnsi" w:hAnsiTheme="minorHAnsi" w:cs="Arial"/>
        </w:rPr>
      </w:pPr>
    </w:p>
    <w:p w:rsidR="000E01E2" w:rsidRDefault="000E01E2" w:rsidP="000E01E2">
      <w:pPr>
        <w:widowControl w:val="0"/>
        <w:rPr>
          <w:rFonts w:asciiTheme="minorHAnsi" w:hAnsiTheme="minorHAnsi" w:cs="Arial"/>
        </w:rPr>
      </w:pPr>
    </w:p>
    <w:p w:rsidR="000E01E2" w:rsidRDefault="000E01E2" w:rsidP="000E01E2">
      <w:pPr>
        <w:widowControl w:val="0"/>
        <w:rPr>
          <w:rFonts w:asciiTheme="minorHAnsi" w:hAnsiTheme="minorHAnsi" w:cs="Arial"/>
        </w:rPr>
      </w:pPr>
    </w:p>
    <w:p w:rsidR="000E01E2" w:rsidRDefault="000E01E2" w:rsidP="000E01E2">
      <w:pPr>
        <w:widowControl w:val="0"/>
        <w:rPr>
          <w:rFonts w:asciiTheme="minorHAnsi" w:hAnsiTheme="minorHAnsi" w:cs="Arial"/>
        </w:rPr>
      </w:pPr>
    </w:p>
    <w:p w:rsidR="000E01E2" w:rsidRDefault="000E01E2" w:rsidP="000E01E2">
      <w:pPr>
        <w:widowControl w:val="0"/>
        <w:rPr>
          <w:rFonts w:asciiTheme="minorHAnsi" w:hAnsiTheme="minorHAnsi" w:cs="Arial"/>
        </w:rPr>
      </w:pPr>
    </w:p>
    <w:p w:rsidR="000E01E2" w:rsidRDefault="000E01E2" w:rsidP="000E01E2">
      <w:pPr>
        <w:widowControl w:val="0"/>
        <w:rPr>
          <w:rFonts w:asciiTheme="minorHAnsi" w:hAnsiTheme="minorHAnsi" w:cs="Arial"/>
        </w:rPr>
      </w:pPr>
    </w:p>
    <w:p w:rsidR="000E01E2" w:rsidRDefault="000E01E2" w:rsidP="000E01E2">
      <w:pPr>
        <w:widowControl w:val="0"/>
        <w:rPr>
          <w:rFonts w:asciiTheme="minorHAnsi" w:hAnsiTheme="minorHAnsi" w:cs="Arial"/>
        </w:rPr>
      </w:pPr>
    </w:p>
    <w:bookmarkEnd w:id="0"/>
    <w:sectPr w:rsidR="000E01E2" w:rsidSect="001163C0">
      <w:footerReference w:type="default" r:id="rId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028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52C" w:rsidRDefault="006675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752C" w:rsidRDefault="006675B3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24E1"/>
    <w:multiLevelType w:val="hybridMultilevel"/>
    <w:tmpl w:val="E5DCEC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0619D"/>
    <w:multiLevelType w:val="hybridMultilevel"/>
    <w:tmpl w:val="3BA0ECEC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03554"/>
    <w:multiLevelType w:val="multilevel"/>
    <w:tmpl w:val="01FA35BE"/>
    <w:lvl w:ilvl="0">
      <w:start w:val="1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Trebuchet MS" w:hAnsi="Trebuchet MS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1A9F02E7"/>
    <w:multiLevelType w:val="hybridMultilevel"/>
    <w:tmpl w:val="B504E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42CFA"/>
    <w:multiLevelType w:val="hybridMultilevel"/>
    <w:tmpl w:val="0838C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11B2B"/>
    <w:multiLevelType w:val="hybridMultilevel"/>
    <w:tmpl w:val="E0DE320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773DA"/>
    <w:multiLevelType w:val="hybridMultilevel"/>
    <w:tmpl w:val="FACC1C40"/>
    <w:lvl w:ilvl="0" w:tplc="A38A6FB6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Frutiger-Light" w:eastAsia="Times New Roman" w:hAnsi="Frutiger-Light" w:cs="Frutiger-Light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C6ACE"/>
    <w:multiLevelType w:val="multilevel"/>
    <w:tmpl w:val="5EBCEE0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i/>
      </w:rPr>
    </w:lvl>
  </w:abstractNum>
  <w:abstractNum w:abstractNumId="8" w15:restartNumberingAfterBreak="0">
    <w:nsid w:val="7921365B"/>
    <w:multiLevelType w:val="hybridMultilevel"/>
    <w:tmpl w:val="465EF0D8"/>
    <w:lvl w:ilvl="0" w:tplc="A6161D1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E2"/>
    <w:rsid w:val="000E01E2"/>
    <w:rsid w:val="00454BA9"/>
    <w:rsid w:val="006675B3"/>
    <w:rsid w:val="008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20E04-ADB4-4AC3-B1AF-0B71068F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1E2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qFormat/>
    <w:rsid w:val="000E01E2"/>
    <w:pPr>
      <w:keepNext/>
      <w:spacing w:before="240" w:after="60"/>
      <w:jc w:val="left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01E2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E0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1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1E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1E2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1E2"/>
    <w:rPr>
      <w:rFonts w:ascii="Tahoma" w:eastAsia="Times New Roman" w:hAnsi="Tahoma" w:cs="Tahoma"/>
      <w:sz w:val="16"/>
      <w:szCs w:val="16"/>
    </w:rPr>
  </w:style>
  <w:style w:type="paragraph" w:customStyle="1" w:styleId="Title1">
    <w:name w:val="Title1"/>
    <w:basedOn w:val="Normal"/>
    <w:rsid w:val="000E01E2"/>
    <w:pPr>
      <w:spacing w:before="100" w:beforeAutospacing="1" w:after="100" w:afterAutospacing="1"/>
      <w:jc w:val="left"/>
    </w:pPr>
    <w:rPr>
      <w:rFonts w:ascii="Times New Roman" w:eastAsiaTheme="minorEastAsia" w:hAnsi="Times New Roman"/>
      <w:b/>
      <w:bCs/>
      <w:sz w:val="40"/>
      <w:szCs w:val="40"/>
      <w:lang w:val="en-US"/>
    </w:rPr>
  </w:style>
  <w:style w:type="table" w:styleId="TableGrid">
    <w:name w:val="Table Grid"/>
    <w:basedOn w:val="TableNormal"/>
    <w:uiPriority w:val="59"/>
    <w:rsid w:val="000E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01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E2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0E01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E2"/>
    <w:rPr>
      <w:rFonts w:ascii="Arial" w:eastAsia="Times New Roman" w:hAnsi="Arial" w:cs="Times New Roman"/>
    </w:rPr>
  </w:style>
  <w:style w:type="character" w:customStyle="1" w:styleId="emailstyle15">
    <w:name w:val="emailstyle15"/>
    <w:basedOn w:val="DefaultParagraphFont"/>
    <w:semiHidden/>
    <w:rsid w:val="000E01E2"/>
    <w:rPr>
      <w:rFonts w:ascii="Arial" w:hAnsi="Arial" w:cs="Arial"/>
      <w:color w:val="000080"/>
      <w:sz w:val="20"/>
    </w:rPr>
  </w:style>
  <w:style w:type="paragraph" w:customStyle="1" w:styleId="TitlePageBoldText">
    <w:name w:val="Title Page Bold Text"/>
    <w:next w:val="Normal"/>
    <w:link w:val="TitlePageBoldTextChar"/>
    <w:rsid w:val="000E01E2"/>
    <w:pPr>
      <w:spacing w:after="40" w:line="240" w:lineRule="auto"/>
      <w:jc w:val="both"/>
    </w:pPr>
    <w:rPr>
      <w:rFonts w:ascii="Arial" w:eastAsia="Times New Roman" w:hAnsi="Arial" w:cs="Times New Roman"/>
      <w:b/>
      <w:bCs/>
    </w:rPr>
  </w:style>
  <w:style w:type="character" w:customStyle="1" w:styleId="TitlePageBoldTextChar">
    <w:name w:val="Title Page Bold Text Char"/>
    <w:link w:val="TitlePageBoldText"/>
    <w:locked/>
    <w:rsid w:val="000E01E2"/>
    <w:rPr>
      <w:rFonts w:ascii="Arial" w:eastAsia="Times New Roman" w:hAnsi="Arial" w:cs="Times New Roman"/>
      <w:b/>
      <w:bCs/>
    </w:rPr>
  </w:style>
  <w:style w:type="character" w:styleId="Hyperlink">
    <w:name w:val="Hyperlink"/>
    <w:uiPriority w:val="99"/>
    <w:rsid w:val="000E01E2"/>
    <w:rPr>
      <w:color w:val="0000FF"/>
      <w:u w:val="none"/>
    </w:rPr>
  </w:style>
  <w:style w:type="paragraph" w:customStyle="1" w:styleId="BodyTextnospaceafter">
    <w:name w:val="Body Text no space after"/>
    <w:basedOn w:val="BodyText"/>
    <w:rsid w:val="000E01E2"/>
    <w:pPr>
      <w:spacing w:after="0"/>
    </w:pPr>
  </w:style>
  <w:style w:type="paragraph" w:styleId="BodyText3">
    <w:name w:val="Body Text 3"/>
    <w:basedOn w:val="Normal"/>
    <w:link w:val="BodyText3Char"/>
    <w:semiHidden/>
    <w:rsid w:val="000E01E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E01E2"/>
    <w:rPr>
      <w:rFonts w:ascii="Arial" w:eastAsia="Times New Roman" w:hAnsi="Arial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E01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01E2"/>
    <w:rPr>
      <w:rFonts w:ascii="Arial" w:eastAsia="Times New Roman" w:hAnsi="Arial" w:cs="Times New Roman"/>
    </w:rPr>
  </w:style>
  <w:style w:type="paragraph" w:customStyle="1" w:styleId="Bodytextstandard">
    <w:name w:val="Body text standard"/>
    <w:link w:val="BodytextstandardChar"/>
    <w:rsid w:val="000E01E2"/>
    <w:pPr>
      <w:spacing w:after="240" w:line="240" w:lineRule="auto"/>
      <w:jc w:val="both"/>
    </w:pPr>
    <w:rPr>
      <w:rFonts w:ascii="Arial" w:eastAsia="Times New Roman" w:hAnsi="Arial" w:cs="Times New Roman"/>
    </w:rPr>
  </w:style>
  <w:style w:type="character" w:customStyle="1" w:styleId="BodytextstandardChar">
    <w:name w:val="Body text standard Char"/>
    <w:link w:val="Bodytextstandard"/>
    <w:locked/>
    <w:rsid w:val="000E01E2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0E01E2"/>
    <w:pPr>
      <w:ind w:left="720"/>
      <w:contextualSpacing/>
    </w:pPr>
  </w:style>
  <w:style w:type="paragraph" w:customStyle="1" w:styleId="Default">
    <w:name w:val="Default"/>
    <w:rsid w:val="000E01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 Sarah</dc:creator>
  <cp:keywords/>
  <dc:description/>
  <cp:lastModifiedBy>WILD Sarah</cp:lastModifiedBy>
  <cp:revision>2</cp:revision>
  <dcterms:created xsi:type="dcterms:W3CDTF">2016-06-10T17:57:00Z</dcterms:created>
  <dcterms:modified xsi:type="dcterms:W3CDTF">2016-06-10T17:57:00Z</dcterms:modified>
</cp:coreProperties>
</file>