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9A24F" w14:textId="77777777" w:rsidR="00720487" w:rsidRDefault="00720487" w:rsidP="00E84C4E">
      <w:pPr>
        <w:pStyle w:val="Default"/>
        <w:rPr>
          <w:lang w:val="en-US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1559"/>
        <w:gridCol w:w="1559"/>
        <w:gridCol w:w="1701"/>
      </w:tblGrid>
      <w:tr w:rsidR="00720487" w:rsidRPr="00B0410C" w14:paraId="5EF889FF" w14:textId="77777777" w:rsidTr="00720487">
        <w:trPr>
          <w:trHeight w:val="375"/>
          <w:jc w:val="center"/>
        </w:trPr>
        <w:tc>
          <w:tcPr>
            <w:tcW w:w="85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DFE10" w14:textId="61C8E127" w:rsidR="00720487" w:rsidRPr="00720487" w:rsidRDefault="000C5BFC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S1 Table</w:t>
            </w:r>
            <w:r w:rsidR="00720487" w:rsidRPr="007204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.</w:t>
            </w:r>
            <w:r w:rsidR="00720487" w:rsidRPr="00720487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Weighted sample characteristics</w:t>
            </w:r>
            <w:r w:rsidR="00720487" w:rsidRPr="0072048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MX"/>
              </w:rPr>
              <w:t>1</w:t>
            </w:r>
            <w:r w:rsidR="00720487" w:rsidRPr="00720487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of Mexico Nielsen Consumer Panel Service by year.</w:t>
            </w:r>
          </w:p>
        </w:tc>
      </w:tr>
      <w:tr w:rsidR="00720487" w:rsidRPr="00720487" w14:paraId="5F89E713" w14:textId="77777777" w:rsidTr="00720487">
        <w:trPr>
          <w:trHeight w:val="315"/>
          <w:jc w:val="center"/>
        </w:trPr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D2E1D6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</w:pPr>
            <w:r w:rsidRPr="0072048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EC5A7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17BB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3484F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MX"/>
              </w:rPr>
              <w:t>2014</w:t>
            </w:r>
          </w:p>
        </w:tc>
      </w:tr>
      <w:tr w:rsidR="00720487" w:rsidRPr="00720487" w14:paraId="2049789D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9EB7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Sample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households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, 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B20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5,785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D0DA2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5,750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2F2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5,652</w:t>
            </w:r>
          </w:p>
        </w:tc>
      </w:tr>
      <w:tr w:rsidR="00720487" w:rsidRPr="00720487" w14:paraId="51946C80" w14:textId="77777777" w:rsidTr="00720487">
        <w:trPr>
          <w:trHeight w:val="315"/>
          <w:jc w:val="center"/>
        </w:trPr>
        <w:tc>
          <w:tcPr>
            <w:tcW w:w="3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4EBB0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Sample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household-months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, 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291CE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68,621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087FE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68,579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F45D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67,384</w:t>
            </w:r>
          </w:p>
        </w:tc>
      </w:tr>
      <w:tr w:rsidR="00720487" w:rsidRPr="00720487" w14:paraId="490BE667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46BD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Household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socio-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economic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status,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8B23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ACB0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8FDE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20487" w:rsidRPr="00720487" w14:paraId="5CA5AA86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E471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Low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2B9E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21674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239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25</w:t>
            </w:r>
          </w:p>
        </w:tc>
      </w:tr>
      <w:tr w:rsidR="00720487" w:rsidRPr="00720487" w14:paraId="78133392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B4A3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Middle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C8E0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58.1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0164A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D15A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51.3</w:t>
            </w:r>
          </w:p>
        </w:tc>
      </w:tr>
      <w:tr w:rsidR="00720487" w:rsidRPr="00720487" w14:paraId="231EBBF8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6BFE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High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9DCE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21.9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B9F6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C8D7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23.6</w:t>
            </w:r>
          </w:p>
        </w:tc>
      </w:tr>
      <w:tr w:rsidR="00720487" w:rsidRPr="00B0410C" w14:paraId="4371323B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BED3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Household composition, number of members (mean ± SD)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1DE717" w14:textId="0418FA4B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0EE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62CC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</w:p>
        </w:tc>
      </w:tr>
      <w:tr w:rsidR="001E4270" w:rsidRPr="00720487" w14:paraId="068E7F3D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F1226" w14:textId="407F9357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B0410C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Children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0-1 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82D18" w14:textId="48BB4DAF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0.37 ± 0.63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E422" w14:textId="1D47F651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0.24 ± 0.51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D448" w14:textId="4DFCF239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0.10 ± 0.34</w:t>
            </w:r>
          </w:p>
        </w:tc>
      </w:tr>
      <w:tr w:rsidR="001E4270" w:rsidRPr="00720487" w14:paraId="47D092FA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F9AA" w14:textId="2895906D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children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2-5 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B291" w14:textId="022AC078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0.16 ± 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4D46" w14:textId="0401B3ED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0.17 ± 0.43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6626" w14:textId="19CE623D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0.24 ± 0.49</w:t>
            </w:r>
          </w:p>
        </w:tc>
      </w:tr>
      <w:tr w:rsidR="001E4270" w:rsidRPr="00720487" w14:paraId="31E81C16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4C20" w14:textId="6F9429B0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Female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children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2-5 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3028" w14:textId="60681F61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0.15 ± 0.40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41C6" w14:textId="38D92219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0.15 ± 0.39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4190" w14:textId="358DF735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0.18 ± 0.44</w:t>
            </w:r>
          </w:p>
        </w:tc>
      </w:tr>
      <w:tr w:rsidR="001E4270" w:rsidRPr="00720487" w14:paraId="5F27FCF7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4B9D" w14:textId="2D838D87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children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6-12 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394C9" w14:textId="6D59EB19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0.35 ± 0.62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B931" w14:textId="7F2CAD70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0.35 ± 0.63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3BEE" w14:textId="466CBCF5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0.35 ± 0.62</w:t>
            </w:r>
          </w:p>
        </w:tc>
      </w:tr>
      <w:tr w:rsidR="001E4270" w:rsidRPr="00720487" w14:paraId="32E27639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071F7" w14:textId="2BE2B15A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Female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children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6-12 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C93A" w14:textId="3ADBEA91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0.34 ± 0.60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48E43" w14:textId="3F492C51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0.33 ± 0.60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2722A" w14:textId="33AB2BBD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0.33 ± 0.61</w:t>
            </w:r>
          </w:p>
        </w:tc>
      </w:tr>
      <w:tr w:rsidR="001E4270" w:rsidRPr="00720487" w14:paraId="06143477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2EB2" w14:textId="16D86C2E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children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13-18 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21FCE" w14:textId="278D2E8A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0.45 ± 0.70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B0411" w14:textId="08CC6711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0.45 ± 0.70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7DF09" w14:textId="5DB10D68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0.45 ± 0.71</w:t>
            </w:r>
          </w:p>
        </w:tc>
      </w:tr>
      <w:tr w:rsidR="001E4270" w:rsidRPr="00720487" w14:paraId="000CDCFD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D64B0" w14:textId="27F95D24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Female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children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13-18 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9B43" w14:textId="0252B842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0.48 ± 0.75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45AF" w14:textId="79E9426A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0.47 ± 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73D71" w14:textId="69B22834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0.50 ± 0.75</w:t>
            </w:r>
          </w:p>
        </w:tc>
      </w:tr>
      <w:tr w:rsidR="001E4270" w:rsidRPr="00720487" w14:paraId="522204C3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68D96" w14:textId="6391383E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adults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6566" w14:textId="6AC8E031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1.63 ± 1.03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BA23" w14:textId="3817F876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1.77 ± 1.10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9AE57" w14:textId="408A463F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1.87 ± 1.20</w:t>
            </w:r>
          </w:p>
        </w:tc>
      </w:tr>
      <w:tr w:rsidR="001E4270" w:rsidRPr="00720487" w14:paraId="0F1F8343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D9FC7" w14:textId="3F1D567E" w:rsidR="001E4270" w:rsidRPr="00720487" w:rsidRDefault="001E4270" w:rsidP="001E42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Female</w:t>
            </w:r>
            <w:proofErr w:type="spellEnd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adults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7878F" w14:textId="089294A3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1.79 ± 1.05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52F0" w14:textId="5A9876A2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1.94 ± 1.16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2A0CB" w14:textId="36BD8C63" w:rsidR="001E4270" w:rsidRPr="00720487" w:rsidRDefault="001E4270" w:rsidP="001E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1E4270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2.05 ± 1.23</w:t>
            </w:r>
          </w:p>
        </w:tc>
      </w:tr>
      <w:tr w:rsidR="00720487" w:rsidRPr="00720487" w14:paraId="0C2AA7D3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49F3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Geographic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region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,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DA5A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7D4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BE47" w14:textId="77777777" w:rsidR="00720487" w:rsidRPr="00720487" w:rsidRDefault="00720487" w:rsidP="007204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720487" w:rsidRPr="00720487" w14:paraId="0C6F05CC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5110F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Central North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4A4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19.8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9AFB4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64B2F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19.9</w:t>
            </w:r>
          </w:p>
        </w:tc>
      </w:tr>
      <w:tr w:rsidR="00720487" w:rsidRPr="00720487" w14:paraId="2116FC40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0DAC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Central South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F398D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FCDA8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19466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14</w:t>
            </w:r>
          </w:p>
        </w:tc>
      </w:tr>
      <w:tr w:rsidR="00720487" w:rsidRPr="00720487" w14:paraId="7F9E5F57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7EC02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Mexico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City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CA84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27.4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EFDD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CB6D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27.2</w:t>
            </w:r>
          </w:p>
        </w:tc>
      </w:tr>
      <w:tr w:rsidR="00720487" w:rsidRPr="00720487" w14:paraId="7AD3BC72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90A1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Northeast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56334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19.3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9F54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2066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19.3</w:t>
            </w:r>
          </w:p>
        </w:tc>
      </w:tr>
      <w:tr w:rsidR="00720487" w:rsidRPr="00720487" w14:paraId="60D31521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67FD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Northwest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F111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F00A2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834EC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10.4</w:t>
            </w:r>
          </w:p>
        </w:tc>
      </w:tr>
      <w:tr w:rsidR="00720487" w:rsidRPr="00720487" w14:paraId="479BF624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7333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  South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27B2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DAC09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9CF9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9.3</w:t>
            </w:r>
          </w:p>
        </w:tc>
      </w:tr>
      <w:tr w:rsidR="00720487" w:rsidRPr="00720487" w14:paraId="3F6E3C9A" w14:textId="77777777" w:rsidTr="00720487">
        <w:trPr>
          <w:trHeight w:val="300"/>
          <w:jc w:val="center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E9C51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Unemployment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, </w:t>
            </w:r>
            <w:proofErr w:type="spellStart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rate</w:t>
            </w:r>
            <w:proofErr w:type="spellEnd"/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 xml:space="preserve"> (mean ± SD)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FB615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5.25 ± 1.33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8F143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5.18 ± 1.20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6291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5.16 ± 1.35</w:t>
            </w:r>
          </w:p>
        </w:tc>
      </w:tr>
      <w:tr w:rsidR="00720487" w:rsidRPr="00720487" w14:paraId="50C98FEA" w14:textId="77777777" w:rsidTr="00720487">
        <w:trPr>
          <w:trHeight w:val="375"/>
          <w:jc w:val="center"/>
        </w:trPr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7B751" w14:textId="77777777" w:rsidR="00720487" w:rsidRPr="00720487" w:rsidRDefault="00720487" w:rsidP="00720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Minimum salary adjusted by consumer price index</w:t>
            </w:r>
            <w:r w:rsidRPr="00720487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s-MX"/>
              </w:rPr>
              <w:t>2</w:t>
            </w:r>
            <w:r w:rsidRPr="00720487">
              <w:rPr>
                <w:rFonts w:ascii="Times New Roman" w:eastAsia="Times New Roman" w:hAnsi="Times New Roman" w:cs="Times New Roman"/>
                <w:color w:val="000000"/>
                <w:lang w:val="en-US" w:eastAsia="es-MX"/>
              </w:rPr>
              <w:t>, MX peso/day (mean ± SD)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049F6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59.80 ± 1.51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22A4E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60.31 ± 1.83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A4D7" w14:textId="77777777" w:rsidR="00720487" w:rsidRPr="00720487" w:rsidRDefault="00720487" w:rsidP="00720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MX"/>
              </w:rPr>
            </w:pPr>
            <w:r w:rsidRPr="00720487">
              <w:rPr>
                <w:rFonts w:ascii="Times New Roman" w:eastAsia="Times New Roman" w:hAnsi="Times New Roman" w:cs="Times New Roman"/>
                <w:color w:val="000000"/>
                <w:lang w:eastAsia="es-MX"/>
              </w:rPr>
              <w:t>60.27 ± 1.85</w:t>
            </w:r>
          </w:p>
        </w:tc>
      </w:tr>
      <w:tr w:rsidR="00720487" w:rsidRPr="00B0410C" w14:paraId="0DAA8158" w14:textId="77777777" w:rsidTr="00720487">
        <w:trPr>
          <w:trHeight w:val="375"/>
          <w:jc w:val="center"/>
        </w:trPr>
        <w:tc>
          <w:tcPr>
            <w:tcW w:w="8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056CB7" w14:textId="77777777" w:rsidR="00720487" w:rsidRDefault="00720487" w:rsidP="00720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F50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es-MX"/>
              </w:rPr>
              <w:t>1</w:t>
            </w:r>
            <w:r w:rsidRPr="00903487">
              <w:rPr>
                <w:rFonts w:ascii="Times New Roman" w:hAnsi="Times New Roman" w:cs="Times New Roman"/>
                <w:color w:val="000000"/>
                <w:lang w:val="en-US"/>
              </w:rPr>
              <w:t xml:space="preserve">Estimates reflect mean or percentage of </w:t>
            </w:r>
            <w:r w:rsidRPr="00BF50B8">
              <w:rPr>
                <w:rFonts w:ascii="Times New Roman" w:hAnsi="Times New Roman" w:cs="Times New Roman"/>
                <w:color w:val="000000"/>
                <w:lang w:val="en-US"/>
              </w:rPr>
              <w:t>household-months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  <w:p w14:paraId="2C2886AB" w14:textId="77777777" w:rsidR="00720487" w:rsidRPr="002941E1" w:rsidRDefault="00720487" w:rsidP="00720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941E1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Two-zone annual minimum salaries were adjusted by state-quarter consumer price index; the minimum salary of Mexico City for the1</w:t>
            </w:r>
            <w:r w:rsidRPr="002941E1">
              <w:rPr>
                <w:rFonts w:ascii="Times New Roman" w:hAnsi="Times New Roman" w:cs="Times New Roman"/>
                <w:color w:val="000000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quarter in 2012 was used as the base.</w:t>
            </w:r>
          </w:p>
          <w:p w14:paraId="29C30DF6" w14:textId="77777777" w:rsidR="00720487" w:rsidRDefault="00720487" w:rsidP="007204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670A3545" w14:textId="41B94FAD" w:rsidR="00720487" w:rsidRPr="00B0410C" w:rsidRDefault="00B0410C" w:rsidP="00F02447">
            <w:pPr>
              <w:rPr>
                <w:rFonts w:ascii="Times New Roman" w:hAnsi="Times New Roman" w:cs="Times New Roman"/>
                <w:lang w:val="en-US"/>
              </w:rPr>
            </w:pPr>
            <w:r w:rsidRPr="004500F2">
              <w:rPr>
                <w:rFonts w:ascii="Times New Roman" w:hAnsi="Times New Roman" w:cs="Times New Roman"/>
                <w:lang w:val="en-US"/>
              </w:rPr>
              <w:t xml:space="preserve">Source: Authors’ own analyses and calculations based on data from Nielsen through its Mexico Consumer Panel Service (CPS) for the food and beverage categories for January 2012 – December 2014. </w:t>
            </w:r>
            <w:bookmarkStart w:id="0" w:name="_GoBack"/>
            <w:bookmarkEnd w:id="0"/>
          </w:p>
        </w:tc>
      </w:tr>
    </w:tbl>
    <w:p w14:paraId="295A3EFB" w14:textId="77777777" w:rsidR="001853FB" w:rsidRPr="00E84C4E" w:rsidRDefault="001853FB" w:rsidP="0093525E">
      <w:pPr>
        <w:pStyle w:val="Default"/>
        <w:rPr>
          <w:lang w:val="en-US"/>
        </w:rPr>
      </w:pPr>
    </w:p>
    <w:sectPr w:rsidR="001853FB" w:rsidRPr="00E84C4E" w:rsidSect="004452C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A37EC"/>
    <w:multiLevelType w:val="hybridMultilevel"/>
    <w:tmpl w:val="40903190"/>
    <w:lvl w:ilvl="0" w:tplc="E2C0A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09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A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65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A41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0B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627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8EE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A48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C4E"/>
    <w:rsid w:val="00073B55"/>
    <w:rsid w:val="0009099A"/>
    <w:rsid w:val="000C5BFC"/>
    <w:rsid w:val="000F02B9"/>
    <w:rsid w:val="001702C3"/>
    <w:rsid w:val="001853FB"/>
    <w:rsid w:val="001E4270"/>
    <w:rsid w:val="00206182"/>
    <w:rsid w:val="002107B4"/>
    <w:rsid w:val="00243610"/>
    <w:rsid w:val="00245014"/>
    <w:rsid w:val="002B5C78"/>
    <w:rsid w:val="002E200D"/>
    <w:rsid w:val="0030039E"/>
    <w:rsid w:val="0033286B"/>
    <w:rsid w:val="003C0CBA"/>
    <w:rsid w:val="003E3B04"/>
    <w:rsid w:val="004452C2"/>
    <w:rsid w:val="004500F2"/>
    <w:rsid w:val="0045441A"/>
    <w:rsid w:val="00456FDD"/>
    <w:rsid w:val="00472239"/>
    <w:rsid w:val="00495970"/>
    <w:rsid w:val="004D03C8"/>
    <w:rsid w:val="004D09A2"/>
    <w:rsid w:val="004E44A7"/>
    <w:rsid w:val="0050230D"/>
    <w:rsid w:val="00534B6F"/>
    <w:rsid w:val="005B5D37"/>
    <w:rsid w:val="005B7A5E"/>
    <w:rsid w:val="005E20A1"/>
    <w:rsid w:val="00642540"/>
    <w:rsid w:val="006426B7"/>
    <w:rsid w:val="00666072"/>
    <w:rsid w:val="00695379"/>
    <w:rsid w:val="00711A27"/>
    <w:rsid w:val="00720487"/>
    <w:rsid w:val="007533BB"/>
    <w:rsid w:val="007711A2"/>
    <w:rsid w:val="00776E40"/>
    <w:rsid w:val="0078780A"/>
    <w:rsid w:val="0079739E"/>
    <w:rsid w:val="007A5D17"/>
    <w:rsid w:val="007D116F"/>
    <w:rsid w:val="007E2351"/>
    <w:rsid w:val="007E6C2F"/>
    <w:rsid w:val="007F2682"/>
    <w:rsid w:val="008332B7"/>
    <w:rsid w:val="00835E34"/>
    <w:rsid w:val="00844800"/>
    <w:rsid w:val="00893917"/>
    <w:rsid w:val="008C15B1"/>
    <w:rsid w:val="008D2426"/>
    <w:rsid w:val="00902EFD"/>
    <w:rsid w:val="00903487"/>
    <w:rsid w:val="00911EC7"/>
    <w:rsid w:val="0093525E"/>
    <w:rsid w:val="00962CDC"/>
    <w:rsid w:val="009B04EB"/>
    <w:rsid w:val="009E7F4E"/>
    <w:rsid w:val="009F1EE7"/>
    <w:rsid w:val="00AB1610"/>
    <w:rsid w:val="00AC5029"/>
    <w:rsid w:val="00AD1F37"/>
    <w:rsid w:val="00B0410C"/>
    <w:rsid w:val="00B25724"/>
    <w:rsid w:val="00B87B7E"/>
    <w:rsid w:val="00BA075B"/>
    <w:rsid w:val="00BA1FAF"/>
    <w:rsid w:val="00BD7B04"/>
    <w:rsid w:val="00BE76A2"/>
    <w:rsid w:val="00BF50B8"/>
    <w:rsid w:val="00C02641"/>
    <w:rsid w:val="00C06369"/>
    <w:rsid w:val="00C820C1"/>
    <w:rsid w:val="00CE029B"/>
    <w:rsid w:val="00CE0B37"/>
    <w:rsid w:val="00CE2704"/>
    <w:rsid w:val="00D60084"/>
    <w:rsid w:val="00E12E79"/>
    <w:rsid w:val="00E44CE2"/>
    <w:rsid w:val="00E71B02"/>
    <w:rsid w:val="00E84C4E"/>
    <w:rsid w:val="00EB4779"/>
    <w:rsid w:val="00EF6583"/>
    <w:rsid w:val="00EF6F45"/>
    <w:rsid w:val="00F02447"/>
    <w:rsid w:val="00F03234"/>
    <w:rsid w:val="00F56498"/>
    <w:rsid w:val="00FA0692"/>
    <w:rsid w:val="00FB6D70"/>
    <w:rsid w:val="00F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0821"/>
  <w15:docId w15:val="{AAE1A68B-F7FA-41DA-B1AA-8C0CF80D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C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5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01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02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F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783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3079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3097">
          <w:marLeft w:val="547"/>
          <w:marRight w:val="0"/>
          <w:marTop w:val="12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3953-6F77-40FC-8FAF-04D02B75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Batis Ruvalcaba</dc:creator>
  <cp:lastModifiedBy>Marian Weidner</cp:lastModifiedBy>
  <cp:revision>2</cp:revision>
  <dcterms:created xsi:type="dcterms:W3CDTF">2016-06-24T22:11:00Z</dcterms:created>
  <dcterms:modified xsi:type="dcterms:W3CDTF">2016-06-24T22:11:00Z</dcterms:modified>
</cp:coreProperties>
</file>