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AA" w:rsidRDefault="000D1D4C" w:rsidP="005914AA">
      <w:pPr>
        <w:rPr>
          <w:b/>
          <w:lang w:val="en-US"/>
        </w:rPr>
      </w:pPr>
      <w:r>
        <w:rPr>
          <w:b/>
          <w:lang w:val="en-US"/>
        </w:rPr>
        <w:t>S3</w:t>
      </w:r>
      <w:bookmarkStart w:id="0" w:name="_GoBack"/>
      <w:bookmarkEnd w:id="0"/>
      <w:r w:rsidR="005914AA">
        <w:rPr>
          <w:b/>
          <w:lang w:val="en-US"/>
        </w:rPr>
        <w:t xml:space="preserve"> Table.</w:t>
      </w:r>
      <w:r w:rsidR="005914AA" w:rsidRPr="00B34883">
        <w:rPr>
          <w:b/>
          <w:lang w:val="en-US"/>
        </w:rPr>
        <w:t xml:space="preserve"> Risk of bias</w:t>
      </w:r>
      <w:r w:rsidR="005914AA">
        <w:rPr>
          <w:b/>
          <w:lang w:val="en-US"/>
        </w:rPr>
        <w:t xml:space="preserve"> and sponsorship of</w:t>
      </w:r>
      <w:r w:rsidR="005914AA" w:rsidRPr="00B34883">
        <w:rPr>
          <w:b/>
          <w:lang w:val="en-US"/>
        </w:rPr>
        <w:t xml:space="preserve"> included studies.</w:t>
      </w:r>
    </w:p>
    <w:tbl>
      <w:tblPr>
        <w:tblpPr w:leftFromText="141" w:rightFromText="141" w:vertAnchor="page" w:horzAnchor="margin" w:tblpX="-436" w:tblpY="223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842"/>
        <w:gridCol w:w="1560"/>
        <w:gridCol w:w="1275"/>
        <w:gridCol w:w="1843"/>
        <w:gridCol w:w="1701"/>
        <w:gridCol w:w="1276"/>
        <w:gridCol w:w="1134"/>
        <w:gridCol w:w="1559"/>
      </w:tblGrid>
      <w:tr w:rsidR="005914AA" w:rsidRPr="00B34883" w:rsidTr="00D422A7">
        <w:tc>
          <w:tcPr>
            <w:tcW w:w="2689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A57C0B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A57C0B">
              <w:rPr>
                <w:b/>
                <w:color w:val="FFFFFF"/>
                <w:sz w:val="18"/>
                <w:szCs w:val="18"/>
                <w:lang w:val="en-US"/>
              </w:rPr>
              <w:t>Trial name, year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A57C0B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A57C0B">
              <w:rPr>
                <w:b/>
                <w:color w:val="FFFFFF"/>
                <w:sz w:val="18"/>
                <w:szCs w:val="18"/>
                <w:lang w:val="en-US"/>
              </w:rPr>
              <w:t>Adequate sequence generation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A57C0B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A57C0B">
              <w:rPr>
                <w:b/>
                <w:color w:val="FFFFFF"/>
                <w:sz w:val="18"/>
                <w:szCs w:val="18"/>
                <w:lang w:val="en-US"/>
              </w:rPr>
              <w:t>Allocation concealment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A57C0B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A57C0B">
              <w:rPr>
                <w:b/>
                <w:color w:val="FFFFFF"/>
                <w:sz w:val="18"/>
                <w:szCs w:val="18"/>
                <w:lang w:val="en-US"/>
              </w:rPr>
              <w:t>Blinding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A57C0B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A57C0B">
              <w:rPr>
                <w:b/>
                <w:color w:val="FFFFFF"/>
                <w:sz w:val="18"/>
                <w:szCs w:val="18"/>
                <w:lang w:val="en-US"/>
              </w:rPr>
              <w:t>Incomplete outcome data addressed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E370EE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  <w:lang w:val="en-US"/>
              </w:rPr>
            </w:pPr>
            <w:r w:rsidRPr="00E370EE">
              <w:rPr>
                <w:b/>
                <w:color w:val="FFFFFF"/>
                <w:sz w:val="18"/>
                <w:szCs w:val="18"/>
                <w:lang w:val="en-US"/>
              </w:rPr>
              <w:t>Selective outcome reporting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E370EE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E370EE">
              <w:rPr>
                <w:b/>
                <w:color w:val="FFFFFF"/>
                <w:sz w:val="18"/>
                <w:szCs w:val="18"/>
              </w:rPr>
              <w:t>Other bias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E370EE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E370EE">
              <w:rPr>
                <w:b/>
                <w:color w:val="FFFFFF"/>
                <w:sz w:val="18"/>
                <w:szCs w:val="18"/>
              </w:rPr>
              <w:t>Overall risk of bias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F81BD"/>
          </w:tcPr>
          <w:p w:rsidR="005914AA" w:rsidRPr="00E370EE" w:rsidRDefault="005914AA" w:rsidP="00D422A7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E370EE">
              <w:rPr>
                <w:b/>
                <w:color w:val="FFFFFF"/>
                <w:sz w:val="18"/>
                <w:szCs w:val="18"/>
              </w:rPr>
              <w:t>Funding source</w:t>
            </w:r>
          </w:p>
        </w:tc>
      </w:tr>
      <w:tr w:rsidR="005914AA" w:rsidRPr="00B34883" w:rsidTr="00D422A7">
        <w:tc>
          <w:tcPr>
            <w:tcW w:w="2689" w:type="dxa"/>
            <w:tcBorders>
              <w:top w:val="single" w:sz="4" w:space="0" w:color="auto"/>
            </w:tcBorders>
          </w:tcPr>
          <w:p w:rsidR="005914AA" w:rsidRPr="00503BBC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03BBC">
              <w:rPr>
                <w:sz w:val="18"/>
                <w:szCs w:val="18"/>
                <w:lang w:val="en-US"/>
              </w:rPr>
              <w:t>Parving et al 1989</w:t>
            </w:r>
            <w:r>
              <w:rPr>
                <w:sz w:val="18"/>
                <w:szCs w:val="18"/>
                <w:vertAlign w:val="superscript"/>
                <w:lang w:val="en-US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Bauer et al 1992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Björck et al 1992</w:t>
            </w:r>
            <w:r w:rsidRPr="00503BBC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Chan et al 1992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Lacourcière et al 1993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Lewis et al 1993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Ravid et al 1993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Elving et al 1994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9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Sano et al 1994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10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Laffel et al 1995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11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Bakris et al 1996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12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Viberti et al 1996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13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Nielsen et al 1997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14</w:t>
            </w:r>
            <w:r>
              <w:rPr>
                <w:sz w:val="18"/>
                <w:szCs w:val="18"/>
                <w:vertAlign w:val="superscript"/>
                <w:lang w:val="en-US"/>
              </w:rPr>
              <w:t>,15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ABCD-Hypertension 1998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16</w:t>
            </w:r>
            <w:r>
              <w:rPr>
                <w:sz w:val="18"/>
                <w:szCs w:val="18"/>
                <w:vertAlign w:val="superscript"/>
                <w:lang w:val="en-US"/>
              </w:rPr>
              <w:t>,17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ABCD-normo 2002</w:t>
            </w:r>
            <w:r>
              <w:rPr>
                <w:sz w:val="18"/>
                <w:szCs w:val="18"/>
                <w:vertAlign w:val="superscript"/>
                <w:lang w:val="en-US"/>
              </w:rPr>
              <w:t>18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Crepaldi et al 1998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19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FACET 1998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20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Nankervis et al 1998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21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Ravid et al 1998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22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UKPDS-39</w:t>
            </w:r>
          </w:p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1998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Fogari et al 1999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24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ATLANTIS 2000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25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Tarnow et al 2000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26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Chan et al 2000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27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STOP HTN-2 2000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lastRenderedPageBreak/>
              <w:t>Micro-HOPE 2000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29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J-MIND 2001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IDNT 2001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31</w:t>
            </w:r>
            <w:r>
              <w:rPr>
                <w:sz w:val="18"/>
                <w:szCs w:val="18"/>
                <w:vertAlign w:val="superscript"/>
                <w:lang w:val="en-US"/>
              </w:rPr>
              <w:t>,32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IRMA-2 2001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Jerums et al 2001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34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 xml:space="preserve">Unclear 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RENAAL 2001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35,36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CAPPP 2001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37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Val-HeFT 2001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Fogari et al 2002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39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JAPAN-IDDM 2002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40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LIFE 2002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41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VALIANT 2003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42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VALUE 2004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43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BENEDICT 2004</w:t>
            </w:r>
            <w:r w:rsidRPr="00B13914">
              <w:rPr>
                <w:sz w:val="18"/>
                <w:szCs w:val="18"/>
                <w:vertAlign w:val="superscript"/>
                <w:lang w:val="en-US"/>
              </w:rPr>
              <w:t>44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DETAIL 2004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45</w:t>
            </w:r>
            <w:r>
              <w:rPr>
                <w:sz w:val="18"/>
                <w:szCs w:val="18"/>
                <w:vertAlign w:val="superscript"/>
                <w:lang w:val="en-US"/>
              </w:rPr>
              <w:t>,46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DIABHYCAR 2004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47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NESTOR 2004</w:t>
            </w:r>
            <w:r w:rsidRPr="00EF6B86">
              <w:rPr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JMIC-B 2004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49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Ko et al 2005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50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C61D50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reported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Schram et al 2005</w:t>
            </w:r>
            <w:r w:rsidRPr="00EF6B86">
              <w:rPr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PERSUADE 2005</w:t>
            </w:r>
            <w:r w:rsidRPr="00EF6B86">
              <w:rPr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C04B5D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C04B5D">
              <w:rPr>
                <w:sz w:val="18"/>
                <w:szCs w:val="18"/>
              </w:rPr>
              <w:t>ALLHAT 2005</w:t>
            </w:r>
            <w:r w:rsidRPr="00EF6B86">
              <w:rPr>
                <w:sz w:val="18"/>
                <w:szCs w:val="18"/>
                <w:vertAlign w:val="superscript"/>
              </w:rPr>
              <w:t>53,54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SCOPE 2005</w:t>
            </w:r>
            <w:r w:rsidRPr="00EF6B86">
              <w:rPr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ABCD-2V 2006</w:t>
            </w:r>
            <w:r w:rsidRPr="00EF6B86">
              <w:rPr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High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Tong et al 2006</w:t>
            </w:r>
            <w:r w:rsidRPr="00EF6B86">
              <w:rPr>
                <w:sz w:val="18"/>
                <w:szCs w:val="18"/>
                <w:vertAlign w:val="superscript"/>
              </w:rPr>
              <w:t xml:space="preserve">57 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ADVANCE 2007</w:t>
            </w:r>
            <w:r w:rsidRPr="00EF6B86">
              <w:rPr>
                <w:sz w:val="18"/>
                <w:szCs w:val="18"/>
                <w:vertAlign w:val="superscript"/>
              </w:rPr>
              <w:t>58,59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DIRECT-Prevent 1 2008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60,61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DIRECT-Protect 1 2008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60,61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DIRECT-Protect 2 2008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6</w:t>
            </w:r>
            <w:r>
              <w:rPr>
                <w:sz w:val="18"/>
                <w:szCs w:val="18"/>
                <w:vertAlign w:val="superscript"/>
                <w:lang w:val="en-US"/>
              </w:rPr>
              <w:t>0,6</w:t>
            </w:r>
            <w:r w:rsidRPr="00EF6B86">
              <w:rPr>
                <w:sz w:val="18"/>
                <w:szCs w:val="18"/>
                <w:vertAlign w:val="superscript"/>
                <w:lang w:val="en-US"/>
              </w:rPr>
              <w:t>2,63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GUARD 2008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64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PRoFESS 2008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65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lastRenderedPageBreak/>
              <w:t>ONTARGET 2008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66-68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TRANSCEND 2008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69-71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Kohlmann Jr et al 2009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72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Mehdi et al 2009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73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RAAS 2009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74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CASE-J 2010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75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ROADMAP 2011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76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ORIENT 2011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77,78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DEMAND 2011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79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893E4E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93E4E">
              <w:rPr>
                <w:sz w:val="18"/>
                <w:szCs w:val="18"/>
                <w:lang w:val="en-US"/>
              </w:rPr>
              <w:t>ALTITUDE 2012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80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NAGOYA HEART 2012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81,82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and 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VA NEPHRON-D</w:t>
            </w:r>
          </w:p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2013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83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ASTRONAUT 2013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84,85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COLM 2014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86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  <w:tr w:rsidR="005914AA" w:rsidRPr="00B34883" w:rsidTr="00D422A7">
        <w:tc>
          <w:tcPr>
            <w:tcW w:w="268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34883">
              <w:rPr>
                <w:sz w:val="18"/>
                <w:szCs w:val="18"/>
                <w:lang w:val="en-US"/>
              </w:rPr>
              <w:t>OSCAR 2014</w:t>
            </w:r>
            <w:r w:rsidRPr="00EE44D8">
              <w:rPr>
                <w:sz w:val="18"/>
                <w:szCs w:val="18"/>
                <w:vertAlign w:val="superscript"/>
                <w:lang w:val="en-US"/>
              </w:rPr>
              <w:t>87,88</w:t>
            </w:r>
          </w:p>
        </w:tc>
        <w:tc>
          <w:tcPr>
            <w:tcW w:w="1842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60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275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843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701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276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Low risk</w:t>
            </w:r>
          </w:p>
        </w:tc>
        <w:tc>
          <w:tcPr>
            <w:tcW w:w="1134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 w:rsidRPr="00B34883">
              <w:rPr>
                <w:sz w:val="18"/>
                <w:szCs w:val="18"/>
              </w:rPr>
              <w:t>Unclear risk</w:t>
            </w:r>
          </w:p>
        </w:tc>
        <w:tc>
          <w:tcPr>
            <w:tcW w:w="1559" w:type="dxa"/>
          </w:tcPr>
          <w:p w:rsidR="005914AA" w:rsidRPr="00B34883" w:rsidRDefault="005914AA" w:rsidP="00D42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Nonindustry</w:t>
            </w:r>
          </w:p>
        </w:tc>
      </w:tr>
    </w:tbl>
    <w:p w:rsidR="005914AA" w:rsidRDefault="005914AA" w:rsidP="005914AA">
      <w:pPr>
        <w:rPr>
          <w:lang w:val="en-US"/>
        </w:rPr>
      </w:pPr>
    </w:p>
    <w:p w:rsidR="005914AA" w:rsidRDefault="005914AA" w:rsidP="005914AA">
      <w:pPr>
        <w:rPr>
          <w:sz w:val="16"/>
          <w:szCs w:val="16"/>
          <w:lang w:val="en-US"/>
        </w:rPr>
      </w:pPr>
      <w:r w:rsidRPr="00B34883">
        <w:rPr>
          <w:sz w:val="16"/>
          <w:szCs w:val="16"/>
          <w:lang w:val="en-US"/>
        </w:rPr>
        <w:t>*Estimated by authors based on single components with available information.</w:t>
      </w:r>
      <w:r>
        <w:rPr>
          <w:sz w:val="16"/>
          <w:szCs w:val="16"/>
          <w:lang w:val="en-US"/>
        </w:rPr>
        <w:t xml:space="preserve"> GRADE Working Group grades of evidence:</w:t>
      </w:r>
    </w:p>
    <w:p w:rsidR="005914AA" w:rsidRDefault="005914AA" w:rsidP="005914AA">
      <w:pPr>
        <w:pStyle w:val="Prrafodelista"/>
        <w:numPr>
          <w:ilvl w:val="0"/>
          <w:numId w:val="1"/>
        </w:numPr>
        <w:rPr>
          <w:sz w:val="16"/>
          <w:szCs w:val="16"/>
          <w:lang w:val="en-US"/>
        </w:rPr>
      </w:pPr>
      <w:r w:rsidRPr="00954602">
        <w:rPr>
          <w:sz w:val="16"/>
          <w:szCs w:val="16"/>
          <w:lang w:val="en-US"/>
        </w:rPr>
        <w:t>High quality: further research</w:t>
      </w:r>
      <w:r>
        <w:rPr>
          <w:sz w:val="16"/>
          <w:szCs w:val="16"/>
          <w:lang w:val="en-US"/>
        </w:rPr>
        <w:t xml:space="preserve"> is very unlikely to change our confidence in the estimate of effect</w:t>
      </w:r>
    </w:p>
    <w:p w:rsidR="005914AA" w:rsidRDefault="005914AA" w:rsidP="005914AA">
      <w:pPr>
        <w:pStyle w:val="Prrafodelista"/>
        <w:numPr>
          <w:ilvl w:val="0"/>
          <w:numId w:val="1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Moderate: further research may change the estimate (and is likely to have an important influence on our confidence in the estimate of effect)</w:t>
      </w:r>
    </w:p>
    <w:p w:rsidR="005914AA" w:rsidRDefault="005914AA" w:rsidP="005914AA">
      <w:pPr>
        <w:pStyle w:val="Prrafodelista"/>
        <w:numPr>
          <w:ilvl w:val="0"/>
          <w:numId w:val="1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Low: further research is likely to change the estimate (an is very likely to have an important influence on our confidence in the estimate of effect)</w:t>
      </w:r>
    </w:p>
    <w:p w:rsidR="00E50FA9" w:rsidRPr="005914AA" w:rsidRDefault="005914AA" w:rsidP="005914AA">
      <w:pPr>
        <w:pStyle w:val="Prrafodelista"/>
        <w:numPr>
          <w:ilvl w:val="0"/>
          <w:numId w:val="1"/>
        </w:numPr>
        <w:rPr>
          <w:sz w:val="16"/>
          <w:szCs w:val="16"/>
          <w:lang w:val="en-US"/>
        </w:rPr>
      </w:pPr>
      <w:r w:rsidRPr="005914AA">
        <w:rPr>
          <w:sz w:val="16"/>
          <w:szCs w:val="16"/>
          <w:lang w:val="en-US"/>
        </w:rPr>
        <w:t>Very low: any estimate of effect is very uncertain</w:t>
      </w:r>
    </w:p>
    <w:sectPr w:rsidR="00E50FA9" w:rsidRPr="005914AA" w:rsidSect="0008773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161"/>
    <w:multiLevelType w:val="hybridMultilevel"/>
    <w:tmpl w:val="278A6144"/>
    <w:lvl w:ilvl="0" w:tplc="D7A21E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33"/>
    <w:rsid w:val="00087733"/>
    <w:rsid w:val="000D1D4C"/>
    <w:rsid w:val="005914AA"/>
    <w:rsid w:val="00E50FA9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F4A"/>
  <w15:chartTrackingRefBased/>
  <w15:docId w15:val="{811CD8E9-B21E-465E-80BE-0732EDA2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914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Ferrán Catalá-López</dc:creator>
  <cp:keywords/>
  <dc:description/>
  <cp:lastModifiedBy>Ferrán Catalá-López</cp:lastModifiedBy>
  <cp:revision>3</cp:revision>
  <dcterms:created xsi:type="dcterms:W3CDTF">2016-01-15T12:20:00Z</dcterms:created>
  <dcterms:modified xsi:type="dcterms:W3CDTF">2016-01-20T19:34:00Z</dcterms:modified>
</cp:coreProperties>
</file>