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DDFD2" w14:textId="611061DD" w:rsidR="00E94E9C" w:rsidRPr="00E321BB" w:rsidRDefault="00E94E9C" w:rsidP="00CC7D97">
      <w:pPr>
        <w:spacing w:line="240" w:lineRule="auto"/>
        <w:ind w:firstLine="0"/>
        <w:rPr>
          <w:rFonts w:ascii="Times New Roman" w:hAnsi="Times New Roman"/>
          <w:b/>
          <w:sz w:val="24"/>
          <w:szCs w:val="24"/>
        </w:rPr>
      </w:pPr>
      <w:r>
        <w:rPr>
          <w:rFonts w:ascii="Times New Roman" w:hAnsi="Times New Roman"/>
          <w:b/>
          <w:sz w:val="24"/>
          <w:szCs w:val="24"/>
        </w:rPr>
        <w:t>S1 Text</w:t>
      </w:r>
    </w:p>
    <w:p w14:paraId="73C43CFB" w14:textId="267E2150" w:rsidR="00346405" w:rsidRPr="00E321BB" w:rsidRDefault="00A12457" w:rsidP="00346405">
      <w:pPr>
        <w:pStyle w:val="ListParagraph"/>
        <w:numPr>
          <w:ilvl w:val="0"/>
          <w:numId w:val="2"/>
        </w:numPr>
        <w:spacing w:line="240" w:lineRule="auto"/>
        <w:ind w:left="360"/>
        <w:rPr>
          <w:rFonts w:ascii="Times New Roman" w:hAnsi="Times New Roman"/>
          <w:b/>
          <w:sz w:val="24"/>
          <w:szCs w:val="24"/>
        </w:rPr>
      </w:pPr>
      <w:r w:rsidRPr="00E321BB">
        <w:rPr>
          <w:rFonts w:ascii="Times New Roman" w:hAnsi="Times New Roman"/>
          <w:b/>
          <w:sz w:val="24"/>
          <w:szCs w:val="24"/>
        </w:rPr>
        <w:t xml:space="preserve">The </w:t>
      </w:r>
      <w:r w:rsidR="00456CA7">
        <w:rPr>
          <w:rFonts w:ascii="Times New Roman" w:hAnsi="Times New Roman"/>
          <w:b/>
          <w:sz w:val="24"/>
          <w:szCs w:val="24"/>
        </w:rPr>
        <w:t>Creditor Reporting System</w:t>
      </w:r>
      <w:r w:rsidR="00346405" w:rsidRPr="00E321BB">
        <w:rPr>
          <w:rFonts w:ascii="Times New Roman" w:hAnsi="Times New Roman"/>
          <w:b/>
          <w:sz w:val="24"/>
          <w:szCs w:val="24"/>
        </w:rPr>
        <w:t xml:space="preserve"> data</w:t>
      </w:r>
      <w:r w:rsidRPr="00E321BB">
        <w:rPr>
          <w:rFonts w:ascii="Times New Roman" w:hAnsi="Times New Roman"/>
          <w:b/>
          <w:sz w:val="24"/>
          <w:szCs w:val="24"/>
        </w:rPr>
        <w:t>base</w:t>
      </w:r>
    </w:p>
    <w:p w14:paraId="7949AC15" w14:textId="167877F5" w:rsidR="00E321BB" w:rsidRDefault="00456CA7" w:rsidP="00E321BB">
      <w:pPr>
        <w:spacing w:line="240" w:lineRule="auto"/>
        <w:ind w:firstLine="0"/>
        <w:contextualSpacing/>
        <w:rPr>
          <w:rFonts w:ascii="Times New Roman" w:hAnsi="Times New Roman"/>
          <w:sz w:val="24"/>
          <w:szCs w:val="24"/>
        </w:rPr>
      </w:pPr>
      <w:r>
        <w:rPr>
          <w:rFonts w:ascii="Times New Roman" w:hAnsi="Times New Roman"/>
          <w:sz w:val="24"/>
          <w:szCs w:val="24"/>
        </w:rPr>
        <w:t>Donors in the Creditor Reporting System</w:t>
      </w:r>
      <w:r w:rsidR="00346405" w:rsidRPr="00E321BB">
        <w:rPr>
          <w:rFonts w:ascii="Times New Roman" w:hAnsi="Times New Roman"/>
          <w:sz w:val="24"/>
          <w:szCs w:val="24"/>
        </w:rPr>
        <w:t xml:space="preserve"> are classified a</w:t>
      </w:r>
      <w:r w:rsidR="00E321BB">
        <w:rPr>
          <w:rFonts w:ascii="Times New Roman" w:hAnsi="Times New Roman"/>
          <w:sz w:val="24"/>
          <w:szCs w:val="24"/>
        </w:rPr>
        <w:t xml:space="preserve">s bilateral </w:t>
      </w:r>
      <w:r w:rsidR="00346405" w:rsidRPr="00E321BB">
        <w:rPr>
          <w:rFonts w:ascii="Times New Roman" w:hAnsi="Times New Roman"/>
          <w:sz w:val="24"/>
          <w:szCs w:val="24"/>
        </w:rPr>
        <w:t>and multilateral. Bilateral aid usually refers to the assistance that comes from a country’s government, and multilateral aid usually refers to assistance from international organizations such as the World Bank, United Nations, etc.</w:t>
      </w:r>
    </w:p>
    <w:p w14:paraId="572FD4CC" w14:textId="1A5B952C" w:rsidR="00346405" w:rsidRPr="00E321BB" w:rsidRDefault="00346405" w:rsidP="00E321BB">
      <w:pPr>
        <w:spacing w:line="240" w:lineRule="auto"/>
        <w:ind w:firstLine="0"/>
        <w:contextualSpacing/>
        <w:rPr>
          <w:rFonts w:ascii="Times New Roman" w:hAnsi="Times New Roman"/>
          <w:sz w:val="24"/>
          <w:szCs w:val="24"/>
        </w:rPr>
      </w:pPr>
      <w:r w:rsidRPr="00E321BB">
        <w:rPr>
          <w:rFonts w:ascii="Times New Roman" w:hAnsi="Times New Roman"/>
          <w:sz w:val="24"/>
          <w:szCs w:val="24"/>
        </w:rPr>
        <w:t xml:space="preserve"> </w:t>
      </w:r>
    </w:p>
    <w:p w14:paraId="2217CD8A" w14:textId="544057FF" w:rsidR="00346405" w:rsidRPr="00E321BB" w:rsidRDefault="00456CA7" w:rsidP="00E321BB">
      <w:pPr>
        <w:spacing w:line="240" w:lineRule="auto"/>
        <w:ind w:firstLine="0"/>
        <w:contextualSpacing/>
        <w:rPr>
          <w:rFonts w:ascii="Times New Roman" w:hAnsi="Times New Roman"/>
          <w:b/>
          <w:sz w:val="24"/>
          <w:szCs w:val="24"/>
        </w:rPr>
      </w:pPr>
      <w:r>
        <w:rPr>
          <w:rFonts w:ascii="Times New Roman" w:hAnsi="Times New Roman"/>
          <w:sz w:val="24"/>
          <w:szCs w:val="24"/>
        </w:rPr>
        <w:t>One advantage of the Creditor Reporting System</w:t>
      </w:r>
      <w:r w:rsidR="00346405" w:rsidRPr="00E321BB">
        <w:rPr>
          <w:rFonts w:ascii="Times New Roman" w:hAnsi="Times New Roman"/>
          <w:sz w:val="24"/>
          <w:szCs w:val="24"/>
        </w:rPr>
        <w:t xml:space="preserve"> data is that it avoids double counting by classifying a donor country’s government contr</w:t>
      </w:r>
      <w:r w:rsidR="000542B6">
        <w:rPr>
          <w:rFonts w:ascii="Times New Roman" w:hAnsi="Times New Roman"/>
          <w:sz w:val="24"/>
          <w:szCs w:val="24"/>
        </w:rPr>
        <w:t>ibutions to multilateral organiz</w:t>
      </w:r>
      <w:r w:rsidR="00346405" w:rsidRPr="00E321BB">
        <w:rPr>
          <w:rFonts w:ascii="Times New Roman" w:hAnsi="Times New Roman"/>
          <w:sz w:val="24"/>
          <w:szCs w:val="24"/>
        </w:rPr>
        <w:t>ations as multilateral aid if the donor has no control over the money. If a donor country contracts a multilateral organization to implement a project, then the donor’s contribution to the project is considered as bilateral.</w:t>
      </w:r>
      <w:r w:rsidR="00346405" w:rsidRPr="00E321BB">
        <w:rPr>
          <w:rFonts w:ascii="Times New Roman" w:hAnsi="Times New Roman"/>
          <w:sz w:val="24"/>
          <w:szCs w:val="24"/>
          <w:vertAlign w:val="superscript"/>
        </w:rPr>
        <w:t>1</w:t>
      </w:r>
    </w:p>
    <w:p w14:paraId="46766FE8" w14:textId="77777777" w:rsidR="00E321BB" w:rsidRDefault="00E321BB" w:rsidP="00E321BB">
      <w:pPr>
        <w:spacing w:line="240" w:lineRule="auto"/>
        <w:ind w:firstLine="0"/>
        <w:contextualSpacing/>
        <w:rPr>
          <w:rFonts w:ascii="Times New Roman" w:hAnsi="Times New Roman"/>
          <w:sz w:val="24"/>
          <w:szCs w:val="24"/>
        </w:rPr>
      </w:pPr>
    </w:p>
    <w:p w14:paraId="20A2ED18" w14:textId="69DA58DC" w:rsidR="00346405" w:rsidRPr="00E321BB" w:rsidRDefault="00456CA7" w:rsidP="00E321BB">
      <w:pPr>
        <w:spacing w:line="240" w:lineRule="auto"/>
        <w:ind w:firstLine="0"/>
        <w:contextualSpacing/>
        <w:rPr>
          <w:rFonts w:ascii="Times New Roman" w:hAnsi="Times New Roman"/>
          <w:sz w:val="24"/>
          <w:szCs w:val="24"/>
        </w:rPr>
      </w:pPr>
      <w:r>
        <w:rPr>
          <w:rFonts w:ascii="Times New Roman" w:hAnsi="Times New Roman"/>
          <w:sz w:val="24"/>
          <w:szCs w:val="24"/>
        </w:rPr>
        <w:t>The Creditor Reporting System</w:t>
      </w:r>
      <w:r w:rsidR="00346405" w:rsidRPr="00E321BB">
        <w:rPr>
          <w:rFonts w:ascii="Times New Roman" w:hAnsi="Times New Roman"/>
          <w:sz w:val="24"/>
          <w:szCs w:val="24"/>
        </w:rPr>
        <w:t xml:space="preserve"> provides project-level data, with descriptive and financial information linked to each project such as a project’s title, donor(s), recipient(s), implementation year, annual commitments and disbursements, purpose, etc. Each project is assigned to one of 36 sectors (e.g. health, education, agriculture) based on its purpose. It updates its website every three months to release newly revised data.</w:t>
      </w:r>
      <w:r w:rsidR="00346405" w:rsidRPr="00E321BB">
        <w:rPr>
          <w:rFonts w:ascii="Times New Roman" w:hAnsi="Times New Roman"/>
          <w:sz w:val="24"/>
          <w:szCs w:val="24"/>
          <w:vertAlign w:val="superscript"/>
        </w:rPr>
        <w:t>1</w:t>
      </w:r>
      <w:r w:rsidR="00346405" w:rsidRPr="00E321BB">
        <w:rPr>
          <w:rFonts w:ascii="Times New Roman" w:hAnsi="Times New Roman"/>
          <w:sz w:val="24"/>
          <w:szCs w:val="24"/>
        </w:rPr>
        <w:t xml:space="preserve"> </w:t>
      </w:r>
    </w:p>
    <w:p w14:paraId="3B7973E4" w14:textId="41526BCC" w:rsidR="00346405" w:rsidRPr="00E321BB" w:rsidRDefault="00346405" w:rsidP="00346405">
      <w:pPr>
        <w:pStyle w:val="ListParagraph"/>
        <w:numPr>
          <w:ilvl w:val="0"/>
          <w:numId w:val="2"/>
        </w:numPr>
        <w:ind w:left="360"/>
        <w:rPr>
          <w:rFonts w:ascii="Times New Roman" w:hAnsi="Times New Roman"/>
          <w:b/>
          <w:sz w:val="24"/>
          <w:szCs w:val="24"/>
        </w:rPr>
      </w:pPr>
      <w:r w:rsidRPr="00E321BB">
        <w:rPr>
          <w:rFonts w:ascii="Times New Roman" w:hAnsi="Times New Roman"/>
          <w:b/>
          <w:sz w:val="24"/>
          <w:szCs w:val="24"/>
        </w:rPr>
        <w:t>Identifying men</w:t>
      </w:r>
      <w:r w:rsidR="00285E28">
        <w:rPr>
          <w:rFonts w:ascii="Times New Roman" w:hAnsi="Times New Roman"/>
          <w:b/>
          <w:sz w:val="24"/>
          <w:szCs w:val="24"/>
        </w:rPr>
        <w:t>tal health related projects via</w:t>
      </w:r>
      <w:r w:rsidRPr="00E321BB">
        <w:rPr>
          <w:rFonts w:ascii="Times New Roman" w:hAnsi="Times New Roman"/>
          <w:b/>
          <w:sz w:val="24"/>
          <w:szCs w:val="24"/>
        </w:rPr>
        <w:t xml:space="preserve"> keywords search</w:t>
      </w:r>
    </w:p>
    <w:p w14:paraId="27567955" w14:textId="10E3B7CB" w:rsidR="00346405" w:rsidRPr="00E321BB" w:rsidRDefault="00346405" w:rsidP="00E321BB">
      <w:pPr>
        <w:spacing w:line="240" w:lineRule="auto"/>
        <w:ind w:firstLine="0"/>
        <w:rPr>
          <w:rFonts w:ascii="Times New Roman" w:hAnsi="Times New Roman"/>
          <w:sz w:val="24"/>
          <w:szCs w:val="24"/>
        </w:rPr>
      </w:pPr>
      <w:r w:rsidRPr="00E321BB">
        <w:rPr>
          <w:rFonts w:ascii="Times New Roman" w:hAnsi="Times New Roman"/>
          <w:sz w:val="24"/>
          <w:szCs w:val="24"/>
        </w:rPr>
        <w:t xml:space="preserve">The keywords </w:t>
      </w:r>
      <w:r w:rsidR="00CC6683">
        <w:rPr>
          <w:rFonts w:ascii="Times New Roman" w:hAnsi="Times New Roman"/>
          <w:sz w:val="24"/>
          <w:szCs w:val="24"/>
        </w:rPr>
        <w:t>(</w:t>
      </w:r>
      <w:r w:rsidR="00711212">
        <w:rPr>
          <w:rFonts w:ascii="Times New Roman" w:hAnsi="Times New Roman"/>
          <w:sz w:val="24"/>
          <w:szCs w:val="24"/>
        </w:rPr>
        <w:t>S1 Table</w:t>
      </w:r>
      <w:r w:rsidRPr="00E321BB">
        <w:rPr>
          <w:rFonts w:ascii="Times New Roman" w:hAnsi="Times New Roman"/>
          <w:sz w:val="24"/>
          <w:szCs w:val="24"/>
        </w:rPr>
        <w:t xml:space="preserve">) were translated into 11 languages (English, French, German, Spanish, Danish, Finnish, Italian, Dutch, Norwegian, Portuguese, and Swedish). If a project’s title contained one or more of these keywords, the project was defined as a mental health project. Note that one project may have various activities and not all of them are related to mental health. For example, </w:t>
      </w:r>
      <w:r w:rsidRPr="00456CA7">
        <w:rPr>
          <w:rFonts w:ascii="Times New Roman" w:hAnsi="Times New Roman"/>
          <w:sz w:val="24"/>
          <w:szCs w:val="24"/>
        </w:rPr>
        <w:t xml:space="preserve">the </w:t>
      </w:r>
      <w:r w:rsidR="00456CA7" w:rsidRPr="00456CA7">
        <w:rPr>
          <w:rFonts w:ascii="Times New Roman" w:hAnsi="Times New Roman"/>
          <w:sz w:val="24"/>
          <w:szCs w:val="24"/>
        </w:rPr>
        <w:t xml:space="preserve">Global Fund to Fight AIDS, Tuberculosis and Malaria </w:t>
      </w:r>
      <w:r w:rsidRPr="00456CA7">
        <w:rPr>
          <w:rFonts w:ascii="Times New Roman" w:hAnsi="Times New Roman"/>
          <w:sz w:val="24"/>
          <w:szCs w:val="24"/>
        </w:rPr>
        <w:t>supported</w:t>
      </w:r>
      <w:r w:rsidRPr="00E321BB">
        <w:rPr>
          <w:rFonts w:ascii="Times New Roman" w:hAnsi="Times New Roman"/>
          <w:sz w:val="24"/>
          <w:szCs w:val="24"/>
        </w:rPr>
        <w:t xml:space="preserve"> a project aiming to improve economic and psychosocial care for HIV patients. Based on </w:t>
      </w:r>
      <w:r w:rsidR="00456CA7">
        <w:rPr>
          <w:rFonts w:ascii="Times New Roman" w:hAnsi="Times New Roman"/>
          <w:sz w:val="24"/>
          <w:szCs w:val="24"/>
        </w:rPr>
        <w:t>available information in the Creditor Reporting System</w:t>
      </w:r>
      <w:r w:rsidRPr="00E321BB">
        <w:rPr>
          <w:rFonts w:ascii="Times New Roman" w:hAnsi="Times New Roman"/>
          <w:sz w:val="24"/>
          <w:szCs w:val="24"/>
        </w:rPr>
        <w:t>, we are not able to know the aid attached to each of these activities in a project. Our estimates can thus be considered as upper bounds for DAMH given the donors and recipient countries in this study.</w:t>
      </w:r>
    </w:p>
    <w:p w14:paraId="1EC531B2" w14:textId="379C4BEF" w:rsidR="00346405" w:rsidRPr="00E321BB" w:rsidRDefault="00456CA7" w:rsidP="00E321BB">
      <w:pPr>
        <w:spacing w:line="240" w:lineRule="auto"/>
        <w:ind w:firstLine="0"/>
        <w:rPr>
          <w:rFonts w:ascii="Times New Roman" w:hAnsi="Times New Roman"/>
          <w:sz w:val="24"/>
          <w:szCs w:val="24"/>
        </w:rPr>
      </w:pPr>
      <w:r>
        <w:rPr>
          <w:rFonts w:ascii="Times New Roman" w:hAnsi="Times New Roman"/>
          <w:sz w:val="24"/>
          <w:szCs w:val="24"/>
        </w:rPr>
        <w:t>The Creditor Reporting System</w:t>
      </w:r>
      <w:r w:rsidR="00E72857" w:rsidRPr="00E321BB">
        <w:rPr>
          <w:rFonts w:ascii="Times New Roman" w:hAnsi="Times New Roman"/>
          <w:sz w:val="24"/>
          <w:szCs w:val="24"/>
        </w:rPr>
        <w:t xml:space="preserve"> documents a donor’s annual commitments and disbursements attached to a specific project in a specific year to a specific recipient country. </w:t>
      </w:r>
      <w:r w:rsidR="00346405" w:rsidRPr="00E321BB">
        <w:rPr>
          <w:rFonts w:ascii="Times New Roman" w:hAnsi="Times New Roman"/>
          <w:sz w:val="24"/>
          <w:szCs w:val="24"/>
        </w:rPr>
        <w:t xml:space="preserve">We used actual disbursements, </w:t>
      </w:r>
      <w:r w:rsidR="00C73435" w:rsidRPr="00E321BB">
        <w:rPr>
          <w:rFonts w:ascii="Times New Roman" w:hAnsi="Times New Roman"/>
          <w:sz w:val="24"/>
          <w:szCs w:val="24"/>
        </w:rPr>
        <w:t xml:space="preserve">defined as </w:t>
      </w:r>
      <w:r w:rsidR="00346405" w:rsidRPr="00E321BB">
        <w:rPr>
          <w:rFonts w:ascii="Times New Roman" w:hAnsi="Times New Roman"/>
          <w:sz w:val="24"/>
          <w:szCs w:val="24"/>
        </w:rPr>
        <w:t>“the placement of resources at the disposal of a recipient country or agency, or in the case of internal development-related expenditures, the outlay of funds by the official sector”</w:t>
      </w:r>
      <w:proofErr w:type="gramStart"/>
      <w:r w:rsidR="00346405" w:rsidRPr="00E321BB">
        <w:rPr>
          <w:rFonts w:ascii="Times New Roman" w:hAnsi="Times New Roman"/>
          <w:sz w:val="24"/>
          <w:szCs w:val="24"/>
        </w:rPr>
        <w:t>,</w:t>
      </w:r>
      <w:r w:rsidR="00A34BB8">
        <w:rPr>
          <w:rFonts w:ascii="Times New Roman" w:hAnsi="Times New Roman"/>
          <w:sz w:val="24"/>
          <w:szCs w:val="24"/>
          <w:vertAlign w:val="superscript"/>
        </w:rPr>
        <w:t>1</w:t>
      </w:r>
      <w:proofErr w:type="gramEnd"/>
      <w:r w:rsidR="00346405" w:rsidRPr="00E321BB">
        <w:rPr>
          <w:rFonts w:ascii="Times New Roman" w:hAnsi="Times New Roman"/>
          <w:sz w:val="24"/>
          <w:szCs w:val="24"/>
          <w:vertAlign w:val="superscript"/>
        </w:rPr>
        <w:t xml:space="preserve"> </w:t>
      </w:r>
      <w:r w:rsidR="00346405" w:rsidRPr="00E321BB">
        <w:rPr>
          <w:rFonts w:ascii="Times New Roman" w:hAnsi="Times New Roman"/>
          <w:sz w:val="24"/>
          <w:szCs w:val="24"/>
        </w:rPr>
        <w:t xml:space="preserve">to calculate the </w:t>
      </w:r>
      <w:r w:rsidR="00E72857" w:rsidRPr="00E321BB">
        <w:rPr>
          <w:rFonts w:ascii="Times New Roman" w:hAnsi="Times New Roman"/>
          <w:sz w:val="24"/>
          <w:szCs w:val="24"/>
        </w:rPr>
        <w:t>contribution to DAMH. We only included grants and excluded loan from the estimation.</w:t>
      </w:r>
    </w:p>
    <w:p w14:paraId="02C5F782" w14:textId="7C443230" w:rsidR="00E72857" w:rsidRPr="00E321BB" w:rsidRDefault="00E72857" w:rsidP="00E321BB">
      <w:pPr>
        <w:spacing w:line="240" w:lineRule="auto"/>
        <w:ind w:firstLine="0"/>
        <w:rPr>
          <w:rFonts w:ascii="Times New Roman" w:hAnsi="Times New Roman"/>
          <w:sz w:val="24"/>
          <w:szCs w:val="24"/>
        </w:rPr>
      </w:pPr>
      <w:r w:rsidRPr="00E321BB">
        <w:rPr>
          <w:rFonts w:ascii="Times New Roman" w:hAnsi="Times New Roman"/>
          <w:sz w:val="24"/>
          <w:szCs w:val="24"/>
        </w:rPr>
        <w:t>Unlike previous studies which focused on projects in health sectors only</w:t>
      </w:r>
      <w:proofErr w:type="gramStart"/>
      <w:r w:rsidR="00CC6683">
        <w:rPr>
          <w:rFonts w:ascii="Times New Roman" w:hAnsi="Times New Roman"/>
          <w:sz w:val="24"/>
          <w:szCs w:val="24"/>
        </w:rPr>
        <w:t>,</w:t>
      </w:r>
      <w:r w:rsidR="00A34BB8">
        <w:rPr>
          <w:rFonts w:ascii="Times New Roman" w:hAnsi="Times New Roman"/>
          <w:sz w:val="24"/>
          <w:szCs w:val="24"/>
          <w:vertAlign w:val="superscript"/>
        </w:rPr>
        <w:t>2</w:t>
      </w:r>
      <w:proofErr w:type="gramEnd"/>
      <w:r w:rsidR="00A34BB8">
        <w:rPr>
          <w:rFonts w:ascii="Times New Roman" w:hAnsi="Times New Roman"/>
          <w:sz w:val="24"/>
          <w:szCs w:val="24"/>
          <w:vertAlign w:val="superscript"/>
        </w:rPr>
        <w:t>, 3</w:t>
      </w:r>
      <w:r w:rsidRPr="00E321BB">
        <w:rPr>
          <w:rFonts w:ascii="Times New Roman" w:hAnsi="Times New Roman"/>
          <w:sz w:val="24"/>
          <w:szCs w:val="24"/>
        </w:rPr>
        <w:t xml:space="preserve"> we applied the keyword search through projects in health sectors (general health, basic health, and reproductive health) as well as other sectors as listed in Table 1. The search was conducted for all projects in these sector</w:t>
      </w:r>
      <w:r w:rsidR="00504934">
        <w:rPr>
          <w:rFonts w:ascii="Times New Roman" w:hAnsi="Times New Roman"/>
          <w:sz w:val="24"/>
          <w:szCs w:val="24"/>
        </w:rPr>
        <w:t>s reported between 2007 and 2013</w:t>
      </w:r>
      <w:r w:rsidR="00E321BB">
        <w:rPr>
          <w:rFonts w:ascii="Times New Roman" w:hAnsi="Times New Roman"/>
          <w:sz w:val="24"/>
          <w:szCs w:val="24"/>
        </w:rPr>
        <w:t xml:space="preserve"> and </w:t>
      </w:r>
      <w:r w:rsidR="00CC6683">
        <w:rPr>
          <w:rFonts w:ascii="Times New Roman" w:hAnsi="Times New Roman"/>
          <w:sz w:val="24"/>
          <w:szCs w:val="24"/>
        </w:rPr>
        <w:t xml:space="preserve">identified </w:t>
      </w:r>
      <w:r w:rsidR="00E321BB">
        <w:rPr>
          <w:rFonts w:ascii="Times New Roman" w:hAnsi="Times New Roman"/>
          <w:sz w:val="24"/>
          <w:szCs w:val="24"/>
        </w:rPr>
        <w:t>4,087</w:t>
      </w:r>
      <w:r w:rsidRPr="00E321BB">
        <w:rPr>
          <w:rFonts w:ascii="Times New Roman" w:hAnsi="Times New Roman"/>
          <w:sz w:val="24"/>
          <w:szCs w:val="24"/>
        </w:rPr>
        <w:t xml:space="preserve"> projects targeting mental health during the period.</w:t>
      </w:r>
    </w:p>
    <w:p w14:paraId="353BD3A7" w14:textId="1BD28C74" w:rsidR="001835A6" w:rsidRDefault="001835A6" w:rsidP="00E321BB">
      <w:pPr>
        <w:spacing w:line="240" w:lineRule="auto"/>
        <w:ind w:firstLine="0"/>
        <w:rPr>
          <w:rFonts w:ascii="Times New Roman" w:hAnsi="Times New Roman"/>
          <w:sz w:val="24"/>
          <w:szCs w:val="24"/>
        </w:rPr>
      </w:pPr>
      <w:r w:rsidRPr="00E321BB">
        <w:rPr>
          <w:rFonts w:ascii="Times New Roman" w:hAnsi="Times New Roman"/>
          <w:sz w:val="24"/>
          <w:szCs w:val="24"/>
        </w:rPr>
        <w:t>All dis</w:t>
      </w:r>
      <w:r w:rsidR="00504934">
        <w:rPr>
          <w:rFonts w:ascii="Times New Roman" w:hAnsi="Times New Roman"/>
          <w:sz w:val="24"/>
          <w:szCs w:val="24"/>
        </w:rPr>
        <w:t>bursements were reported in 2012</w:t>
      </w:r>
      <w:bookmarkStart w:id="0" w:name="_GoBack"/>
      <w:bookmarkEnd w:id="0"/>
      <w:r w:rsidRPr="00E321BB">
        <w:rPr>
          <w:rFonts w:ascii="Times New Roman" w:hAnsi="Times New Roman"/>
          <w:sz w:val="24"/>
          <w:szCs w:val="24"/>
        </w:rPr>
        <w:t xml:space="preserve"> USD. All analyses were conducted in Stata (version 12.0). </w:t>
      </w:r>
    </w:p>
    <w:p w14:paraId="095B2E65" w14:textId="77777777" w:rsidR="00E94E9C" w:rsidRPr="00E321BB" w:rsidRDefault="00E94E9C" w:rsidP="00E94E9C">
      <w:pPr>
        <w:pStyle w:val="ListParagraph"/>
        <w:numPr>
          <w:ilvl w:val="0"/>
          <w:numId w:val="2"/>
        </w:numPr>
        <w:spacing w:line="240" w:lineRule="auto"/>
        <w:ind w:left="360"/>
        <w:rPr>
          <w:rFonts w:ascii="Times New Roman" w:hAnsi="Times New Roman"/>
          <w:b/>
          <w:sz w:val="24"/>
          <w:szCs w:val="24"/>
        </w:rPr>
      </w:pPr>
      <w:r w:rsidRPr="00E321BB">
        <w:rPr>
          <w:rFonts w:ascii="Times New Roman" w:hAnsi="Times New Roman"/>
          <w:b/>
          <w:sz w:val="24"/>
          <w:szCs w:val="24"/>
        </w:rPr>
        <w:lastRenderedPageBreak/>
        <w:t>Allocating regional or global funds into recipient countries</w:t>
      </w:r>
    </w:p>
    <w:p w14:paraId="138F6E8D" w14:textId="77777777" w:rsidR="00E94E9C" w:rsidRDefault="00E94E9C" w:rsidP="00E94E9C">
      <w:pPr>
        <w:pStyle w:val="ListParagraph"/>
        <w:spacing w:line="240" w:lineRule="auto"/>
        <w:ind w:left="0" w:firstLine="0"/>
        <w:rPr>
          <w:rFonts w:ascii="Times New Roman" w:hAnsi="Times New Roman"/>
          <w:sz w:val="24"/>
          <w:szCs w:val="24"/>
        </w:rPr>
      </w:pPr>
    </w:p>
    <w:p w14:paraId="0A0F9683" w14:textId="3446118A" w:rsidR="00E94E9C" w:rsidRDefault="00456CA7" w:rsidP="00E94E9C">
      <w:pPr>
        <w:pStyle w:val="ListParagraph"/>
        <w:spacing w:line="240" w:lineRule="auto"/>
        <w:ind w:left="0" w:firstLine="0"/>
        <w:rPr>
          <w:rFonts w:ascii="Times New Roman" w:hAnsi="Times New Roman"/>
          <w:sz w:val="24"/>
          <w:szCs w:val="24"/>
        </w:rPr>
      </w:pPr>
      <w:r>
        <w:rPr>
          <w:rFonts w:ascii="Times New Roman" w:hAnsi="Times New Roman"/>
          <w:sz w:val="24"/>
          <w:szCs w:val="24"/>
        </w:rPr>
        <w:t>In the Creditor Reporting System</w:t>
      </w:r>
      <w:r w:rsidR="00E94E9C" w:rsidRPr="00E321BB">
        <w:rPr>
          <w:rFonts w:ascii="Times New Roman" w:hAnsi="Times New Roman"/>
          <w:sz w:val="24"/>
          <w:szCs w:val="24"/>
        </w:rPr>
        <w:t xml:space="preserve"> data, some donors reported disbursements only at the regional level or simply </w:t>
      </w:r>
      <w:proofErr w:type="spellStart"/>
      <w:r w:rsidR="00E94E9C" w:rsidRPr="00E321BB">
        <w:rPr>
          <w:rFonts w:ascii="Times New Roman" w:hAnsi="Times New Roman"/>
          <w:sz w:val="24"/>
          <w:szCs w:val="24"/>
        </w:rPr>
        <w:t>labelled</w:t>
      </w:r>
      <w:proofErr w:type="spellEnd"/>
      <w:r w:rsidR="00E94E9C" w:rsidRPr="00E321BB">
        <w:rPr>
          <w:rFonts w:ascii="Times New Roman" w:hAnsi="Times New Roman"/>
          <w:sz w:val="24"/>
          <w:szCs w:val="24"/>
        </w:rPr>
        <w:t xml:space="preserve"> the funds as going to “developing countries”. Our study shows that the country-unspecified funding accounts for a substantial proportion of total DAMH (</w:t>
      </w:r>
      <w:r w:rsidR="00E94E9C">
        <w:rPr>
          <w:rFonts w:ascii="Times New Roman" w:hAnsi="Times New Roman"/>
          <w:sz w:val="24"/>
          <w:szCs w:val="24"/>
        </w:rPr>
        <w:t>S1 Figure</w:t>
      </w:r>
      <w:r w:rsidR="00E94E9C" w:rsidRPr="00E321BB">
        <w:rPr>
          <w:rFonts w:ascii="Times New Roman" w:hAnsi="Times New Roman"/>
          <w:sz w:val="24"/>
          <w:szCs w:val="24"/>
        </w:rPr>
        <w:t xml:space="preserve">). In 2012, for example, </w:t>
      </w:r>
      <w:proofErr w:type="gramStart"/>
      <w:r w:rsidR="00E94E9C" w:rsidRPr="00E321BB">
        <w:rPr>
          <w:rFonts w:ascii="Times New Roman" w:hAnsi="Times New Roman"/>
          <w:sz w:val="24"/>
          <w:szCs w:val="24"/>
        </w:rPr>
        <w:t>approximately 36% of DAMH was not specified by recipient countries or regions</w:t>
      </w:r>
      <w:proofErr w:type="gramEnd"/>
      <w:r w:rsidR="00E94E9C" w:rsidRPr="00E321BB">
        <w:rPr>
          <w:rFonts w:ascii="Times New Roman" w:hAnsi="Times New Roman"/>
          <w:sz w:val="24"/>
          <w:szCs w:val="24"/>
        </w:rPr>
        <w:t>. Without accounting for these regional or global funds, the estimates at the country or regional level will be substantially underestimated.</w:t>
      </w:r>
    </w:p>
    <w:p w14:paraId="4148EB44" w14:textId="77777777" w:rsidR="00E4438F" w:rsidRPr="00E321BB" w:rsidRDefault="00E4438F" w:rsidP="00E4438F">
      <w:pPr>
        <w:spacing w:line="240" w:lineRule="auto"/>
        <w:ind w:firstLine="0"/>
        <w:contextualSpacing/>
        <w:rPr>
          <w:rFonts w:ascii="Times New Roman" w:hAnsi="Times New Roman"/>
          <w:sz w:val="24"/>
          <w:szCs w:val="24"/>
        </w:rPr>
      </w:pPr>
      <w:r w:rsidRPr="00E321BB">
        <w:rPr>
          <w:rFonts w:ascii="Times New Roman" w:hAnsi="Times New Roman"/>
          <w:sz w:val="24"/>
          <w:szCs w:val="24"/>
        </w:rPr>
        <w:t>We allocated the</w:t>
      </w:r>
      <w:r>
        <w:rPr>
          <w:rFonts w:ascii="Times New Roman" w:hAnsi="Times New Roman"/>
          <w:sz w:val="24"/>
          <w:szCs w:val="24"/>
        </w:rPr>
        <w:t xml:space="preserve"> annual regional or global DAMH</w:t>
      </w:r>
      <w:r w:rsidRPr="00E321BB">
        <w:rPr>
          <w:rFonts w:ascii="Times New Roman" w:hAnsi="Times New Roman"/>
          <w:sz w:val="24"/>
          <w:szCs w:val="24"/>
        </w:rPr>
        <w:t xml:space="preserve"> to each country based on a country’s share in total DAMH in that year. Details are summarized in the following steps. </w:t>
      </w:r>
    </w:p>
    <w:p w14:paraId="25766BA4" w14:textId="77777777" w:rsidR="00E4438F" w:rsidRPr="00E321BB" w:rsidRDefault="00E4438F" w:rsidP="00E4438F">
      <w:pPr>
        <w:spacing w:line="240" w:lineRule="auto"/>
        <w:ind w:firstLine="0"/>
        <w:contextualSpacing/>
        <w:rPr>
          <w:rFonts w:ascii="Times New Roman" w:hAnsi="Times New Roman"/>
          <w:sz w:val="24"/>
          <w:szCs w:val="24"/>
        </w:rPr>
      </w:pPr>
    </w:p>
    <w:p w14:paraId="4B0C478C" w14:textId="77777777" w:rsidR="00E4438F" w:rsidRPr="00E321BB" w:rsidRDefault="00E4438F" w:rsidP="00E4438F">
      <w:pPr>
        <w:spacing w:line="240" w:lineRule="auto"/>
        <w:ind w:left="1440" w:hanging="1440"/>
        <w:rPr>
          <w:rFonts w:ascii="Times New Roman" w:hAnsi="Times New Roman"/>
          <w:sz w:val="24"/>
          <w:szCs w:val="24"/>
        </w:rPr>
      </w:pPr>
      <w:r w:rsidRPr="00E321BB">
        <w:rPr>
          <w:rFonts w:ascii="Times New Roman" w:hAnsi="Times New Roman"/>
          <w:sz w:val="24"/>
          <w:szCs w:val="24"/>
        </w:rPr>
        <w:t xml:space="preserve">Step 1 </w:t>
      </w:r>
      <w:r w:rsidRPr="00E321BB">
        <w:rPr>
          <w:rFonts w:ascii="Times New Roman" w:hAnsi="Times New Roman"/>
          <w:sz w:val="24"/>
          <w:szCs w:val="24"/>
        </w:rPr>
        <w:tab/>
        <w:t>Summing country-specific disbursements across all countries in region g, sector s, and year t. For example, in year 2010, if DAMH was disbursed to health sectors in 50 countries in Africa, we obtained the sum of the country-specific DAMH in the health sector of Africa in 2010 (</w:t>
      </w:r>
      <w:proofErr w:type="spellStart"/>
      <w:r w:rsidRPr="00E321BB">
        <w:rPr>
          <w:rFonts w:ascii="Times New Roman" w:hAnsi="Times New Roman"/>
          <w:sz w:val="24"/>
          <w:szCs w:val="24"/>
        </w:rPr>
        <w:t>DAMH</w:t>
      </w:r>
      <w:r w:rsidRPr="00E321BB">
        <w:rPr>
          <w:rFonts w:ascii="Times New Roman" w:hAnsi="Times New Roman"/>
          <w:sz w:val="24"/>
          <w:szCs w:val="24"/>
          <w:vertAlign w:val="subscript"/>
        </w:rPr>
        <w:t>Africa</w:t>
      </w:r>
      <w:proofErr w:type="spellEnd"/>
      <w:r w:rsidRPr="00E321BB">
        <w:rPr>
          <w:rFonts w:ascii="Times New Roman" w:hAnsi="Times New Roman"/>
          <w:sz w:val="24"/>
          <w:szCs w:val="24"/>
          <w:vertAlign w:val="subscript"/>
        </w:rPr>
        <w:t>/2010/health</w:t>
      </w:r>
      <w:r w:rsidRPr="00E321BB">
        <w:rPr>
          <w:rFonts w:ascii="Times New Roman" w:hAnsi="Times New Roman"/>
          <w:sz w:val="24"/>
          <w:szCs w:val="24"/>
        </w:rPr>
        <w:t>).</w:t>
      </w:r>
    </w:p>
    <w:p w14:paraId="31219EF3" w14:textId="77777777" w:rsidR="00E4438F" w:rsidRPr="00E321BB" w:rsidRDefault="00E4438F" w:rsidP="00E4438F">
      <w:pPr>
        <w:spacing w:line="240" w:lineRule="auto"/>
        <w:ind w:left="1440" w:hanging="1440"/>
        <w:rPr>
          <w:rFonts w:ascii="Times New Roman" w:hAnsi="Times New Roman"/>
          <w:sz w:val="24"/>
          <w:szCs w:val="24"/>
        </w:rPr>
      </w:pPr>
      <w:r w:rsidRPr="00E321BB">
        <w:rPr>
          <w:rFonts w:ascii="Times New Roman" w:hAnsi="Times New Roman"/>
          <w:sz w:val="24"/>
          <w:szCs w:val="24"/>
        </w:rPr>
        <w:t xml:space="preserve">Step 2 </w:t>
      </w:r>
      <w:r w:rsidRPr="00E321BB">
        <w:rPr>
          <w:rFonts w:ascii="Times New Roman" w:hAnsi="Times New Roman"/>
          <w:sz w:val="24"/>
          <w:szCs w:val="24"/>
        </w:rPr>
        <w:tab/>
        <w:t xml:space="preserve">For each country in a region, aggregating DAMH a country received in sector s and year t. For example, </w:t>
      </w:r>
      <w:r>
        <w:rPr>
          <w:rFonts w:ascii="Times New Roman" w:hAnsi="Times New Roman"/>
          <w:sz w:val="24"/>
          <w:szCs w:val="24"/>
        </w:rPr>
        <w:t>for Rwanda</w:t>
      </w:r>
      <w:r w:rsidRPr="00E321BB">
        <w:rPr>
          <w:rFonts w:ascii="Times New Roman" w:hAnsi="Times New Roman"/>
          <w:sz w:val="24"/>
          <w:szCs w:val="24"/>
        </w:rPr>
        <w:t>, we aggregated DAMH</w:t>
      </w:r>
      <w:r>
        <w:rPr>
          <w:rFonts w:ascii="Times New Roman" w:hAnsi="Times New Roman"/>
          <w:sz w:val="24"/>
          <w:szCs w:val="24"/>
        </w:rPr>
        <w:t xml:space="preserve"> going to</w:t>
      </w:r>
      <w:r w:rsidRPr="00E321BB">
        <w:rPr>
          <w:rFonts w:ascii="Times New Roman" w:hAnsi="Times New Roman"/>
          <w:sz w:val="24"/>
          <w:szCs w:val="24"/>
        </w:rPr>
        <w:t xml:space="preserve"> its health sector in 2010 (</w:t>
      </w:r>
      <w:proofErr w:type="spellStart"/>
      <w:r w:rsidRPr="00E321BB">
        <w:rPr>
          <w:rFonts w:ascii="Times New Roman" w:hAnsi="Times New Roman"/>
          <w:sz w:val="24"/>
          <w:szCs w:val="24"/>
        </w:rPr>
        <w:t>DAMH</w:t>
      </w:r>
      <w:r w:rsidRPr="00E321BB">
        <w:rPr>
          <w:rFonts w:ascii="Times New Roman" w:hAnsi="Times New Roman"/>
          <w:sz w:val="24"/>
          <w:szCs w:val="24"/>
          <w:vertAlign w:val="subscript"/>
        </w:rPr>
        <w:t>Rwanda</w:t>
      </w:r>
      <w:proofErr w:type="spellEnd"/>
      <w:r w:rsidRPr="00E321BB">
        <w:rPr>
          <w:rFonts w:ascii="Times New Roman" w:hAnsi="Times New Roman"/>
          <w:sz w:val="24"/>
          <w:szCs w:val="24"/>
          <w:vertAlign w:val="subscript"/>
        </w:rPr>
        <w:t>/2010/health</w:t>
      </w:r>
      <w:r w:rsidRPr="00E321BB">
        <w:rPr>
          <w:rFonts w:ascii="Times New Roman" w:hAnsi="Times New Roman"/>
          <w:sz w:val="24"/>
          <w:szCs w:val="24"/>
        </w:rPr>
        <w:t>).</w:t>
      </w:r>
    </w:p>
    <w:p w14:paraId="71DBA8FD" w14:textId="77777777" w:rsidR="00E4438F" w:rsidRPr="00E321BB" w:rsidRDefault="00E4438F" w:rsidP="00E4438F">
      <w:pPr>
        <w:spacing w:line="240" w:lineRule="auto"/>
        <w:ind w:left="1440" w:hanging="1440"/>
        <w:rPr>
          <w:rFonts w:ascii="Times New Roman" w:hAnsi="Times New Roman"/>
          <w:sz w:val="24"/>
          <w:szCs w:val="24"/>
        </w:rPr>
      </w:pPr>
      <w:r w:rsidRPr="00E321BB">
        <w:rPr>
          <w:rFonts w:ascii="Times New Roman" w:hAnsi="Times New Roman"/>
          <w:sz w:val="24"/>
          <w:szCs w:val="24"/>
        </w:rPr>
        <w:t xml:space="preserve">Step 3 </w:t>
      </w:r>
      <w:r w:rsidRPr="00E321BB">
        <w:rPr>
          <w:rFonts w:ascii="Times New Roman" w:hAnsi="Times New Roman"/>
          <w:sz w:val="24"/>
          <w:szCs w:val="24"/>
        </w:rPr>
        <w:tab/>
        <w:t>Obtaining a country’s proportion of its received DAMH in sector s and year t in the region. In Rwanda example, in year 2010, its proportion in total DAMH in Africa = (</w:t>
      </w:r>
      <w:proofErr w:type="spellStart"/>
      <w:r w:rsidRPr="00E321BB">
        <w:rPr>
          <w:rFonts w:ascii="Times New Roman" w:hAnsi="Times New Roman"/>
          <w:sz w:val="24"/>
          <w:szCs w:val="24"/>
        </w:rPr>
        <w:t>DAMH</w:t>
      </w:r>
      <w:r w:rsidRPr="00E321BB">
        <w:rPr>
          <w:rFonts w:ascii="Times New Roman" w:hAnsi="Times New Roman"/>
          <w:sz w:val="24"/>
          <w:szCs w:val="24"/>
          <w:vertAlign w:val="subscript"/>
        </w:rPr>
        <w:t>Rwanda</w:t>
      </w:r>
      <w:proofErr w:type="spellEnd"/>
      <w:r w:rsidRPr="00E321BB">
        <w:rPr>
          <w:rFonts w:ascii="Times New Roman" w:hAnsi="Times New Roman"/>
          <w:sz w:val="24"/>
          <w:szCs w:val="24"/>
          <w:vertAlign w:val="subscript"/>
        </w:rPr>
        <w:t>/2010/health</w:t>
      </w:r>
      <w:r w:rsidRPr="00E321BB">
        <w:rPr>
          <w:rFonts w:ascii="Times New Roman" w:hAnsi="Times New Roman"/>
          <w:sz w:val="24"/>
          <w:szCs w:val="24"/>
        </w:rPr>
        <w:t>) / (</w:t>
      </w:r>
      <w:proofErr w:type="spellStart"/>
      <w:r w:rsidRPr="00E321BB">
        <w:rPr>
          <w:rFonts w:ascii="Times New Roman" w:hAnsi="Times New Roman"/>
          <w:sz w:val="24"/>
          <w:szCs w:val="24"/>
        </w:rPr>
        <w:t>DAMH</w:t>
      </w:r>
      <w:r w:rsidRPr="00E321BB">
        <w:rPr>
          <w:rFonts w:ascii="Times New Roman" w:hAnsi="Times New Roman"/>
          <w:sz w:val="24"/>
          <w:szCs w:val="24"/>
          <w:vertAlign w:val="subscript"/>
        </w:rPr>
        <w:t>Africa</w:t>
      </w:r>
      <w:proofErr w:type="spellEnd"/>
      <w:r w:rsidRPr="00E321BB">
        <w:rPr>
          <w:rFonts w:ascii="Times New Roman" w:hAnsi="Times New Roman"/>
          <w:sz w:val="24"/>
          <w:szCs w:val="24"/>
          <w:vertAlign w:val="subscript"/>
        </w:rPr>
        <w:t>/2010/health</w:t>
      </w:r>
      <w:r w:rsidRPr="00E321BB">
        <w:rPr>
          <w:rFonts w:ascii="Times New Roman" w:hAnsi="Times New Roman"/>
          <w:sz w:val="24"/>
          <w:szCs w:val="24"/>
        </w:rPr>
        <w:t>).</w:t>
      </w:r>
      <w:r>
        <w:rPr>
          <w:rFonts w:ascii="Times New Roman" w:hAnsi="Times New Roman"/>
          <w:sz w:val="24"/>
          <w:szCs w:val="24"/>
        </w:rPr>
        <w:t xml:space="preserve"> </w:t>
      </w:r>
    </w:p>
    <w:p w14:paraId="12EEF483" w14:textId="77777777" w:rsidR="00E4438F" w:rsidRPr="00E321BB" w:rsidRDefault="00E4438F" w:rsidP="00E4438F">
      <w:pPr>
        <w:spacing w:line="240" w:lineRule="auto"/>
        <w:ind w:left="1440" w:hanging="1440"/>
        <w:rPr>
          <w:rFonts w:ascii="Times New Roman" w:hAnsi="Times New Roman"/>
          <w:sz w:val="24"/>
          <w:szCs w:val="24"/>
        </w:rPr>
      </w:pPr>
      <w:r w:rsidRPr="00E321BB">
        <w:rPr>
          <w:rFonts w:ascii="Times New Roman" w:hAnsi="Times New Roman"/>
          <w:sz w:val="24"/>
          <w:szCs w:val="24"/>
        </w:rPr>
        <w:t xml:space="preserve">Step 4 </w:t>
      </w:r>
      <w:r w:rsidRPr="00E321BB">
        <w:rPr>
          <w:rFonts w:ascii="Times New Roman" w:hAnsi="Times New Roman"/>
          <w:sz w:val="24"/>
          <w:szCs w:val="24"/>
        </w:rPr>
        <w:tab/>
        <w:t xml:space="preserve">Multiplying each country’s proportion in year t to country-unspecified disbursements in the region in year t. If in year 2010, $Z was </w:t>
      </w:r>
      <w:proofErr w:type="spellStart"/>
      <w:r w:rsidRPr="00E321BB">
        <w:rPr>
          <w:rFonts w:ascii="Times New Roman" w:hAnsi="Times New Roman"/>
          <w:sz w:val="24"/>
          <w:szCs w:val="24"/>
        </w:rPr>
        <w:t>labelled</w:t>
      </w:r>
      <w:proofErr w:type="spellEnd"/>
      <w:r w:rsidRPr="00E321BB">
        <w:rPr>
          <w:rFonts w:ascii="Times New Roman" w:hAnsi="Times New Roman"/>
          <w:sz w:val="24"/>
          <w:szCs w:val="24"/>
        </w:rPr>
        <w:t xml:space="preserve"> as “Africa, regional”, the amount allocated from $Z to Rwanda is</w:t>
      </w:r>
    </w:p>
    <w:p w14:paraId="74271024" w14:textId="77777777" w:rsidR="00E4438F" w:rsidRPr="00E321BB" w:rsidRDefault="00E4438F" w:rsidP="00E4438F">
      <w:pPr>
        <w:spacing w:line="240" w:lineRule="auto"/>
        <w:ind w:left="720" w:firstLine="720"/>
        <w:rPr>
          <w:rFonts w:ascii="Times New Roman" w:hAnsi="Times New Roman"/>
          <w:sz w:val="24"/>
          <w:szCs w:val="24"/>
        </w:rPr>
      </w:pPr>
      <w:proofErr w:type="spellStart"/>
      <w:r w:rsidRPr="00E321BB">
        <w:rPr>
          <w:rFonts w:ascii="Times New Roman" w:hAnsi="Times New Roman"/>
          <w:sz w:val="24"/>
          <w:szCs w:val="24"/>
        </w:rPr>
        <w:t>DAMH</w:t>
      </w:r>
      <w:r w:rsidRPr="00E321BB">
        <w:rPr>
          <w:rFonts w:ascii="Times New Roman" w:hAnsi="Times New Roman"/>
          <w:sz w:val="24"/>
          <w:szCs w:val="24"/>
          <w:vertAlign w:val="subscript"/>
        </w:rPr>
        <w:t>Rwanda</w:t>
      </w:r>
      <w:proofErr w:type="spellEnd"/>
      <w:r w:rsidRPr="00E321BB">
        <w:rPr>
          <w:rFonts w:ascii="Times New Roman" w:hAnsi="Times New Roman"/>
          <w:sz w:val="24"/>
          <w:szCs w:val="24"/>
          <w:vertAlign w:val="subscript"/>
        </w:rPr>
        <w:t>/2010/health/</w:t>
      </w:r>
      <w:proofErr w:type="spellStart"/>
      <w:r w:rsidRPr="00E321BB">
        <w:rPr>
          <w:rFonts w:ascii="Times New Roman" w:hAnsi="Times New Roman"/>
          <w:sz w:val="24"/>
          <w:szCs w:val="24"/>
          <w:vertAlign w:val="subscript"/>
        </w:rPr>
        <w:t>allo</w:t>
      </w:r>
      <w:proofErr w:type="spellEnd"/>
      <w:r w:rsidRPr="00E321BB">
        <w:rPr>
          <w:rFonts w:ascii="Times New Roman" w:hAnsi="Times New Roman"/>
          <w:sz w:val="24"/>
          <w:szCs w:val="24"/>
        </w:rPr>
        <w:t xml:space="preserve"> = [(</w:t>
      </w:r>
      <w:proofErr w:type="spellStart"/>
      <w:r w:rsidRPr="00E321BB">
        <w:rPr>
          <w:rFonts w:ascii="Times New Roman" w:hAnsi="Times New Roman"/>
          <w:sz w:val="24"/>
          <w:szCs w:val="24"/>
        </w:rPr>
        <w:t>DAMH</w:t>
      </w:r>
      <w:r w:rsidRPr="00E321BB">
        <w:rPr>
          <w:rFonts w:ascii="Times New Roman" w:hAnsi="Times New Roman"/>
          <w:sz w:val="24"/>
          <w:szCs w:val="24"/>
          <w:vertAlign w:val="subscript"/>
        </w:rPr>
        <w:t>Rwanda</w:t>
      </w:r>
      <w:proofErr w:type="spellEnd"/>
      <w:r w:rsidRPr="00E321BB">
        <w:rPr>
          <w:rFonts w:ascii="Times New Roman" w:hAnsi="Times New Roman"/>
          <w:sz w:val="24"/>
          <w:szCs w:val="24"/>
          <w:vertAlign w:val="subscript"/>
        </w:rPr>
        <w:t>/2010/health</w:t>
      </w:r>
      <w:r w:rsidRPr="00E321BB">
        <w:rPr>
          <w:rFonts w:ascii="Times New Roman" w:hAnsi="Times New Roman"/>
          <w:sz w:val="24"/>
          <w:szCs w:val="24"/>
        </w:rPr>
        <w:t>) / (</w:t>
      </w:r>
      <w:proofErr w:type="spellStart"/>
      <w:r w:rsidRPr="00E321BB">
        <w:rPr>
          <w:rFonts w:ascii="Times New Roman" w:hAnsi="Times New Roman"/>
          <w:sz w:val="24"/>
          <w:szCs w:val="24"/>
        </w:rPr>
        <w:t>DAMH</w:t>
      </w:r>
      <w:r w:rsidRPr="00E321BB">
        <w:rPr>
          <w:rFonts w:ascii="Times New Roman" w:hAnsi="Times New Roman"/>
          <w:sz w:val="24"/>
          <w:szCs w:val="24"/>
          <w:vertAlign w:val="subscript"/>
        </w:rPr>
        <w:t>Africa</w:t>
      </w:r>
      <w:proofErr w:type="spellEnd"/>
      <w:r w:rsidRPr="00E321BB">
        <w:rPr>
          <w:rFonts w:ascii="Times New Roman" w:hAnsi="Times New Roman"/>
          <w:sz w:val="24"/>
          <w:szCs w:val="24"/>
          <w:vertAlign w:val="subscript"/>
        </w:rPr>
        <w:t>/2010/health</w:t>
      </w:r>
      <w:r w:rsidRPr="00E321BB">
        <w:rPr>
          <w:rFonts w:ascii="Times New Roman" w:hAnsi="Times New Roman"/>
          <w:sz w:val="24"/>
          <w:szCs w:val="24"/>
        </w:rPr>
        <w:t>)]*Z.</w:t>
      </w:r>
    </w:p>
    <w:p w14:paraId="19A32B05" w14:textId="77777777" w:rsidR="00E4438F" w:rsidRPr="00E321BB" w:rsidRDefault="00E4438F" w:rsidP="00E4438F">
      <w:pPr>
        <w:spacing w:line="240" w:lineRule="auto"/>
        <w:ind w:left="1440" w:hanging="1440"/>
        <w:rPr>
          <w:rFonts w:ascii="Times New Roman" w:hAnsi="Times New Roman"/>
          <w:sz w:val="24"/>
          <w:szCs w:val="24"/>
        </w:rPr>
      </w:pPr>
      <w:r w:rsidRPr="00E321BB">
        <w:rPr>
          <w:rFonts w:ascii="Times New Roman" w:hAnsi="Times New Roman"/>
          <w:sz w:val="24"/>
          <w:szCs w:val="24"/>
        </w:rPr>
        <w:t xml:space="preserve">Step 5 </w:t>
      </w:r>
      <w:r w:rsidRPr="00E321BB">
        <w:rPr>
          <w:rFonts w:ascii="Times New Roman" w:hAnsi="Times New Roman"/>
          <w:sz w:val="24"/>
          <w:szCs w:val="24"/>
        </w:rPr>
        <w:tab/>
        <w:t xml:space="preserve">Adding the product derived in step 4 to a country’s received DAMH in sector s and year t. In the </w:t>
      </w:r>
      <w:r>
        <w:rPr>
          <w:rFonts w:ascii="Times New Roman" w:hAnsi="Times New Roman"/>
          <w:sz w:val="24"/>
          <w:szCs w:val="24"/>
        </w:rPr>
        <w:t xml:space="preserve">Rwanda example, </w:t>
      </w:r>
      <w:r w:rsidRPr="00E321BB">
        <w:rPr>
          <w:rFonts w:ascii="Times New Roman" w:hAnsi="Times New Roman"/>
          <w:sz w:val="24"/>
          <w:szCs w:val="24"/>
        </w:rPr>
        <w:t xml:space="preserve">its total DAMH in the health sector in 2010 = </w:t>
      </w:r>
      <w:proofErr w:type="spellStart"/>
      <w:r w:rsidRPr="00E321BB">
        <w:rPr>
          <w:rFonts w:ascii="Times New Roman" w:hAnsi="Times New Roman"/>
          <w:sz w:val="24"/>
          <w:szCs w:val="24"/>
        </w:rPr>
        <w:t>DAMH</w:t>
      </w:r>
      <w:r w:rsidRPr="00E321BB">
        <w:rPr>
          <w:rFonts w:ascii="Times New Roman" w:hAnsi="Times New Roman"/>
          <w:sz w:val="24"/>
          <w:szCs w:val="24"/>
          <w:vertAlign w:val="subscript"/>
        </w:rPr>
        <w:t>Rwanda</w:t>
      </w:r>
      <w:proofErr w:type="spellEnd"/>
      <w:r w:rsidRPr="00E321BB">
        <w:rPr>
          <w:rFonts w:ascii="Times New Roman" w:hAnsi="Times New Roman"/>
          <w:sz w:val="24"/>
          <w:szCs w:val="24"/>
          <w:vertAlign w:val="subscript"/>
        </w:rPr>
        <w:t>/2010/health/</w:t>
      </w:r>
      <w:proofErr w:type="spellStart"/>
      <w:r w:rsidRPr="00E321BB">
        <w:rPr>
          <w:rFonts w:ascii="Times New Roman" w:hAnsi="Times New Roman"/>
          <w:sz w:val="24"/>
          <w:szCs w:val="24"/>
          <w:vertAlign w:val="subscript"/>
        </w:rPr>
        <w:t>allo</w:t>
      </w:r>
      <w:proofErr w:type="spellEnd"/>
      <w:r w:rsidRPr="00E321BB">
        <w:rPr>
          <w:rFonts w:ascii="Times New Roman" w:hAnsi="Times New Roman"/>
          <w:sz w:val="24"/>
          <w:szCs w:val="24"/>
        </w:rPr>
        <w:t xml:space="preserve"> + </w:t>
      </w:r>
      <w:proofErr w:type="spellStart"/>
      <w:r w:rsidRPr="00E321BB">
        <w:rPr>
          <w:rFonts w:ascii="Times New Roman" w:hAnsi="Times New Roman"/>
          <w:sz w:val="24"/>
          <w:szCs w:val="24"/>
        </w:rPr>
        <w:t>DAMH</w:t>
      </w:r>
      <w:r w:rsidRPr="00E321BB">
        <w:rPr>
          <w:rFonts w:ascii="Times New Roman" w:hAnsi="Times New Roman"/>
          <w:sz w:val="24"/>
          <w:szCs w:val="24"/>
          <w:vertAlign w:val="subscript"/>
        </w:rPr>
        <w:t>Rwanda</w:t>
      </w:r>
      <w:proofErr w:type="spellEnd"/>
      <w:r w:rsidRPr="00E321BB">
        <w:rPr>
          <w:rFonts w:ascii="Times New Roman" w:hAnsi="Times New Roman"/>
          <w:sz w:val="24"/>
          <w:szCs w:val="24"/>
          <w:vertAlign w:val="subscript"/>
        </w:rPr>
        <w:t>/2010/health</w:t>
      </w:r>
      <w:r w:rsidRPr="00E321BB">
        <w:rPr>
          <w:rFonts w:ascii="Times New Roman" w:hAnsi="Times New Roman"/>
          <w:sz w:val="24"/>
          <w:szCs w:val="24"/>
        </w:rPr>
        <w:t>.</w:t>
      </w:r>
    </w:p>
    <w:p w14:paraId="6BC6B634" w14:textId="77777777" w:rsidR="00E4438F" w:rsidRDefault="00E4438F" w:rsidP="00E94E9C">
      <w:pPr>
        <w:pStyle w:val="ListParagraph"/>
        <w:spacing w:line="240" w:lineRule="auto"/>
        <w:ind w:left="0" w:firstLine="0"/>
        <w:rPr>
          <w:rFonts w:ascii="Times New Roman" w:hAnsi="Times New Roman"/>
          <w:sz w:val="24"/>
          <w:szCs w:val="24"/>
        </w:rPr>
      </w:pPr>
    </w:p>
    <w:p w14:paraId="23B60EB3" w14:textId="77777777" w:rsidR="00E4438F" w:rsidRDefault="00E4438F" w:rsidP="00D56753">
      <w:pPr>
        <w:ind w:firstLine="0"/>
        <w:rPr>
          <w:rFonts w:ascii="Times" w:hAnsi="Times"/>
          <w:b/>
          <w:sz w:val="24"/>
          <w:szCs w:val="24"/>
        </w:rPr>
      </w:pPr>
    </w:p>
    <w:p w14:paraId="1A5E9F21" w14:textId="77777777" w:rsidR="00E4438F" w:rsidRDefault="00E4438F" w:rsidP="00D56753">
      <w:pPr>
        <w:ind w:firstLine="0"/>
        <w:rPr>
          <w:rFonts w:ascii="Times" w:hAnsi="Times"/>
          <w:b/>
          <w:sz w:val="24"/>
          <w:szCs w:val="24"/>
        </w:rPr>
      </w:pPr>
    </w:p>
    <w:p w14:paraId="3B0B6E02" w14:textId="77777777" w:rsidR="00E4438F" w:rsidRDefault="00E4438F" w:rsidP="00D56753">
      <w:pPr>
        <w:ind w:firstLine="0"/>
        <w:rPr>
          <w:rFonts w:ascii="Times" w:hAnsi="Times"/>
          <w:b/>
          <w:sz w:val="24"/>
          <w:szCs w:val="24"/>
        </w:rPr>
      </w:pPr>
    </w:p>
    <w:p w14:paraId="40882555" w14:textId="77777777" w:rsidR="00E4438F" w:rsidRDefault="00E4438F" w:rsidP="00D56753">
      <w:pPr>
        <w:ind w:firstLine="0"/>
        <w:rPr>
          <w:rFonts w:ascii="Times" w:hAnsi="Times"/>
          <w:b/>
          <w:sz w:val="24"/>
          <w:szCs w:val="24"/>
        </w:rPr>
      </w:pPr>
    </w:p>
    <w:p w14:paraId="420D0937" w14:textId="77777777" w:rsidR="00E4438F" w:rsidRDefault="00E4438F" w:rsidP="00D56753">
      <w:pPr>
        <w:ind w:firstLine="0"/>
        <w:rPr>
          <w:rFonts w:ascii="Times" w:hAnsi="Times"/>
          <w:b/>
          <w:sz w:val="24"/>
          <w:szCs w:val="24"/>
        </w:rPr>
      </w:pPr>
    </w:p>
    <w:p w14:paraId="0D146641" w14:textId="77777777" w:rsidR="00E4438F" w:rsidRDefault="00E4438F" w:rsidP="00D56753">
      <w:pPr>
        <w:ind w:firstLine="0"/>
        <w:rPr>
          <w:rFonts w:ascii="Times" w:hAnsi="Times"/>
          <w:b/>
          <w:sz w:val="24"/>
          <w:szCs w:val="24"/>
        </w:rPr>
      </w:pPr>
    </w:p>
    <w:p w14:paraId="023ECB6D" w14:textId="77777777" w:rsidR="00D56753" w:rsidRPr="00456CA7" w:rsidRDefault="00D56753" w:rsidP="00D56753">
      <w:pPr>
        <w:ind w:firstLine="0"/>
        <w:rPr>
          <w:rFonts w:ascii="Times" w:hAnsi="Times"/>
          <w:b/>
          <w:sz w:val="24"/>
          <w:szCs w:val="24"/>
        </w:rPr>
      </w:pPr>
      <w:r w:rsidRPr="00456CA7">
        <w:rPr>
          <w:rFonts w:ascii="Times" w:hAnsi="Times"/>
          <w:b/>
          <w:sz w:val="24"/>
          <w:szCs w:val="24"/>
        </w:rPr>
        <w:lastRenderedPageBreak/>
        <w:t>References</w:t>
      </w:r>
    </w:p>
    <w:p w14:paraId="3E0ED1BD" w14:textId="77777777" w:rsidR="00D56753" w:rsidRPr="00456CA7" w:rsidRDefault="00D56753" w:rsidP="00D56753">
      <w:pPr>
        <w:pStyle w:val="ListParagraph"/>
        <w:numPr>
          <w:ilvl w:val="0"/>
          <w:numId w:val="3"/>
        </w:numPr>
        <w:rPr>
          <w:rFonts w:ascii="Times" w:hAnsi="Times"/>
          <w:noProof/>
          <w:sz w:val="24"/>
          <w:szCs w:val="24"/>
        </w:rPr>
      </w:pPr>
      <w:r w:rsidRPr="00456CA7">
        <w:rPr>
          <w:rFonts w:ascii="Times" w:hAnsi="Times"/>
          <w:noProof/>
          <w:sz w:val="24"/>
          <w:szCs w:val="24"/>
        </w:rPr>
        <w:t xml:space="preserve">OECD. </w:t>
      </w:r>
      <w:r w:rsidRPr="00456CA7">
        <w:rPr>
          <w:rFonts w:ascii="Times" w:eastAsia="Times New Roman" w:hAnsi="Times"/>
          <w:noProof/>
          <w:color w:val="111111"/>
          <w:sz w:val="24"/>
          <w:szCs w:val="24"/>
        </w:rPr>
        <w:t xml:space="preserve">Technical Guide to terms and data in the Creditor Reporting System (CRS) Aid Activities database. </w:t>
      </w:r>
      <w:r w:rsidRPr="00456CA7">
        <w:rPr>
          <w:rFonts w:ascii="Times" w:hAnsi="Times"/>
          <w:noProof/>
          <w:sz w:val="24"/>
          <w:szCs w:val="24"/>
        </w:rPr>
        <w:t xml:space="preserve">Available from: </w:t>
      </w:r>
      <w:hyperlink r:id="rId6" w:history="1">
        <w:r w:rsidRPr="00456CA7">
          <w:rPr>
            <w:rStyle w:val="Hyperlink"/>
            <w:rFonts w:ascii="Times" w:hAnsi="Times"/>
            <w:noProof/>
            <w:sz w:val="24"/>
            <w:szCs w:val="24"/>
          </w:rPr>
          <w:t>http://www.oecd.org/dac/stats/crsguide.htm</w:t>
        </w:r>
      </w:hyperlink>
    </w:p>
    <w:p w14:paraId="599121E4" w14:textId="77777777" w:rsidR="00D56753" w:rsidRPr="00456CA7" w:rsidRDefault="00D56753" w:rsidP="00D56753">
      <w:pPr>
        <w:pStyle w:val="ListParagraph"/>
        <w:shd w:val="clear" w:color="auto" w:fill="FFFFFF"/>
        <w:ind w:firstLine="0"/>
        <w:rPr>
          <w:rFonts w:ascii="Times" w:hAnsi="Times"/>
          <w:sz w:val="24"/>
          <w:szCs w:val="24"/>
        </w:rPr>
      </w:pPr>
    </w:p>
    <w:p w14:paraId="2FCE1DB1" w14:textId="77777777" w:rsidR="00D56753" w:rsidRPr="00456CA7" w:rsidRDefault="00D56753" w:rsidP="00D56753">
      <w:pPr>
        <w:pStyle w:val="ListParagraph"/>
        <w:numPr>
          <w:ilvl w:val="0"/>
          <w:numId w:val="3"/>
        </w:numPr>
        <w:shd w:val="clear" w:color="auto" w:fill="FFFFFF"/>
        <w:rPr>
          <w:rFonts w:ascii="Times" w:hAnsi="Times"/>
          <w:sz w:val="24"/>
          <w:szCs w:val="24"/>
        </w:rPr>
      </w:pPr>
      <w:proofErr w:type="spellStart"/>
      <w:r w:rsidRPr="00456CA7">
        <w:rPr>
          <w:rFonts w:ascii="Times" w:hAnsi="Times"/>
          <w:sz w:val="24"/>
          <w:szCs w:val="24"/>
        </w:rPr>
        <w:t>Ravishankar</w:t>
      </w:r>
      <w:proofErr w:type="spellEnd"/>
      <w:r w:rsidRPr="00456CA7">
        <w:rPr>
          <w:rFonts w:ascii="Times" w:hAnsi="Times"/>
          <w:sz w:val="24"/>
          <w:szCs w:val="24"/>
        </w:rPr>
        <w:t xml:space="preserve"> N, </w:t>
      </w:r>
      <w:proofErr w:type="spellStart"/>
      <w:r w:rsidRPr="00456CA7">
        <w:rPr>
          <w:rFonts w:ascii="Times" w:hAnsi="Times"/>
          <w:sz w:val="24"/>
          <w:szCs w:val="24"/>
        </w:rPr>
        <w:t>Gubbins</w:t>
      </w:r>
      <w:proofErr w:type="spellEnd"/>
      <w:r w:rsidRPr="00456CA7">
        <w:rPr>
          <w:rFonts w:ascii="Times" w:hAnsi="Times"/>
          <w:sz w:val="24"/>
          <w:szCs w:val="24"/>
        </w:rPr>
        <w:t xml:space="preserve"> P, Cooley RJ, Leach-</w:t>
      </w:r>
      <w:proofErr w:type="spellStart"/>
      <w:r w:rsidRPr="00456CA7">
        <w:rPr>
          <w:rFonts w:ascii="Times" w:hAnsi="Times"/>
          <w:sz w:val="24"/>
          <w:szCs w:val="24"/>
        </w:rPr>
        <w:t>Kemon</w:t>
      </w:r>
      <w:proofErr w:type="spellEnd"/>
      <w:r w:rsidRPr="00456CA7">
        <w:rPr>
          <w:rFonts w:ascii="Times" w:hAnsi="Times"/>
          <w:sz w:val="24"/>
          <w:szCs w:val="24"/>
        </w:rPr>
        <w:t xml:space="preserve"> K, Michaud CM, Jamison DT, et al. Financing global health: tracking development assistance for health from 1990 to 2007. Lancet. 2009</w:t>
      </w:r>
      <w:proofErr w:type="gramStart"/>
      <w:r w:rsidRPr="00456CA7">
        <w:rPr>
          <w:rFonts w:ascii="Times" w:hAnsi="Times"/>
          <w:sz w:val="24"/>
          <w:szCs w:val="24"/>
        </w:rPr>
        <w:t>;373</w:t>
      </w:r>
      <w:proofErr w:type="gramEnd"/>
      <w:r w:rsidRPr="00456CA7">
        <w:rPr>
          <w:rFonts w:ascii="Times" w:hAnsi="Times"/>
          <w:sz w:val="24"/>
          <w:szCs w:val="24"/>
        </w:rPr>
        <w:t>(9681):2113-2124.</w:t>
      </w:r>
    </w:p>
    <w:p w14:paraId="1155DE6E" w14:textId="77777777" w:rsidR="00D56753" w:rsidRPr="00456CA7" w:rsidRDefault="00D56753" w:rsidP="00D56753">
      <w:pPr>
        <w:pStyle w:val="ListParagraph"/>
        <w:shd w:val="clear" w:color="auto" w:fill="FFFFFF"/>
        <w:ind w:firstLine="0"/>
        <w:rPr>
          <w:rFonts w:ascii="Times" w:hAnsi="Times"/>
          <w:sz w:val="24"/>
          <w:szCs w:val="24"/>
        </w:rPr>
      </w:pPr>
    </w:p>
    <w:p w14:paraId="2642CE3F" w14:textId="77777777" w:rsidR="00D56753" w:rsidRPr="00456CA7" w:rsidRDefault="00D56753" w:rsidP="00D56753">
      <w:pPr>
        <w:pStyle w:val="ListParagraph"/>
        <w:numPr>
          <w:ilvl w:val="0"/>
          <w:numId w:val="3"/>
        </w:numPr>
        <w:shd w:val="clear" w:color="auto" w:fill="FFFFFF"/>
        <w:rPr>
          <w:rFonts w:ascii="Times" w:hAnsi="Times"/>
          <w:sz w:val="24"/>
          <w:szCs w:val="24"/>
        </w:rPr>
      </w:pPr>
      <w:r w:rsidRPr="00456CA7">
        <w:rPr>
          <w:rFonts w:ascii="Times" w:eastAsia="UniversLTStd" w:hAnsi="Times"/>
          <w:sz w:val="24"/>
          <w:szCs w:val="24"/>
        </w:rPr>
        <w:t xml:space="preserve">Powell-Jackson, T, </w:t>
      </w:r>
      <w:proofErr w:type="spellStart"/>
      <w:r w:rsidRPr="00456CA7">
        <w:rPr>
          <w:rFonts w:ascii="Times" w:hAnsi="Times"/>
          <w:sz w:val="24"/>
          <w:szCs w:val="24"/>
        </w:rPr>
        <w:t>Borghi</w:t>
      </w:r>
      <w:proofErr w:type="spellEnd"/>
      <w:r w:rsidRPr="00456CA7">
        <w:rPr>
          <w:rFonts w:ascii="Times" w:hAnsi="Times"/>
          <w:sz w:val="24"/>
          <w:szCs w:val="24"/>
        </w:rPr>
        <w:t xml:space="preserve"> J, Mueller DH, </w:t>
      </w:r>
      <w:proofErr w:type="spellStart"/>
      <w:r w:rsidRPr="00456CA7">
        <w:rPr>
          <w:rFonts w:ascii="Times" w:hAnsi="Times"/>
          <w:sz w:val="24"/>
          <w:szCs w:val="24"/>
        </w:rPr>
        <w:t>Patouillard</w:t>
      </w:r>
      <w:proofErr w:type="spellEnd"/>
      <w:r w:rsidRPr="00456CA7">
        <w:rPr>
          <w:rFonts w:ascii="Times" w:hAnsi="Times"/>
          <w:sz w:val="24"/>
          <w:szCs w:val="24"/>
        </w:rPr>
        <w:t xml:space="preserve"> E, Mills A</w:t>
      </w:r>
      <w:r w:rsidRPr="00456CA7">
        <w:rPr>
          <w:rFonts w:ascii="Times" w:eastAsia="UniversLTStd" w:hAnsi="Times"/>
          <w:sz w:val="24"/>
          <w:szCs w:val="24"/>
        </w:rPr>
        <w:t xml:space="preserve">. Countdown to 2015: tracking donor assistance to maternal, newborn and child health. </w:t>
      </w:r>
      <w:r w:rsidRPr="00456CA7">
        <w:rPr>
          <w:rFonts w:ascii="Times" w:eastAsia="UniversLTStd" w:hAnsi="Times"/>
          <w:iCs/>
          <w:sz w:val="24"/>
          <w:szCs w:val="24"/>
        </w:rPr>
        <w:t>Lancet. 2006</w:t>
      </w:r>
      <w:proofErr w:type="gramStart"/>
      <w:r w:rsidRPr="00456CA7">
        <w:rPr>
          <w:rFonts w:ascii="Times" w:eastAsia="UniversLTStd" w:hAnsi="Times"/>
          <w:iCs/>
          <w:sz w:val="24"/>
          <w:szCs w:val="24"/>
        </w:rPr>
        <w:t>;</w:t>
      </w:r>
      <w:r w:rsidRPr="00456CA7">
        <w:rPr>
          <w:rFonts w:ascii="Times" w:eastAsia="UniversLTStd" w:hAnsi="Times"/>
          <w:sz w:val="24"/>
          <w:szCs w:val="24"/>
        </w:rPr>
        <w:t>368</w:t>
      </w:r>
      <w:proofErr w:type="gramEnd"/>
      <w:r w:rsidRPr="00456CA7">
        <w:rPr>
          <w:rFonts w:ascii="Times" w:eastAsia="UniversLTStd" w:hAnsi="Times"/>
          <w:sz w:val="24"/>
          <w:szCs w:val="24"/>
        </w:rPr>
        <w:t>(9541):1077–1087.</w:t>
      </w:r>
    </w:p>
    <w:p w14:paraId="344CD2C6" w14:textId="77777777" w:rsidR="00D56753" w:rsidRPr="00E321BB" w:rsidRDefault="00D56753" w:rsidP="00E94E9C">
      <w:pPr>
        <w:pStyle w:val="ListParagraph"/>
        <w:spacing w:line="240" w:lineRule="auto"/>
        <w:ind w:left="0" w:firstLine="0"/>
        <w:rPr>
          <w:rFonts w:ascii="Times New Roman" w:hAnsi="Times New Roman"/>
          <w:i/>
          <w:sz w:val="24"/>
          <w:szCs w:val="24"/>
        </w:rPr>
      </w:pPr>
    </w:p>
    <w:sectPr w:rsidR="00D56753" w:rsidRPr="00E3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niversLTStd">
    <w:altName w:val="Arial Unicode MS"/>
    <w:panose1 w:val="00000000000000000000"/>
    <w:charset w:val="88"/>
    <w:family w:val="swiss"/>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46D9"/>
    <w:multiLevelType w:val="hybridMultilevel"/>
    <w:tmpl w:val="BBC28E76"/>
    <w:lvl w:ilvl="0" w:tplc="DA48AC9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10A58"/>
    <w:multiLevelType w:val="hybridMultilevel"/>
    <w:tmpl w:val="E64C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E7A7A"/>
    <w:multiLevelType w:val="hybridMultilevel"/>
    <w:tmpl w:val="8B08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97"/>
    <w:rsid w:val="00023114"/>
    <w:rsid w:val="000542B6"/>
    <w:rsid w:val="000573FC"/>
    <w:rsid w:val="000768EB"/>
    <w:rsid w:val="0010790A"/>
    <w:rsid w:val="00122BA9"/>
    <w:rsid w:val="00181200"/>
    <w:rsid w:val="001835A6"/>
    <w:rsid w:val="00185C27"/>
    <w:rsid w:val="00192C13"/>
    <w:rsid w:val="001F07E9"/>
    <w:rsid w:val="00212E01"/>
    <w:rsid w:val="002256E3"/>
    <w:rsid w:val="00285E28"/>
    <w:rsid w:val="00292ED8"/>
    <w:rsid w:val="002A5B48"/>
    <w:rsid w:val="0030738F"/>
    <w:rsid w:val="00346405"/>
    <w:rsid w:val="00372F33"/>
    <w:rsid w:val="003F4CD4"/>
    <w:rsid w:val="00456CA7"/>
    <w:rsid w:val="004776F4"/>
    <w:rsid w:val="004F3C39"/>
    <w:rsid w:val="00504934"/>
    <w:rsid w:val="005D3C86"/>
    <w:rsid w:val="00622D72"/>
    <w:rsid w:val="00643373"/>
    <w:rsid w:val="00645672"/>
    <w:rsid w:val="006B5B1F"/>
    <w:rsid w:val="006F6B8E"/>
    <w:rsid w:val="00711212"/>
    <w:rsid w:val="00720FD3"/>
    <w:rsid w:val="00731C31"/>
    <w:rsid w:val="00771DB9"/>
    <w:rsid w:val="00785B3E"/>
    <w:rsid w:val="00836192"/>
    <w:rsid w:val="008F107F"/>
    <w:rsid w:val="00974307"/>
    <w:rsid w:val="00996EDA"/>
    <w:rsid w:val="009978C2"/>
    <w:rsid w:val="009A2A2A"/>
    <w:rsid w:val="009C43D8"/>
    <w:rsid w:val="00A12457"/>
    <w:rsid w:val="00A34BB8"/>
    <w:rsid w:val="00A8067A"/>
    <w:rsid w:val="00A96A26"/>
    <w:rsid w:val="00B71732"/>
    <w:rsid w:val="00B73A66"/>
    <w:rsid w:val="00B929DA"/>
    <w:rsid w:val="00B934E9"/>
    <w:rsid w:val="00BB2054"/>
    <w:rsid w:val="00BC3F84"/>
    <w:rsid w:val="00BE0108"/>
    <w:rsid w:val="00C73435"/>
    <w:rsid w:val="00C97F85"/>
    <w:rsid w:val="00CC6683"/>
    <w:rsid w:val="00CC7D97"/>
    <w:rsid w:val="00D02ED4"/>
    <w:rsid w:val="00D27C95"/>
    <w:rsid w:val="00D36334"/>
    <w:rsid w:val="00D455C2"/>
    <w:rsid w:val="00D56753"/>
    <w:rsid w:val="00D75E65"/>
    <w:rsid w:val="00E21DC2"/>
    <w:rsid w:val="00E23886"/>
    <w:rsid w:val="00E321BB"/>
    <w:rsid w:val="00E4438F"/>
    <w:rsid w:val="00E72857"/>
    <w:rsid w:val="00E94E9C"/>
    <w:rsid w:val="00F85A89"/>
    <w:rsid w:val="00F9730C"/>
    <w:rsid w:val="00FA23CF"/>
    <w:rsid w:val="00FC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4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97"/>
    <w:pPr>
      <w:ind w:firstLine="360"/>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C7D97"/>
    <w:rPr>
      <w:rFonts w:cs="Times New Roman"/>
      <w:sz w:val="16"/>
      <w:szCs w:val="16"/>
    </w:rPr>
  </w:style>
  <w:style w:type="paragraph" w:styleId="CommentText">
    <w:name w:val="annotation text"/>
    <w:basedOn w:val="Normal"/>
    <w:link w:val="CommentTextChar"/>
    <w:uiPriority w:val="99"/>
    <w:rsid w:val="00CC7D97"/>
    <w:pPr>
      <w:spacing w:line="240" w:lineRule="auto"/>
    </w:pPr>
    <w:rPr>
      <w:sz w:val="20"/>
      <w:szCs w:val="20"/>
    </w:rPr>
  </w:style>
  <w:style w:type="character" w:customStyle="1" w:styleId="CommentTextChar">
    <w:name w:val="Comment Text Char"/>
    <w:basedOn w:val="DefaultParagraphFont"/>
    <w:link w:val="CommentText"/>
    <w:uiPriority w:val="99"/>
    <w:rsid w:val="00CC7D97"/>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CC7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97"/>
    <w:rPr>
      <w:rFonts w:ascii="Tahoma" w:eastAsia="SimSun" w:hAnsi="Tahoma" w:cs="Tahoma"/>
      <w:sz w:val="16"/>
      <w:szCs w:val="16"/>
    </w:rPr>
  </w:style>
  <w:style w:type="paragraph" w:styleId="NormalWeb">
    <w:name w:val="Normal (Web)"/>
    <w:basedOn w:val="Normal"/>
    <w:uiPriority w:val="99"/>
    <w:unhideWhenUsed/>
    <w:rsid w:val="00785B3E"/>
    <w:pPr>
      <w:spacing w:before="100" w:beforeAutospacing="1" w:after="100" w:afterAutospacing="1" w:line="240" w:lineRule="auto"/>
      <w:ind w:firstLine="0"/>
    </w:pPr>
    <w:rPr>
      <w:rFonts w:ascii="Times" w:eastAsiaTheme="minorEastAsia" w:hAnsi="Times"/>
      <w:sz w:val="20"/>
      <w:szCs w:val="20"/>
      <w:lang w:val="en-GB" w:eastAsia="en-US"/>
    </w:rPr>
  </w:style>
  <w:style w:type="table" w:styleId="TableGrid">
    <w:name w:val="Table Grid"/>
    <w:basedOn w:val="TableNormal"/>
    <w:uiPriority w:val="59"/>
    <w:rsid w:val="0078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256E3"/>
    <w:rPr>
      <w:b/>
      <w:bCs/>
    </w:rPr>
  </w:style>
  <w:style w:type="character" w:customStyle="1" w:styleId="CommentSubjectChar">
    <w:name w:val="Comment Subject Char"/>
    <w:basedOn w:val="CommentTextChar"/>
    <w:link w:val="CommentSubject"/>
    <w:uiPriority w:val="99"/>
    <w:semiHidden/>
    <w:rsid w:val="002256E3"/>
    <w:rPr>
      <w:rFonts w:ascii="Calibri" w:eastAsia="SimSun" w:hAnsi="Calibri" w:cs="Times New Roman"/>
      <w:b/>
      <w:bCs/>
      <w:sz w:val="20"/>
      <w:szCs w:val="20"/>
    </w:rPr>
  </w:style>
  <w:style w:type="paragraph" w:styleId="ListParagraph">
    <w:name w:val="List Paragraph"/>
    <w:basedOn w:val="Normal"/>
    <w:uiPriority w:val="34"/>
    <w:qFormat/>
    <w:rsid w:val="00346405"/>
    <w:pPr>
      <w:ind w:left="720"/>
      <w:contextualSpacing/>
    </w:pPr>
  </w:style>
  <w:style w:type="character" w:styleId="Hyperlink">
    <w:name w:val="Hyperlink"/>
    <w:basedOn w:val="DefaultParagraphFont"/>
    <w:uiPriority w:val="99"/>
    <w:unhideWhenUsed/>
    <w:rsid w:val="00A34B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97"/>
    <w:pPr>
      <w:ind w:firstLine="360"/>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C7D97"/>
    <w:rPr>
      <w:rFonts w:cs="Times New Roman"/>
      <w:sz w:val="16"/>
      <w:szCs w:val="16"/>
    </w:rPr>
  </w:style>
  <w:style w:type="paragraph" w:styleId="CommentText">
    <w:name w:val="annotation text"/>
    <w:basedOn w:val="Normal"/>
    <w:link w:val="CommentTextChar"/>
    <w:uiPriority w:val="99"/>
    <w:rsid w:val="00CC7D97"/>
    <w:pPr>
      <w:spacing w:line="240" w:lineRule="auto"/>
    </w:pPr>
    <w:rPr>
      <w:sz w:val="20"/>
      <w:szCs w:val="20"/>
    </w:rPr>
  </w:style>
  <w:style w:type="character" w:customStyle="1" w:styleId="CommentTextChar">
    <w:name w:val="Comment Text Char"/>
    <w:basedOn w:val="DefaultParagraphFont"/>
    <w:link w:val="CommentText"/>
    <w:uiPriority w:val="99"/>
    <w:rsid w:val="00CC7D97"/>
    <w:rPr>
      <w:rFonts w:ascii="Calibri" w:eastAsia="SimSun" w:hAnsi="Calibri" w:cs="Times New Roman"/>
      <w:sz w:val="20"/>
      <w:szCs w:val="20"/>
    </w:rPr>
  </w:style>
  <w:style w:type="paragraph" w:styleId="BalloonText">
    <w:name w:val="Balloon Text"/>
    <w:basedOn w:val="Normal"/>
    <w:link w:val="BalloonTextChar"/>
    <w:uiPriority w:val="99"/>
    <w:semiHidden/>
    <w:unhideWhenUsed/>
    <w:rsid w:val="00CC7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97"/>
    <w:rPr>
      <w:rFonts w:ascii="Tahoma" w:eastAsia="SimSun" w:hAnsi="Tahoma" w:cs="Tahoma"/>
      <w:sz w:val="16"/>
      <w:szCs w:val="16"/>
    </w:rPr>
  </w:style>
  <w:style w:type="paragraph" w:styleId="NormalWeb">
    <w:name w:val="Normal (Web)"/>
    <w:basedOn w:val="Normal"/>
    <w:uiPriority w:val="99"/>
    <w:unhideWhenUsed/>
    <w:rsid w:val="00785B3E"/>
    <w:pPr>
      <w:spacing w:before="100" w:beforeAutospacing="1" w:after="100" w:afterAutospacing="1" w:line="240" w:lineRule="auto"/>
      <w:ind w:firstLine="0"/>
    </w:pPr>
    <w:rPr>
      <w:rFonts w:ascii="Times" w:eastAsiaTheme="minorEastAsia" w:hAnsi="Times"/>
      <w:sz w:val="20"/>
      <w:szCs w:val="20"/>
      <w:lang w:val="en-GB" w:eastAsia="en-US"/>
    </w:rPr>
  </w:style>
  <w:style w:type="table" w:styleId="TableGrid">
    <w:name w:val="Table Grid"/>
    <w:basedOn w:val="TableNormal"/>
    <w:uiPriority w:val="59"/>
    <w:rsid w:val="0078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256E3"/>
    <w:rPr>
      <w:b/>
      <w:bCs/>
    </w:rPr>
  </w:style>
  <w:style w:type="character" w:customStyle="1" w:styleId="CommentSubjectChar">
    <w:name w:val="Comment Subject Char"/>
    <w:basedOn w:val="CommentTextChar"/>
    <w:link w:val="CommentSubject"/>
    <w:uiPriority w:val="99"/>
    <w:semiHidden/>
    <w:rsid w:val="002256E3"/>
    <w:rPr>
      <w:rFonts w:ascii="Calibri" w:eastAsia="SimSun" w:hAnsi="Calibri" w:cs="Times New Roman"/>
      <w:b/>
      <w:bCs/>
      <w:sz w:val="20"/>
      <w:szCs w:val="20"/>
    </w:rPr>
  </w:style>
  <w:style w:type="paragraph" w:styleId="ListParagraph">
    <w:name w:val="List Paragraph"/>
    <w:basedOn w:val="Normal"/>
    <w:uiPriority w:val="34"/>
    <w:qFormat/>
    <w:rsid w:val="00346405"/>
    <w:pPr>
      <w:ind w:left="720"/>
      <w:contextualSpacing/>
    </w:pPr>
  </w:style>
  <w:style w:type="character" w:styleId="Hyperlink">
    <w:name w:val="Hyperlink"/>
    <w:basedOn w:val="DefaultParagraphFont"/>
    <w:uiPriority w:val="99"/>
    <w:unhideWhenUsed/>
    <w:rsid w:val="00A34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ecd.org/dac/stats/crsguid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Chunling</dc:creator>
  <cp:lastModifiedBy>Barney Gilbert</cp:lastModifiedBy>
  <cp:revision>7</cp:revision>
  <dcterms:created xsi:type="dcterms:W3CDTF">2015-03-23T20:38:00Z</dcterms:created>
  <dcterms:modified xsi:type="dcterms:W3CDTF">2015-03-28T18:11:00Z</dcterms:modified>
</cp:coreProperties>
</file>