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EB1BF" w14:textId="255D6F47" w:rsidR="00141AFC" w:rsidRPr="001160D8" w:rsidRDefault="00141AFC" w:rsidP="00141AFC">
      <w:pPr>
        <w:pStyle w:val="Caption"/>
        <w:rPr>
          <w:b w:val="0"/>
        </w:rPr>
      </w:pPr>
      <w:r>
        <w:t>S6</w:t>
      </w:r>
      <w:r w:rsidRPr="00141AFC">
        <w:t xml:space="preserve"> </w:t>
      </w:r>
      <w:r>
        <w:t>Table.</w:t>
      </w:r>
      <w:r w:rsidRPr="003561E5">
        <w:t xml:space="preserve"> </w:t>
      </w:r>
      <w:r w:rsidRPr="00485D72">
        <w:t>Summary of d</w:t>
      </w:r>
      <w:r w:rsidRPr="00485D72">
        <w:rPr>
          <w:vertAlign w:val="subscript"/>
        </w:rPr>
        <w:t xml:space="preserve">acute </w:t>
      </w:r>
      <w:r w:rsidRPr="00485D72">
        <w:t>(duration of the acute phase), RH</w:t>
      </w:r>
      <w:r w:rsidRPr="00485D72">
        <w:rPr>
          <w:vertAlign w:val="subscript"/>
        </w:rPr>
        <w:t>acute</w:t>
      </w:r>
      <w:r w:rsidRPr="00485D72">
        <w:t xml:space="preserve"> (relative infectivity or hazard of acutely versus chronically infected individuals), and resulting EHM</w:t>
      </w:r>
      <w:r w:rsidRPr="00485D72">
        <w:rPr>
          <w:vertAlign w:val="subscript"/>
        </w:rPr>
        <w:t>acute</w:t>
      </w:r>
      <w:r w:rsidRPr="00485D72">
        <w:t xml:space="preserve"> = (RH</w:t>
      </w:r>
      <w:r w:rsidRPr="00485D72">
        <w:rPr>
          <w:vertAlign w:val="subscript"/>
        </w:rPr>
        <w:t>acute</w:t>
      </w:r>
      <w:r w:rsidRPr="00485D72">
        <w:t>-</w:t>
      </w:r>
      <w:proofErr w:type="gramStart"/>
      <w:r w:rsidRPr="00485D72">
        <w:t>1)d</w:t>
      </w:r>
      <w:r w:rsidRPr="00485D72">
        <w:rPr>
          <w:vertAlign w:val="subscript"/>
        </w:rPr>
        <w:t>acute</w:t>
      </w:r>
      <w:proofErr w:type="gramEnd"/>
      <w:r w:rsidRPr="00485D72">
        <w:t xml:space="preserve"> (excess hazard months due to the acute phase) values used in studies aiming to estimate AF</w:t>
      </w:r>
      <w:r w:rsidRPr="00485D72">
        <w:rPr>
          <w:vertAlign w:val="subscript"/>
        </w:rPr>
        <w:t>acute</w:t>
      </w:r>
      <w:r w:rsidRPr="00485D72">
        <w:t xml:space="preserve"> (the percentage of all transmission occurring during the acute phase).</w:t>
      </w:r>
      <w:r>
        <w:t xml:space="preserve"> </w:t>
      </w:r>
      <w:r>
        <w:rPr>
          <w:b w:val="0"/>
        </w:rPr>
        <w:t>Fig. 7 in the main text plots AF</w:t>
      </w:r>
      <w:r>
        <w:rPr>
          <w:b w:val="0"/>
          <w:vertAlign w:val="subscript"/>
        </w:rPr>
        <w:t>acute</w:t>
      </w:r>
      <w:r>
        <w:rPr>
          <w:b w:val="0"/>
        </w:rPr>
        <w:t xml:space="preserve"> versus EHM</w:t>
      </w:r>
      <w:r>
        <w:rPr>
          <w:b w:val="0"/>
          <w:vertAlign w:val="subscript"/>
        </w:rPr>
        <w:t>acute</w:t>
      </w:r>
      <w:r>
        <w:rPr>
          <w:b w:val="0"/>
        </w:rPr>
        <w:t xml:space="preserve"> for these studies; superscripted numbers and letters refer to the legend in Fig. 7.  We do not provide confidence intervals on estimates because most studies estimated precision used sensitivity analyses with qualitatively different justifications.</w:t>
      </w:r>
    </w:p>
    <w:tbl>
      <w:tblPr>
        <w:tblStyle w:val="TableGrid"/>
        <w:tblW w:w="12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1260"/>
        <w:gridCol w:w="2970"/>
        <w:gridCol w:w="630"/>
        <w:gridCol w:w="810"/>
        <w:gridCol w:w="990"/>
        <w:gridCol w:w="810"/>
        <w:gridCol w:w="3870"/>
      </w:tblGrid>
      <w:tr w:rsidR="00141AFC" w:rsidRPr="00784CC0" w14:paraId="6293BBC6" w14:textId="77777777" w:rsidTr="00E81318">
        <w:trPr>
          <w:trHeight w:val="300"/>
        </w:trPr>
        <w:tc>
          <w:tcPr>
            <w:tcW w:w="1458" w:type="dxa"/>
            <w:tcBorders>
              <w:top w:val="single" w:sz="4" w:space="0" w:color="auto"/>
              <w:bottom w:val="single" w:sz="4" w:space="0" w:color="auto"/>
            </w:tcBorders>
            <w:noWrap/>
            <w:vAlign w:val="center"/>
            <w:hideMark/>
          </w:tcPr>
          <w:p w14:paraId="7735DD27" w14:textId="77777777" w:rsidR="00141AFC" w:rsidRPr="00784CC0" w:rsidRDefault="00141AFC" w:rsidP="00E81318">
            <w:pPr>
              <w:jc w:val="cente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manuscript</w:t>
            </w:r>
            <w:proofErr w:type="gramEnd"/>
          </w:p>
        </w:tc>
        <w:tc>
          <w:tcPr>
            <w:tcW w:w="1260" w:type="dxa"/>
            <w:tcBorders>
              <w:top w:val="single" w:sz="4" w:space="0" w:color="auto"/>
              <w:bottom w:val="single" w:sz="4" w:space="0" w:color="auto"/>
            </w:tcBorders>
            <w:noWrap/>
            <w:vAlign w:val="center"/>
          </w:tcPr>
          <w:p w14:paraId="6872092B" w14:textId="77777777" w:rsidR="00141AFC" w:rsidRPr="00784CC0" w:rsidRDefault="00141AFC" w:rsidP="00E81318">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group</w:t>
            </w:r>
            <w:proofErr w:type="gramEnd"/>
          </w:p>
        </w:tc>
        <w:tc>
          <w:tcPr>
            <w:tcW w:w="2970" w:type="dxa"/>
            <w:tcBorders>
              <w:top w:val="single" w:sz="4" w:space="0" w:color="auto"/>
              <w:bottom w:val="single" w:sz="4" w:space="0" w:color="auto"/>
            </w:tcBorders>
            <w:noWrap/>
            <w:vAlign w:val="center"/>
            <w:hideMark/>
          </w:tcPr>
          <w:p w14:paraId="79D694F4" w14:textId="77777777" w:rsidR="00141AFC" w:rsidRPr="00784CC0" w:rsidRDefault="00141AFC" w:rsidP="00E81318">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model</w:t>
            </w:r>
            <w:proofErr w:type="gramEnd"/>
            <w:r>
              <w:rPr>
                <w:rFonts w:ascii="Times New Roman" w:eastAsia="Times New Roman" w:hAnsi="Times New Roman" w:cs="Times New Roman"/>
                <w:color w:val="000000"/>
                <w:sz w:val="20"/>
                <w:szCs w:val="20"/>
              </w:rPr>
              <w:t xml:space="preserve"> description</w:t>
            </w:r>
          </w:p>
        </w:tc>
        <w:tc>
          <w:tcPr>
            <w:tcW w:w="630" w:type="dxa"/>
            <w:tcBorders>
              <w:top w:val="single" w:sz="4" w:space="0" w:color="auto"/>
              <w:bottom w:val="single" w:sz="4" w:space="0" w:color="auto"/>
            </w:tcBorders>
            <w:noWrap/>
            <w:vAlign w:val="center"/>
            <w:hideMark/>
          </w:tcPr>
          <w:p w14:paraId="381D48C8" w14:textId="77777777" w:rsidR="00141AFC" w:rsidRPr="00E93F38" w:rsidRDefault="00141AFC" w:rsidP="00E81318">
            <w:pPr>
              <w:jc w:val="center"/>
              <w:rPr>
                <w:rFonts w:ascii="Times New Roman" w:eastAsia="Times New Roman" w:hAnsi="Times New Roman" w:cs="Times New Roman"/>
                <w:color w:val="000000"/>
                <w:sz w:val="20"/>
                <w:szCs w:val="20"/>
                <w:vertAlign w:val="subscript"/>
              </w:rPr>
            </w:pPr>
            <w:proofErr w:type="gramStart"/>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z w:val="20"/>
                <w:szCs w:val="20"/>
                <w:vertAlign w:val="subscript"/>
              </w:rPr>
              <w:t>acute</w:t>
            </w:r>
            <w:proofErr w:type="gramEnd"/>
          </w:p>
        </w:tc>
        <w:tc>
          <w:tcPr>
            <w:tcW w:w="810" w:type="dxa"/>
            <w:tcBorders>
              <w:top w:val="single" w:sz="4" w:space="0" w:color="auto"/>
              <w:bottom w:val="single" w:sz="4" w:space="0" w:color="auto"/>
            </w:tcBorders>
            <w:noWrap/>
            <w:vAlign w:val="center"/>
            <w:hideMark/>
          </w:tcPr>
          <w:p w14:paraId="567DE91C"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RH</w:t>
            </w:r>
            <w:r>
              <w:rPr>
                <w:rFonts w:ascii="Times New Roman" w:eastAsia="Times New Roman" w:hAnsi="Times New Roman" w:cs="Times New Roman"/>
                <w:color w:val="000000"/>
                <w:sz w:val="20"/>
                <w:szCs w:val="20"/>
                <w:vertAlign w:val="subscript"/>
              </w:rPr>
              <w:t>acute</w:t>
            </w:r>
          </w:p>
        </w:tc>
        <w:tc>
          <w:tcPr>
            <w:tcW w:w="990" w:type="dxa"/>
            <w:tcBorders>
              <w:top w:val="single" w:sz="4" w:space="0" w:color="auto"/>
              <w:bottom w:val="single" w:sz="4" w:space="0" w:color="auto"/>
            </w:tcBorders>
            <w:noWrap/>
            <w:vAlign w:val="center"/>
            <w:hideMark/>
          </w:tcPr>
          <w:p w14:paraId="3764C9D0"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EHM</w:t>
            </w:r>
            <w:r>
              <w:rPr>
                <w:rFonts w:ascii="Times New Roman" w:eastAsia="Times New Roman" w:hAnsi="Times New Roman" w:cs="Times New Roman"/>
                <w:color w:val="000000"/>
                <w:sz w:val="20"/>
                <w:szCs w:val="20"/>
                <w:vertAlign w:val="subscript"/>
              </w:rPr>
              <w:t>acute</w:t>
            </w:r>
          </w:p>
        </w:tc>
        <w:tc>
          <w:tcPr>
            <w:tcW w:w="810" w:type="dxa"/>
            <w:tcBorders>
              <w:top w:val="single" w:sz="4" w:space="0" w:color="auto"/>
              <w:bottom w:val="single" w:sz="4" w:space="0" w:color="auto"/>
            </w:tcBorders>
            <w:noWrap/>
            <w:vAlign w:val="center"/>
            <w:hideMark/>
          </w:tcPr>
          <w:p w14:paraId="309F06F5"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w:t>
            </w:r>
            <w:r>
              <w:rPr>
                <w:rFonts w:ascii="Times New Roman" w:eastAsia="Times New Roman" w:hAnsi="Times New Roman" w:cs="Times New Roman"/>
                <w:color w:val="000000"/>
                <w:sz w:val="20"/>
                <w:szCs w:val="20"/>
                <w:vertAlign w:val="subscript"/>
              </w:rPr>
              <w:t>acute</w:t>
            </w:r>
          </w:p>
        </w:tc>
        <w:tc>
          <w:tcPr>
            <w:tcW w:w="3870" w:type="dxa"/>
            <w:tcBorders>
              <w:top w:val="single" w:sz="4" w:space="0" w:color="auto"/>
              <w:bottom w:val="single" w:sz="4" w:space="0" w:color="auto"/>
            </w:tcBorders>
            <w:noWrap/>
            <w:vAlign w:val="center"/>
            <w:hideMark/>
          </w:tcPr>
          <w:p w14:paraId="5FDAA90A" w14:textId="77777777" w:rsidR="00141AFC" w:rsidRPr="00784CC0" w:rsidRDefault="00141AFC" w:rsidP="00E81318">
            <w:pPr>
              <w:jc w:val="cente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parameter</w:t>
            </w:r>
            <w:proofErr w:type="gramEnd"/>
            <w:r w:rsidRPr="00784CC0">
              <w:rPr>
                <w:rFonts w:ascii="Times New Roman" w:eastAsia="Times New Roman" w:hAnsi="Times New Roman" w:cs="Times New Roman"/>
                <w:color w:val="000000"/>
                <w:sz w:val="20"/>
                <w:szCs w:val="20"/>
              </w:rPr>
              <w:t xml:space="preserve"> values from</w:t>
            </w:r>
          </w:p>
        </w:tc>
      </w:tr>
      <w:tr w:rsidR="00141AFC" w:rsidRPr="00784CC0" w14:paraId="1FC7A36D" w14:textId="77777777" w:rsidTr="00E81318">
        <w:trPr>
          <w:trHeight w:val="300"/>
        </w:trPr>
        <w:tc>
          <w:tcPr>
            <w:tcW w:w="1458" w:type="dxa"/>
            <w:vMerge w:val="restart"/>
            <w:tcBorders>
              <w:top w:val="single" w:sz="4" w:space="0" w:color="auto"/>
            </w:tcBorders>
            <w:shd w:val="clear" w:color="auto" w:fill="D9D9D9" w:themeFill="background1" w:themeFillShade="D9"/>
            <w:noWrap/>
            <w:vAlign w:val="center"/>
            <w:hideMark/>
          </w:tcPr>
          <w:p w14:paraId="58977E49" w14:textId="746F403F" w:rsidR="00141AFC" w:rsidRPr="00784CC0" w:rsidRDefault="00141AFC" w:rsidP="00E81318">
            <w:pPr>
              <w:jc w:val="center"/>
              <w:rPr>
                <w:rFonts w:ascii="Times New Roman" w:eastAsia="Times New Roman" w:hAnsi="Times New Roman" w:cs="Times New Roman"/>
                <w:color w:val="000000"/>
                <w:sz w:val="20"/>
                <w:szCs w:val="20"/>
              </w:rPr>
            </w:pPr>
            <w:proofErr w:type="spellStart"/>
            <w:r w:rsidRPr="00784CC0">
              <w:rPr>
                <w:rFonts w:ascii="Times New Roman" w:eastAsia="Times New Roman" w:hAnsi="Times New Roman" w:cs="Times New Roman"/>
                <w:color w:val="000000"/>
                <w:sz w:val="20"/>
                <w:szCs w:val="20"/>
              </w:rPr>
              <w:t>Jacquez</w:t>
            </w:r>
            <w:proofErr w:type="spellEnd"/>
            <w:r w:rsidRPr="00784CC0">
              <w:rPr>
                <w:rFonts w:ascii="Times New Roman" w:eastAsia="Times New Roman" w:hAnsi="Times New Roman" w:cs="Times New Roman"/>
                <w:color w:val="000000"/>
                <w:sz w:val="20"/>
                <w:szCs w:val="20"/>
              </w:rPr>
              <w:t xml:space="preserve"> et al. 1994</w:t>
            </w:r>
            <w:r w:rsidR="00DC7BCC">
              <w:rPr>
                <w:rFonts w:ascii="Times New Roman" w:eastAsia="Times New Roman" w:hAnsi="Times New Roman" w:cs="Times New Roman"/>
                <w:color w:val="000000"/>
                <w:sz w:val="20"/>
                <w:szCs w:val="20"/>
              </w:rPr>
              <w:t xml:space="preserve"> [24]</w:t>
            </w:r>
          </w:p>
        </w:tc>
        <w:tc>
          <w:tcPr>
            <w:tcW w:w="1260" w:type="dxa"/>
            <w:vMerge w:val="restart"/>
            <w:tcBorders>
              <w:top w:val="single" w:sz="4" w:space="0" w:color="auto"/>
            </w:tcBorders>
            <w:shd w:val="clear" w:color="auto" w:fill="D9D9D9" w:themeFill="background1" w:themeFillShade="D9"/>
            <w:noWrap/>
            <w:vAlign w:val="center"/>
            <w:hideMark/>
          </w:tcPr>
          <w:p w14:paraId="46D48AD0" w14:textId="77777777" w:rsidR="00141AFC"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USA</w:t>
            </w:r>
          </w:p>
          <w:p w14:paraId="62DE34A9" w14:textId="77777777" w:rsidR="00141AFC" w:rsidRPr="002D05CC" w:rsidRDefault="00141AFC" w:rsidP="00E81318">
            <w:pPr>
              <w:jc w:val="center"/>
              <w:rPr>
                <w:rFonts w:ascii="Times New Roman" w:eastAsia="Times New Roman" w:hAnsi="Times New Roman" w:cs="Times New Roman"/>
                <w:color w:val="000000"/>
                <w:sz w:val="20"/>
                <w:szCs w:val="20"/>
                <w:vertAlign w:val="superscript"/>
              </w:rPr>
            </w:pPr>
            <w:proofErr w:type="spellStart"/>
            <w:r>
              <w:rPr>
                <w:rFonts w:ascii="Times New Roman" w:eastAsia="Times New Roman" w:hAnsi="Times New Roman" w:cs="Times New Roman"/>
                <w:color w:val="000000"/>
                <w:sz w:val="20"/>
                <w:szCs w:val="20"/>
              </w:rPr>
              <w:t>MSM</w:t>
            </w:r>
            <w:r>
              <w:rPr>
                <w:rFonts w:ascii="Times New Roman" w:eastAsia="Times New Roman" w:hAnsi="Times New Roman" w:cs="Times New Roman"/>
                <w:color w:val="000000"/>
                <w:sz w:val="20"/>
                <w:szCs w:val="20"/>
                <w:vertAlign w:val="superscript"/>
              </w:rPr>
              <w:t>a</w:t>
            </w:r>
            <w:proofErr w:type="spellEnd"/>
          </w:p>
        </w:tc>
        <w:tc>
          <w:tcPr>
            <w:tcW w:w="2970" w:type="dxa"/>
            <w:vMerge w:val="restart"/>
            <w:tcBorders>
              <w:top w:val="single" w:sz="4" w:space="0" w:color="auto"/>
              <w:bottom w:val="single" w:sz="4" w:space="0" w:color="auto"/>
            </w:tcBorders>
            <w:shd w:val="clear" w:color="auto" w:fill="D9D9D9" w:themeFill="background1" w:themeFillShade="D9"/>
            <w:noWrap/>
            <w:hideMark/>
          </w:tcPr>
          <w:p w14:paraId="01973534"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homogenous</w:t>
            </w:r>
            <w:proofErr w:type="gramEnd"/>
            <w:r w:rsidRPr="00784CC0">
              <w:rPr>
                <w:rFonts w:ascii="Times New Roman" w:eastAsia="Times New Roman" w:hAnsi="Times New Roman" w:cs="Times New Roman"/>
                <w:color w:val="000000"/>
                <w:sz w:val="20"/>
                <w:szCs w:val="20"/>
              </w:rPr>
              <w:t xml:space="preserve"> population, dynamic model</w:t>
            </w:r>
          </w:p>
        </w:tc>
        <w:tc>
          <w:tcPr>
            <w:tcW w:w="630" w:type="dxa"/>
            <w:vMerge w:val="restart"/>
            <w:tcBorders>
              <w:top w:val="single" w:sz="4" w:space="0" w:color="auto"/>
            </w:tcBorders>
            <w:shd w:val="clear" w:color="auto" w:fill="D9D9D9" w:themeFill="background1" w:themeFillShade="D9"/>
            <w:noWrap/>
            <w:vAlign w:val="center"/>
            <w:hideMark/>
          </w:tcPr>
          <w:p w14:paraId="20E0BE65"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2.0</w:t>
            </w:r>
          </w:p>
        </w:tc>
        <w:tc>
          <w:tcPr>
            <w:tcW w:w="810" w:type="dxa"/>
            <w:tcBorders>
              <w:top w:val="single" w:sz="4" w:space="0" w:color="auto"/>
            </w:tcBorders>
            <w:shd w:val="clear" w:color="auto" w:fill="D9D9D9" w:themeFill="background1" w:themeFillShade="D9"/>
            <w:noWrap/>
            <w:vAlign w:val="center"/>
            <w:hideMark/>
          </w:tcPr>
          <w:p w14:paraId="68F4EC80"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80</w:t>
            </w:r>
          </w:p>
        </w:tc>
        <w:tc>
          <w:tcPr>
            <w:tcW w:w="990" w:type="dxa"/>
            <w:tcBorders>
              <w:top w:val="single" w:sz="4" w:space="0" w:color="auto"/>
            </w:tcBorders>
            <w:shd w:val="clear" w:color="auto" w:fill="D9D9D9" w:themeFill="background1" w:themeFillShade="D9"/>
            <w:noWrap/>
            <w:vAlign w:val="center"/>
            <w:hideMark/>
          </w:tcPr>
          <w:p w14:paraId="1721DE9B"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158</w:t>
            </w:r>
          </w:p>
        </w:tc>
        <w:tc>
          <w:tcPr>
            <w:tcW w:w="810" w:type="dxa"/>
            <w:tcBorders>
              <w:top w:val="single" w:sz="4" w:space="0" w:color="auto"/>
            </w:tcBorders>
            <w:shd w:val="clear" w:color="auto" w:fill="D9D9D9" w:themeFill="background1" w:themeFillShade="D9"/>
            <w:noWrap/>
            <w:vAlign w:val="center"/>
            <w:hideMark/>
          </w:tcPr>
          <w:p w14:paraId="096591EA" w14:textId="77777777" w:rsidR="00141AFC" w:rsidRPr="001160D8" w:rsidRDefault="00141AFC" w:rsidP="00E81318">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25</w:t>
            </w:r>
            <w:r>
              <w:rPr>
                <w:rFonts w:ascii="Times New Roman" w:eastAsia="Times New Roman" w:hAnsi="Times New Roman" w:cs="Times New Roman"/>
                <w:color w:val="000000"/>
                <w:sz w:val="20"/>
                <w:szCs w:val="20"/>
                <w:vertAlign w:val="superscript"/>
              </w:rPr>
              <w:t>1a</w:t>
            </w:r>
          </w:p>
        </w:tc>
        <w:tc>
          <w:tcPr>
            <w:tcW w:w="3870" w:type="dxa"/>
            <w:vMerge w:val="restart"/>
            <w:tcBorders>
              <w:top w:val="single" w:sz="4" w:space="0" w:color="auto"/>
            </w:tcBorders>
            <w:shd w:val="clear" w:color="auto" w:fill="D9D9D9" w:themeFill="background1" w:themeFillShade="D9"/>
            <w:noWrap/>
            <w:vAlign w:val="center"/>
            <w:hideMark/>
          </w:tcPr>
          <w:p w14:paraId="189B7AED"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fits</w:t>
            </w:r>
            <w:proofErr w:type="gramEnd"/>
            <w:r w:rsidRPr="00784CC0">
              <w:rPr>
                <w:rFonts w:ascii="Times New Roman" w:eastAsia="Times New Roman" w:hAnsi="Times New Roman" w:cs="Times New Roman"/>
                <w:color w:val="000000"/>
                <w:sz w:val="20"/>
                <w:szCs w:val="20"/>
              </w:rPr>
              <w:t xml:space="preserve"> to rise in epidemic curves from San Francisco City Clinic Cohort, San Francisco Men’s Health Study, &amp; Chicago Multicenter AIDS Cohort Study.</w:t>
            </w:r>
          </w:p>
        </w:tc>
      </w:tr>
      <w:tr w:rsidR="00141AFC" w:rsidRPr="00784CC0" w14:paraId="52035978" w14:textId="77777777" w:rsidTr="00E81318">
        <w:trPr>
          <w:trHeight w:val="300"/>
        </w:trPr>
        <w:tc>
          <w:tcPr>
            <w:tcW w:w="1458" w:type="dxa"/>
            <w:vMerge/>
            <w:shd w:val="clear" w:color="auto" w:fill="D9D9D9" w:themeFill="background1" w:themeFillShade="D9"/>
            <w:vAlign w:val="center"/>
            <w:hideMark/>
          </w:tcPr>
          <w:p w14:paraId="48D55175"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1260" w:type="dxa"/>
            <w:vMerge/>
            <w:shd w:val="clear" w:color="auto" w:fill="D9D9D9" w:themeFill="background1" w:themeFillShade="D9"/>
            <w:vAlign w:val="center"/>
            <w:hideMark/>
          </w:tcPr>
          <w:p w14:paraId="3AA2CC92"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2970" w:type="dxa"/>
            <w:vMerge/>
            <w:tcBorders>
              <w:bottom w:val="single" w:sz="4" w:space="0" w:color="auto"/>
            </w:tcBorders>
            <w:shd w:val="clear" w:color="auto" w:fill="D9D9D9" w:themeFill="background1" w:themeFillShade="D9"/>
            <w:hideMark/>
          </w:tcPr>
          <w:p w14:paraId="128ED96E" w14:textId="77777777" w:rsidR="00141AFC" w:rsidRPr="00784CC0" w:rsidRDefault="00141AFC" w:rsidP="00E81318">
            <w:pPr>
              <w:rPr>
                <w:rFonts w:ascii="Times New Roman" w:eastAsia="Times New Roman" w:hAnsi="Times New Roman" w:cs="Times New Roman"/>
                <w:color w:val="000000"/>
                <w:sz w:val="20"/>
                <w:szCs w:val="20"/>
              </w:rPr>
            </w:pPr>
          </w:p>
        </w:tc>
        <w:tc>
          <w:tcPr>
            <w:tcW w:w="630" w:type="dxa"/>
            <w:vMerge/>
            <w:shd w:val="clear" w:color="auto" w:fill="D9D9D9" w:themeFill="background1" w:themeFillShade="D9"/>
            <w:vAlign w:val="center"/>
            <w:hideMark/>
          </w:tcPr>
          <w:p w14:paraId="0D380304"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810" w:type="dxa"/>
            <w:shd w:val="clear" w:color="auto" w:fill="D9D9D9" w:themeFill="background1" w:themeFillShade="D9"/>
            <w:noWrap/>
            <w:vAlign w:val="center"/>
            <w:hideMark/>
          </w:tcPr>
          <w:p w14:paraId="38D870D1"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100</w:t>
            </w:r>
          </w:p>
        </w:tc>
        <w:tc>
          <w:tcPr>
            <w:tcW w:w="990" w:type="dxa"/>
            <w:shd w:val="clear" w:color="auto" w:fill="D9D9D9" w:themeFill="background1" w:themeFillShade="D9"/>
            <w:noWrap/>
            <w:vAlign w:val="center"/>
            <w:hideMark/>
          </w:tcPr>
          <w:p w14:paraId="626CDCE3"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198</w:t>
            </w:r>
          </w:p>
        </w:tc>
        <w:tc>
          <w:tcPr>
            <w:tcW w:w="810" w:type="dxa"/>
            <w:shd w:val="clear" w:color="auto" w:fill="D9D9D9" w:themeFill="background1" w:themeFillShade="D9"/>
            <w:noWrap/>
            <w:vAlign w:val="center"/>
            <w:hideMark/>
          </w:tcPr>
          <w:p w14:paraId="0562DDF0"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230</w:t>
            </w:r>
            <w:r>
              <w:rPr>
                <w:rFonts w:ascii="Times New Roman" w:eastAsia="Times New Roman" w:hAnsi="Times New Roman" w:cs="Times New Roman"/>
                <w:color w:val="000000"/>
                <w:sz w:val="20"/>
                <w:szCs w:val="20"/>
                <w:vertAlign w:val="superscript"/>
              </w:rPr>
              <w:t>1b</w:t>
            </w:r>
          </w:p>
        </w:tc>
        <w:tc>
          <w:tcPr>
            <w:tcW w:w="3870" w:type="dxa"/>
            <w:vMerge/>
            <w:shd w:val="clear" w:color="auto" w:fill="D9D9D9" w:themeFill="background1" w:themeFillShade="D9"/>
            <w:vAlign w:val="center"/>
            <w:hideMark/>
          </w:tcPr>
          <w:p w14:paraId="3CE90220" w14:textId="77777777" w:rsidR="00141AFC" w:rsidRPr="00784CC0" w:rsidRDefault="00141AFC" w:rsidP="00E81318">
            <w:pPr>
              <w:rPr>
                <w:rFonts w:ascii="Times New Roman" w:eastAsia="Times New Roman" w:hAnsi="Times New Roman" w:cs="Times New Roman"/>
                <w:color w:val="000000"/>
                <w:sz w:val="20"/>
                <w:szCs w:val="20"/>
              </w:rPr>
            </w:pPr>
          </w:p>
        </w:tc>
      </w:tr>
      <w:tr w:rsidR="00141AFC" w:rsidRPr="00784CC0" w14:paraId="381FB3D3" w14:textId="77777777" w:rsidTr="00E81318">
        <w:trPr>
          <w:trHeight w:val="300"/>
        </w:trPr>
        <w:tc>
          <w:tcPr>
            <w:tcW w:w="1458" w:type="dxa"/>
            <w:vMerge/>
            <w:shd w:val="clear" w:color="auto" w:fill="D9D9D9" w:themeFill="background1" w:themeFillShade="D9"/>
            <w:vAlign w:val="center"/>
            <w:hideMark/>
          </w:tcPr>
          <w:p w14:paraId="658C343F"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1260" w:type="dxa"/>
            <w:vMerge/>
            <w:shd w:val="clear" w:color="auto" w:fill="D9D9D9" w:themeFill="background1" w:themeFillShade="D9"/>
            <w:vAlign w:val="center"/>
            <w:hideMark/>
          </w:tcPr>
          <w:p w14:paraId="4EBD450E"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2970" w:type="dxa"/>
            <w:vMerge/>
            <w:tcBorders>
              <w:bottom w:val="single" w:sz="4" w:space="0" w:color="auto"/>
            </w:tcBorders>
            <w:shd w:val="clear" w:color="auto" w:fill="D9D9D9" w:themeFill="background1" w:themeFillShade="D9"/>
            <w:hideMark/>
          </w:tcPr>
          <w:p w14:paraId="4E0F00B4" w14:textId="77777777" w:rsidR="00141AFC" w:rsidRPr="00784CC0" w:rsidRDefault="00141AFC" w:rsidP="00E81318">
            <w:pPr>
              <w:rPr>
                <w:rFonts w:ascii="Times New Roman" w:eastAsia="Times New Roman" w:hAnsi="Times New Roman" w:cs="Times New Roman"/>
                <w:color w:val="000000"/>
                <w:sz w:val="20"/>
                <w:szCs w:val="20"/>
              </w:rPr>
            </w:pPr>
          </w:p>
        </w:tc>
        <w:tc>
          <w:tcPr>
            <w:tcW w:w="630" w:type="dxa"/>
            <w:vMerge/>
            <w:shd w:val="clear" w:color="auto" w:fill="D9D9D9" w:themeFill="background1" w:themeFillShade="D9"/>
            <w:vAlign w:val="center"/>
            <w:hideMark/>
          </w:tcPr>
          <w:p w14:paraId="309AD255"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810" w:type="dxa"/>
            <w:shd w:val="clear" w:color="auto" w:fill="D9D9D9" w:themeFill="background1" w:themeFillShade="D9"/>
            <w:noWrap/>
            <w:vAlign w:val="center"/>
            <w:hideMark/>
          </w:tcPr>
          <w:p w14:paraId="3E83D1A8"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120</w:t>
            </w:r>
          </w:p>
        </w:tc>
        <w:tc>
          <w:tcPr>
            <w:tcW w:w="990" w:type="dxa"/>
            <w:shd w:val="clear" w:color="auto" w:fill="D9D9D9" w:themeFill="background1" w:themeFillShade="D9"/>
            <w:noWrap/>
            <w:vAlign w:val="center"/>
            <w:hideMark/>
          </w:tcPr>
          <w:p w14:paraId="620EFE82"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238</w:t>
            </w:r>
          </w:p>
        </w:tc>
        <w:tc>
          <w:tcPr>
            <w:tcW w:w="810" w:type="dxa"/>
            <w:shd w:val="clear" w:color="auto" w:fill="D9D9D9" w:themeFill="background1" w:themeFillShade="D9"/>
            <w:noWrap/>
            <w:vAlign w:val="center"/>
            <w:hideMark/>
          </w:tcPr>
          <w:p w14:paraId="7446B151"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33</w:t>
            </w:r>
            <w:r>
              <w:rPr>
                <w:rFonts w:ascii="Times New Roman" w:eastAsia="Times New Roman" w:hAnsi="Times New Roman" w:cs="Times New Roman"/>
                <w:color w:val="000000"/>
                <w:sz w:val="20"/>
                <w:szCs w:val="20"/>
                <w:vertAlign w:val="superscript"/>
              </w:rPr>
              <w:t>1c</w:t>
            </w:r>
          </w:p>
        </w:tc>
        <w:tc>
          <w:tcPr>
            <w:tcW w:w="3870" w:type="dxa"/>
            <w:vMerge/>
            <w:shd w:val="clear" w:color="auto" w:fill="D9D9D9" w:themeFill="background1" w:themeFillShade="D9"/>
            <w:vAlign w:val="center"/>
            <w:hideMark/>
          </w:tcPr>
          <w:p w14:paraId="570D6670" w14:textId="77777777" w:rsidR="00141AFC" w:rsidRPr="00784CC0" w:rsidRDefault="00141AFC" w:rsidP="00E81318">
            <w:pPr>
              <w:rPr>
                <w:rFonts w:ascii="Times New Roman" w:eastAsia="Times New Roman" w:hAnsi="Times New Roman" w:cs="Times New Roman"/>
                <w:color w:val="000000"/>
                <w:sz w:val="20"/>
                <w:szCs w:val="20"/>
              </w:rPr>
            </w:pPr>
          </w:p>
        </w:tc>
      </w:tr>
      <w:tr w:rsidR="00141AFC" w:rsidRPr="00784CC0" w14:paraId="1A3BD384" w14:textId="77777777" w:rsidTr="00E81318">
        <w:trPr>
          <w:trHeight w:val="300"/>
        </w:trPr>
        <w:tc>
          <w:tcPr>
            <w:tcW w:w="1458" w:type="dxa"/>
            <w:vMerge/>
            <w:shd w:val="clear" w:color="auto" w:fill="D9D9D9" w:themeFill="background1" w:themeFillShade="D9"/>
            <w:vAlign w:val="center"/>
            <w:hideMark/>
          </w:tcPr>
          <w:p w14:paraId="33427707"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1260" w:type="dxa"/>
            <w:vMerge/>
            <w:shd w:val="clear" w:color="auto" w:fill="D9D9D9" w:themeFill="background1" w:themeFillShade="D9"/>
            <w:vAlign w:val="center"/>
            <w:hideMark/>
          </w:tcPr>
          <w:p w14:paraId="17DD0510"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2970" w:type="dxa"/>
            <w:vMerge/>
            <w:tcBorders>
              <w:bottom w:val="single" w:sz="4" w:space="0" w:color="auto"/>
            </w:tcBorders>
            <w:shd w:val="clear" w:color="auto" w:fill="D9D9D9" w:themeFill="background1" w:themeFillShade="D9"/>
            <w:hideMark/>
          </w:tcPr>
          <w:p w14:paraId="1517EF29" w14:textId="77777777" w:rsidR="00141AFC" w:rsidRPr="00784CC0" w:rsidRDefault="00141AFC" w:rsidP="00E81318">
            <w:pPr>
              <w:rPr>
                <w:rFonts w:ascii="Times New Roman" w:eastAsia="Times New Roman" w:hAnsi="Times New Roman" w:cs="Times New Roman"/>
                <w:color w:val="000000"/>
                <w:sz w:val="20"/>
                <w:szCs w:val="20"/>
              </w:rPr>
            </w:pPr>
          </w:p>
        </w:tc>
        <w:tc>
          <w:tcPr>
            <w:tcW w:w="630" w:type="dxa"/>
            <w:vMerge/>
            <w:shd w:val="clear" w:color="auto" w:fill="D9D9D9" w:themeFill="background1" w:themeFillShade="D9"/>
            <w:vAlign w:val="center"/>
            <w:hideMark/>
          </w:tcPr>
          <w:p w14:paraId="523EC226"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810" w:type="dxa"/>
            <w:tcBorders>
              <w:bottom w:val="single" w:sz="4" w:space="0" w:color="auto"/>
            </w:tcBorders>
            <w:shd w:val="clear" w:color="auto" w:fill="D9D9D9" w:themeFill="background1" w:themeFillShade="D9"/>
            <w:noWrap/>
            <w:vAlign w:val="center"/>
            <w:hideMark/>
          </w:tcPr>
          <w:p w14:paraId="4CAB05DE"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990" w:type="dxa"/>
            <w:tcBorders>
              <w:bottom w:val="single" w:sz="4" w:space="0" w:color="auto"/>
            </w:tcBorders>
            <w:shd w:val="clear" w:color="auto" w:fill="D9D9D9" w:themeFill="background1" w:themeFillShade="D9"/>
            <w:noWrap/>
            <w:vAlign w:val="center"/>
            <w:hideMark/>
          </w:tcPr>
          <w:p w14:paraId="580CFC39"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278</w:t>
            </w:r>
          </w:p>
        </w:tc>
        <w:tc>
          <w:tcPr>
            <w:tcW w:w="810" w:type="dxa"/>
            <w:tcBorders>
              <w:bottom w:val="single" w:sz="4" w:space="0" w:color="auto"/>
            </w:tcBorders>
            <w:shd w:val="clear" w:color="auto" w:fill="D9D9D9" w:themeFill="background1" w:themeFillShade="D9"/>
            <w:noWrap/>
            <w:vAlign w:val="center"/>
            <w:hideMark/>
          </w:tcPr>
          <w:p w14:paraId="05350A1A"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r>
              <w:rPr>
                <w:rFonts w:ascii="Times New Roman" w:eastAsia="Times New Roman" w:hAnsi="Times New Roman" w:cs="Times New Roman"/>
                <w:color w:val="000000"/>
                <w:sz w:val="20"/>
                <w:szCs w:val="20"/>
                <w:vertAlign w:val="superscript"/>
              </w:rPr>
              <w:t>1d</w:t>
            </w:r>
          </w:p>
        </w:tc>
        <w:tc>
          <w:tcPr>
            <w:tcW w:w="3870" w:type="dxa"/>
            <w:vMerge/>
            <w:shd w:val="clear" w:color="auto" w:fill="D9D9D9" w:themeFill="background1" w:themeFillShade="D9"/>
            <w:vAlign w:val="center"/>
            <w:hideMark/>
          </w:tcPr>
          <w:p w14:paraId="5ED1306E" w14:textId="77777777" w:rsidR="00141AFC" w:rsidRPr="00784CC0" w:rsidRDefault="00141AFC" w:rsidP="00E81318">
            <w:pPr>
              <w:rPr>
                <w:rFonts w:ascii="Times New Roman" w:eastAsia="Times New Roman" w:hAnsi="Times New Roman" w:cs="Times New Roman"/>
                <w:color w:val="000000"/>
                <w:sz w:val="20"/>
                <w:szCs w:val="20"/>
              </w:rPr>
            </w:pPr>
          </w:p>
        </w:tc>
      </w:tr>
      <w:tr w:rsidR="00141AFC" w:rsidRPr="00784CC0" w14:paraId="63D40FAE" w14:textId="77777777" w:rsidTr="00E81318">
        <w:trPr>
          <w:trHeight w:val="300"/>
        </w:trPr>
        <w:tc>
          <w:tcPr>
            <w:tcW w:w="1458" w:type="dxa"/>
            <w:vMerge/>
            <w:shd w:val="clear" w:color="auto" w:fill="D9D9D9" w:themeFill="background1" w:themeFillShade="D9"/>
            <w:vAlign w:val="center"/>
            <w:hideMark/>
          </w:tcPr>
          <w:p w14:paraId="042E237B"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1260" w:type="dxa"/>
            <w:vMerge/>
            <w:shd w:val="clear" w:color="auto" w:fill="D9D9D9" w:themeFill="background1" w:themeFillShade="D9"/>
            <w:vAlign w:val="center"/>
            <w:hideMark/>
          </w:tcPr>
          <w:p w14:paraId="7913E5D2"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2970" w:type="dxa"/>
            <w:vMerge w:val="restart"/>
            <w:tcBorders>
              <w:top w:val="single" w:sz="4" w:space="0" w:color="auto"/>
            </w:tcBorders>
            <w:shd w:val="clear" w:color="auto" w:fill="D9D9D9" w:themeFill="background1" w:themeFillShade="D9"/>
            <w:noWrap/>
            <w:hideMark/>
          </w:tcPr>
          <w:p w14:paraId="0B6495B7" w14:textId="77777777" w:rsidR="00141AFC" w:rsidRPr="00784CC0" w:rsidRDefault="00141AFC" w:rsidP="00E81318">
            <w:pPr>
              <w:rPr>
                <w:rFonts w:ascii="Times New Roman" w:eastAsia="Times New Roman" w:hAnsi="Times New Roman" w:cs="Times New Roman"/>
                <w:color w:val="000000"/>
                <w:sz w:val="20"/>
                <w:szCs w:val="20"/>
              </w:rPr>
            </w:pPr>
            <w:proofErr w:type="spellStart"/>
            <w:proofErr w:type="gramStart"/>
            <w:r w:rsidRPr="00784CC0">
              <w:rPr>
                <w:rFonts w:ascii="Times New Roman" w:eastAsia="Times New Roman" w:hAnsi="Times New Roman" w:cs="Times New Roman"/>
                <w:color w:val="000000"/>
                <w:sz w:val="20"/>
                <w:szCs w:val="20"/>
              </w:rPr>
              <w:t>heterogenous</w:t>
            </w:r>
            <w:proofErr w:type="spellEnd"/>
            <w:proofErr w:type="gramEnd"/>
            <w:r w:rsidRPr="00784CC0">
              <w:rPr>
                <w:rFonts w:ascii="Times New Roman" w:eastAsia="Times New Roman" w:hAnsi="Times New Roman" w:cs="Times New Roman"/>
                <w:color w:val="000000"/>
                <w:sz w:val="20"/>
                <w:szCs w:val="20"/>
              </w:rPr>
              <w:t xml:space="preserve"> population (three groups with different contact rates), dynamic model</w:t>
            </w:r>
          </w:p>
        </w:tc>
        <w:tc>
          <w:tcPr>
            <w:tcW w:w="630" w:type="dxa"/>
            <w:vMerge/>
            <w:shd w:val="clear" w:color="auto" w:fill="D9D9D9" w:themeFill="background1" w:themeFillShade="D9"/>
            <w:vAlign w:val="center"/>
            <w:hideMark/>
          </w:tcPr>
          <w:p w14:paraId="2CD03AAA"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810" w:type="dxa"/>
            <w:tcBorders>
              <w:top w:val="single" w:sz="4" w:space="0" w:color="auto"/>
            </w:tcBorders>
            <w:shd w:val="clear" w:color="auto" w:fill="D9D9D9" w:themeFill="background1" w:themeFillShade="D9"/>
            <w:noWrap/>
            <w:vAlign w:val="center"/>
            <w:hideMark/>
          </w:tcPr>
          <w:p w14:paraId="4B67538A"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90" w:type="dxa"/>
            <w:tcBorders>
              <w:top w:val="single" w:sz="4" w:space="0" w:color="auto"/>
            </w:tcBorders>
            <w:shd w:val="clear" w:color="auto" w:fill="D9D9D9" w:themeFill="background1" w:themeFillShade="D9"/>
            <w:noWrap/>
            <w:vAlign w:val="center"/>
            <w:hideMark/>
          </w:tcPr>
          <w:p w14:paraId="55FCAF6C"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198</w:t>
            </w:r>
          </w:p>
        </w:tc>
        <w:tc>
          <w:tcPr>
            <w:tcW w:w="810" w:type="dxa"/>
            <w:tcBorders>
              <w:top w:val="single" w:sz="4" w:space="0" w:color="auto"/>
            </w:tcBorders>
            <w:shd w:val="clear" w:color="auto" w:fill="D9D9D9" w:themeFill="background1" w:themeFillShade="D9"/>
            <w:noWrap/>
            <w:vAlign w:val="center"/>
            <w:hideMark/>
          </w:tcPr>
          <w:p w14:paraId="59E2975A"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r>
              <w:rPr>
                <w:rFonts w:ascii="Times New Roman" w:eastAsia="Times New Roman" w:hAnsi="Times New Roman" w:cs="Times New Roman"/>
                <w:color w:val="000000"/>
                <w:sz w:val="20"/>
                <w:szCs w:val="20"/>
                <w:vertAlign w:val="superscript"/>
              </w:rPr>
              <w:t>1e</w:t>
            </w:r>
          </w:p>
        </w:tc>
        <w:tc>
          <w:tcPr>
            <w:tcW w:w="3870" w:type="dxa"/>
            <w:vMerge/>
            <w:shd w:val="clear" w:color="auto" w:fill="D9D9D9" w:themeFill="background1" w:themeFillShade="D9"/>
            <w:vAlign w:val="center"/>
            <w:hideMark/>
          </w:tcPr>
          <w:p w14:paraId="64D53EB8" w14:textId="77777777" w:rsidR="00141AFC" w:rsidRPr="00784CC0" w:rsidRDefault="00141AFC" w:rsidP="00E81318">
            <w:pPr>
              <w:rPr>
                <w:rFonts w:ascii="Times New Roman" w:eastAsia="Times New Roman" w:hAnsi="Times New Roman" w:cs="Times New Roman"/>
                <w:color w:val="000000"/>
                <w:sz w:val="20"/>
                <w:szCs w:val="20"/>
              </w:rPr>
            </w:pPr>
          </w:p>
        </w:tc>
      </w:tr>
      <w:tr w:rsidR="00141AFC" w:rsidRPr="00784CC0" w14:paraId="49D42161" w14:textId="77777777" w:rsidTr="00E81318">
        <w:trPr>
          <w:trHeight w:val="300"/>
        </w:trPr>
        <w:tc>
          <w:tcPr>
            <w:tcW w:w="1458" w:type="dxa"/>
            <w:vMerge/>
            <w:shd w:val="clear" w:color="auto" w:fill="D9D9D9" w:themeFill="background1" w:themeFillShade="D9"/>
            <w:vAlign w:val="center"/>
            <w:hideMark/>
          </w:tcPr>
          <w:p w14:paraId="596A6332"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1260" w:type="dxa"/>
            <w:vMerge/>
            <w:shd w:val="clear" w:color="auto" w:fill="D9D9D9" w:themeFill="background1" w:themeFillShade="D9"/>
            <w:vAlign w:val="center"/>
            <w:hideMark/>
          </w:tcPr>
          <w:p w14:paraId="616C5EF6"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2970" w:type="dxa"/>
            <w:vMerge/>
            <w:shd w:val="clear" w:color="auto" w:fill="D9D9D9" w:themeFill="background1" w:themeFillShade="D9"/>
            <w:hideMark/>
          </w:tcPr>
          <w:p w14:paraId="1583EF7E" w14:textId="77777777" w:rsidR="00141AFC" w:rsidRPr="00784CC0" w:rsidRDefault="00141AFC" w:rsidP="00E81318">
            <w:pPr>
              <w:rPr>
                <w:rFonts w:ascii="Times New Roman" w:eastAsia="Times New Roman" w:hAnsi="Times New Roman" w:cs="Times New Roman"/>
                <w:color w:val="000000"/>
                <w:sz w:val="20"/>
                <w:szCs w:val="20"/>
              </w:rPr>
            </w:pPr>
          </w:p>
        </w:tc>
        <w:tc>
          <w:tcPr>
            <w:tcW w:w="630" w:type="dxa"/>
            <w:vMerge/>
            <w:shd w:val="clear" w:color="auto" w:fill="D9D9D9" w:themeFill="background1" w:themeFillShade="D9"/>
            <w:vAlign w:val="center"/>
            <w:hideMark/>
          </w:tcPr>
          <w:p w14:paraId="01876C60"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810" w:type="dxa"/>
            <w:shd w:val="clear" w:color="auto" w:fill="D9D9D9" w:themeFill="background1" w:themeFillShade="D9"/>
            <w:noWrap/>
            <w:vAlign w:val="center"/>
            <w:hideMark/>
          </w:tcPr>
          <w:p w14:paraId="435549CF"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150</w:t>
            </w:r>
          </w:p>
        </w:tc>
        <w:tc>
          <w:tcPr>
            <w:tcW w:w="990" w:type="dxa"/>
            <w:shd w:val="clear" w:color="auto" w:fill="D9D9D9" w:themeFill="background1" w:themeFillShade="D9"/>
            <w:noWrap/>
            <w:vAlign w:val="center"/>
            <w:hideMark/>
          </w:tcPr>
          <w:p w14:paraId="39FD671D"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298</w:t>
            </w:r>
          </w:p>
        </w:tc>
        <w:tc>
          <w:tcPr>
            <w:tcW w:w="810" w:type="dxa"/>
            <w:shd w:val="clear" w:color="auto" w:fill="D9D9D9" w:themeFill="background1" w:themeFillShade="D9"/>
            <w:noWrap/>
            <w:vAlign w:val="center"/>
            <w:hideMark/>
          </w:tcPr>
          <w:p w14:paraId="49698B77"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Pr>
                <w:rFonts w:ascii="Times New Roman" w:eastAsia="Times New Roman" w:hAnsi="Times New Roman" w:cs="Times New Roman"/>
                <w:color w:val="000000"/>
                <w:sz w:val="20"/>
                <w:szCs w:val="20"/>
                <w:vertAlign w:val="superscript"/>
              </w:rPr>
              <w:t>1f</w:t>
            </w:r>
          </w:p>
        </w:tc>
        <w:tc>
          <w:tcPr>
            <w:tcW w:w="3870" w:type="dxa"/>
            <w:vMerge/>
            <w:shd w:val="clear" w:color="auto" w:fill="D9D9D9" w:themeFill="background1" w:themeFillShade="D9"/>
            <w:vAlign w:val="center"/>
            <w:hideMark/>
          </w:tcPr>
          <w:p w14:paraId="71183C74" w14:textId="77777777" w:rsidR="00141AFC" w:rsidRPr="00784CC0" w:rsidRDefault="00141AFC" w:rsidP="00E81318">
            <w:pPr>
              <w:rPr>
                <w:rFonts w:ascii="Times New Roman" w:eastAsia="Times New Roman" w:hAnsi="Times New Roman" w:cs="Times New Roman"/>
                <w:color w:val="000000"/>
                <w:sz w:val="20"/>
                <w:szCs w:val="20"/>
              </w:rPr>
            </w:pPr>
          </w:p>
        </w:tc>
      </w:tr>
      <w:tr w:rsidR="00141AFC" w:rsidRPr="00784CC0" w14:paraId="7E03E010" w14:textId="77777777" w:rsidTr="00E81318">
        <w:trPr>
          <w:trHeight w:val="300"/>
        </w:trPr>
        <w:tc>
          <w:tcPr>
            <w:tcW w:w="1458" w:type="dxa"/>
            <w:vMerge/>
            <w:shd w:val="clear" w:color="auto" w:fill="D9D9D9" w:themeFill="background1" w:themeFillShade="D9"/>
            <w:vAlign w:val="center"/>
            <w:hideMark/>
          </w:tcPr>
          <w:p w14:paraId="6A116E29"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1260" w:type="dxa"/>
            <w:vMerge/>
            <w:shd w:val="clear" w:color="auto" w:fill="D9D9D9" w:themeFill="background1" w:themeFillShade="D9"/>
            <w:vAlign w:val="center"/>
            <w:hideMark/>
          </w:tcPr>
          <w:p w14:paraId="39BC18A0"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2970" w:type="dxa"/>
            <w:vMerge/>
            <w:shd w:val="clear" w:color="auto" w:fill="D9D9D9" w:themeFill="background1" w:themeFillShade="D9"/>
            <w:hideMark/>
          </w:tcPr>
          <w:p w14:paraId="00098407" w14:textId="77777777" w:rsidR="00141AFC" w:rsidRPr="00784CC0" w:rsidRDefault="00141AFC" w:rsidP="00E81318">
            <w:pPr>
              <w:rPr>
                <w:rFonts w:ascii="Times New Roman" w:eastAsia="Times New Roman" w:hAnsi="Times New Roman" w:cs="Times New Roman"/>
                <w:color w:val="000000"/>
                <w:sz w:val="20"/>
                <w:szCs w:val="20"/>
              </w:rPr>
            </w:pPr>
          </w:p>
        </w:tc>
        <w:tc>
          <w:tcPr>
            <w:tcW w:w="630" w:type="dxa"/>
            <w:vMerge/>
            <w:shd w:val="clear" w:color="auto" w:fill="D9D9D9" w:themeFill="background1" w:themeFillShade="D9"/>
            <w:vAlign w:val="center"/>
            <w:hideMark/>
          </w:tcPr>
          <w:p w14:paraId="081AA21D"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810" w:type="dxa"/>
            <w:shd w:val="clear" w:color="auto" w:fill="D9D9D9" w:themeFill="background1" w:themeFillShade="D9"/>
            <w:noWrap/>
            <w:vAlign w:val="center"/>
            <w:hideMark/>
          </w:tcPr>
          <w:p w14:paraId="00C9F467"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200</w:t>
            </w:r>
          </w:p>
        </w:tc>
        <w:tc>
          <w:tcPr>
            <w:tcW w:w="990" w:type="dxa"/>
            <w:shd w:val="clear" w:color="auto" w:fill="D9D9D9" w:themeFill="background1" w:themeFillShade="D9"/>
            <w:noWrap/>
            <w:vAlign w:val="center"/>
            <w:hideMark/>
          </w:tcPr>
          <w:p w14:paraId="5EB1C796"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398</w:t>
            </w:r>
          </w:p>
        </w:tc>
        <w:tc>
          <w:tcPr>
            <w:tcW w:w="810" w:type="dxa"/>
            <w:shd w:val="clear" w:color="auto" w:fill="D9D9D9" w:themeFill="background1" w:themeFillShade="D9"/>
            <w:noWrap/>
            <w:vAlign w:val="center"/>
            <w:hideMark/>
          </w:tcPr>
          <w:p w14:paraId="6542A7AB"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r>
              <w:rPr>
                <w:rFonts w:ascii="Times New Roman" w:eastAsia="Times New Roman" w:hAnsi="Times New Roman" w:cs="Times New Roman"/>
                <w:color w:val="000000"/>
                <w:sz w:val="20"/>
                <w:szCs w:val="20"/>
                <w:vertAlign w:val="superscript"/>
              </w:rPr>
              <w:t>1g</w:t>
            </w:r>
          </w:p>
        </w:tc>
        <w:tc>
          <w:tcPr>
            <w:tcW w:w="3870" w:type="dxa"/>
            <w:vMerge/>
            <w:shd w:val="clear" w:color="auto" w:fill="D9D9D9" w:themeFill="background1" w:themeFillShade="D9"/>
            <w:vAlign w:val="center"/>
            <w:hideMark/>
          </w:tcPr>
          <w:p w14:paraId="492726AF" w14:textId="77777777" w:rsidR="00141AFC" w:rsidRPr="00784CC0" w:rsidRDefault="00141AFC" w:rsidP="00E81318">
            <w:pPr>
              <w:rPr>
                <w:rFonts w:ascii="Times New Roman" w:eastAsia="Times New Roman" w:hAnsi="Times New Roman" w:cs="Times New Roman"/>
                <w:color w:val="000000"/>
                <w:sz w:val="20"/>
                <w:szCs w:val="20"/>
              </w:rPr>
            </w:pPr>
          </w:p>
        </w:tc>
      </w:tr>
      <w:tr w:rsidR="00141AFC" w:rsidRPr="00784CC0" w14:paraId="55D5053C" w14:textId="77777777" w:rsidTr="00E81318">
        <w:trPr>
          <w:trHeight w:val="300"/>
        </w:trPr>
        <w:tc>
          <w:tcPr>
            <w:tcW w:w="1458" w:type="dxa"/>
            <w:vMerge/>
            <w:tcBorders>
              <w:bottom w:val="single" w:sz="4" w:space="0" w:color="auto"/>
            </w:tcBorders>
            <w:shd w:val="clear" w:color="auto" w:fill="D9D9D9" w:themeFill="background1" w:themeFillShade="D9"/>
            <w:vAlign w:val="center"/>
            <w:hideMark/>
          </w:tcPr>
          <w:p w14:paraId="75B7B381"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1260" w:type="dxa"/>
            <w:vMerge/>
            <w:tcBorders>
              <w:bottom w:val="single" w:sz="4" w:space="0" w:color="auto"/>
            </w:tcBorders>
            <w:shd w:val="clear" w:color="auto" w:fill="D9D9D9" w:themeFill="background1" w:themeFillShade="D9"/>
            <w:vAlign w:val="center"/>
            <w:hideMark/>
          </w:tcPr>
          <w:p w14:paraId="236E5912"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2970" w:type="dxa"/>
            <w:vMerge/>
            <w:tcBorders>
              <w:bottom w:val="single" w:sz="4" w:space="0" w:color="auto"/>
            </w:tcBorders>
            <w:shd w:val="clear" w:color="auto" w:fill="D9D9D9" w:themeFill="background1" w:themeFillShade="D9"/>
            <w:hideMark/>
          </w:tcPr>
          <w:p w14:paraId="5B5BCF18" w14:textId="77777777" w:rsidR="00141AFC" w:rsidRPr="00784CC0" w:rsidRDefault="00141AFC" w:rsidP="00E81318">
            <w:pPr>
              <w:rPr>
                <w:rFonts w:ascii="Times New Roman" w:eastAsia="Times New Roman" w:hAnsi="Times New Roman" w:cs="Times New Roman"/>
                <w:color w:val="000000"/>
                <w:sz w:val="20"/>
                <w:szCs w:val="20"/>
              </w:rPr>
            </w:pPr>
          </w:p>
        </w:tc>
        <w:tc>
          <w:tcPr>
            <w:tcW w:w="630" w:type="dxa"/>
            <w:vMerge/>
            <w:tcBorders>
              <w:bottom w:val="single" w:sz="4" w:space="0" w:color="auto"/>
            </w:tcBorders>
            <w:shd w:val="clear" w:color="auto" w:fill="D9D9D9" w:themeFill="background1" w:themeFillShade="D9"/>
            <w:vAlign w:val="center"/>
            <w:hideMark/>
          </w:tcPr>
          <w:p w14:paraId="6C24B777"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810" w:type="dxa"/>
            <w:tcBorders>
              <w:bottom w:val="single" w:sz="4" w:space="0" w:color="auto"/>
            </w:tcBorders>
            <w:shd w:val="clear" w:color="auto" w:fill="D9D9D9" w:themeFill="background1" w:themeFillShade="D9"/>
            <w:noWrap/>
            <w:vAlign w:val="center"/>
            <w:hideMark/>
          </w:tcPr>
          <w:p w14:paraId="579F31B6"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250</w:t>
            </w:r>
          </w:p>
        </w:tc>
        <w:tc>
          <w:tcPr>
            <w:tcW w:w="990" w:type="dxa"/>
            <w:tcBorders>
              <w:bottom w:val="single" w:sz="4" w:space="0" w:color="auto"/>
            </w:tcBorders>
            <w:shd w:val="clear" w:color="auto" w:fill="D9D9D9" w:themeFill="background1" w:themeFillShade="D9"/>
            <w:noWrap/>
            <w:vAlign w:val="center"/>
            <w:hideMark/>
          </w:tcPr>
          <w:p w14:paraId="1142F919"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498</w:t>
            </w:r>
          </w:p>
        </w:tc>
        <w:tc>
          <w:tcPr>
            <w:tcW w:w="810" w:type="dxa"/>
            <w:tcBorders>
              <w:bottom w:val="single" w:sz="4" w:space="0" w:color="auto"/>
            </w:tcBorders>
            <w:shd w:val="clear" w:color="auto" w:fill="D9D9D9" w:themeFill="background1" w:themeFillShade="D9"/>
            <w:noWrap/>
            <w:vAlign w:val="center"/>
            <w:hideMark/>
          </w:tcPr>
          <w:p w14:paraId="515AEFB9"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r>
              <w:rPr>
                <w:rFonts w:ascii="Times New Roman" w:eastAsia="Times New Roman" w:hAnsi="Times New Roman" w:cs="Times New Roman"/>
                <w:color w:val="000000"/>
                <w:sz w:val="20"/>
                <w:szCs w:val="20"/>
                <w:vertAlign w:val="superscript"/>
              </w:rPr>
              <w:t>1h</w:t>
            </w:r>
          </w:p>
        </w:tc>
        <w:tc>
          <w:tcPr>
            <w:tcW w:w="3870" w:type="dxa"/>
            <w:vMerge/>
            <w:tcBorders>
              <w:bottom w:val="single" w:sz="4" w:space="0" w:color="auto"/>
            </w:tcBorders>
            <w:shd w:val="clear" w:color="auto" w:fill="D9D9D9" w:themeFill="background1" w:themeFillShade="D9"/>
            <w:vAlign w:val="center"/>
            <w:hideMark/>
          </w:tcPr>
          <w:p w14:paraId="28AB7C87" w14:textId="77777777" w:rsidR="00141AFC" w:rsidRPr="00784CC0" w:rsidRDefault="00141AFC" w:rsidP="00E81318">
            <w:pPr>
              <w:rPr>
                <w:rFonts w:ascii="Times New Roman" w:eastAsia="Times New Roman" w:hAnsi="Times New Roman" w:cs="Times New Roman"/>
                <w:color w:val="000000"/>
                <w:sz w:val="20"/>
                <w:szCs w:val="20"/>
              </w:rPr>
            </w:pPr>
          </w:p>
        </w:tc>
      </w:tr>
      <w:tr w:rsidR="00141AFC" w:rsidRPr="00784CC0" w14:paraId="7186D1E9" w14:textId="77777777" w:rsidTr="00E81318">
        <w:trPr>
          <w:trHeight w:val="300"/>
        </w:trPr>
        <w:tc>
          <w:tcPr>
            <w:tcW w:w="1458" w:type="dxa"/>
            <w:vMerge w:val="restart"/>
            <w:tcBorders>
              <w:top w:val="single" w:sz="4" w:space="0" w:color="auto"/>
            </w:tcBorders>
            <w:noWrap/>
            <w:vAlign w:val="center"/>
            <w:hideMark/>
          </w:tcPr>
          <w:p w14:paraId="68369F7E" w14:textId="6B00A1A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 xml:space="preserve">Pinkerton </w:t>
            </w:r>
            <w:r>
              <w:rPr>
                <w:rFonts w:ascii="Times New Roman" w:eastAsia="Times New Roman" w:hAnsi="Times New Roman" w:cs="Times New Roman"/>
                <w:color w:val="000000"/>
                <w:sz w:val="20"/>
                <w:szCs w:val="20"/>
              </w:rPr>
              <w:t>&amp;</w:t>
            </w:r>
            <w:r w:rsidRPr="00784CC0">
              <w:rPr>
                <w:rFonts w:ascii="Times New Roman" w:eastAsia="Times New Roman" w:hAnsi="Times New Roman" w:cs="Times New Roman"/>
                <w:color w:val="000000"/>
                <w:sz w:val="20"/>
                <w:szCs w:val="20"/>
              </w:rPr>
              <w:t xml:space="preserve"> Abramson 1996</w:t>
            </w:r>
            <w:r w:rsidR="00DC7BCC">
              <w:rPr>
                <w:rFonts w:ascii="Times New Roman" w:eastAsia="Times New Roman" w:hAnsi="Times New Roman" w:cs="Times New Roman"/>
                <w:color w:val="000000"/>
                <w:sz w:val="20"/>
                <w:szCs w:val="20"/>
              </w:rPr>
              <w:t xml:space="preserve"> [25]</w:t>
            </w:r>
          </w:p>
        </w:tc>
        <w:tc>
          <w:tcPr>
            <w:tcW w:w="1260" w:type="dxa"/>
            <w:vMerge w:val="restart"/>
            <w:tcBorders>
              <w:top w:val="single" w:sz="4" w:space="0" w:color="auto"/>
            </w:tcBorders>
            <w:noWrap/>
            <w:vAlign w:val="center"/>
            <w:hideMark/>
          </w:tcPr>
          <w:p w14:paraId="129196AB" w14:textId="77777777" w:rsidR="00141AFC"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USA</w:t>
            </w:r>
          </w:p>
          <w:p w14:paraId="764DD531"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MSM</w:t>
            </w:r>
          </w:p>
        </w:tc>
        <w:tc>
          <w:tcPr>
            <w:tcW w:w="2970" w:type="dxa"/>
            <w:vMerge w:val="restart"/>
            <w:tcBorders>
              <w:top w:val="single" w:sz="4" w:space="0" w:color="auto"/>
              <w:bottom w:val="single" w:sz="4" w:space="0" w:color="auto"/>
            </w:tcBorders>
            <w:noWrap/>
            <w:hideMark/>
          </w:tcPr>
          <w:p w14:paraId="22F8A60C" w14:textId="77777777" w:rsidR="00141AFC" w:rsidRPr="00784CC0" w:rsidRDefault="00141AFC" w:rsidP="00E81318">
            <w:pP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1 sex act per partner, dynamic model</w:t>
            </w:r>
          </w:p>
        </w:tc>
        <w:tc>
          <w:tcPr>
            <w:tcW w:w="630" w:type="dxa"/>
            <w:vMerge w:val="restart"/>
            <w:tcBorders>
              <w:top w:val="single" w:sz="4" w:space="0" w:color="auto"/>
            </w:tcBorders>
            <w:noWrap/>
            <w:vAlign w:val="center"/>
            <w:hideMark/>
          </w:tcPr>
          <w:p w14:paraId="3806EDE8"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2.0</w:t>
            </w:r>
          </w:p>
        </w:tc>
        <w:tc>
          <w:tcPr>
            <w:tcW w:w="810" w:type="dxa"/>
            <w:tcBorders>
              <w:top w:val="single" w:sz="4" w:space="0" w:color="auto"/>
            </w:tcBorders>
            <w:noWrap/>
            <w:vAlign w:val="center"/>
            <w:hideMark/>
          </w:tcPr>
          <w:p w14:paraId="7CE1A50F"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0" w:type="dxa"/>
            <w:tcBorders>
              <w:top w:val="single" w:sz="4" w:space="0" w:color="auto"/>
            </w:tcBorders>
            <w:noWrap/>
            <w:vAlign w:val="center"/>
            <w:hideMark/>
          </w:tcPr>
          <w:p w14:paraId="77863119"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c>
          <w:tcPr>
            <w:tcW w:w="810" w:type="dxa"/>
            <w:tcBorders>
              <w:top w:val="single" w:sz="4" w:space="0" w:color="auto"/>
            </w:tcBorders>
            <w:noWrap/>
            <w:vAlign w:val="center"/>
            <w:hideMark/>
          </w:tcPr>
          <w:p w14:paraId="721687A3" w14:textId="77777777" w:rsidR="00141AFC" w:rsidRPr="001160D8" w:rsidRDefault="00141AFC" w:rsidP="00E81318">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55</w:t>
            </w:r>
            <w:r>
              <w:rPr>
                <w:rFonts w:ascii="Times New Roman" w:eastAsia="Times New Roman" w:hAnsi="Times New Roman" w:cs="Times New Roman"/>
                <w:color w:val="000000"/>
                <w:sz w:val="20"/>
                <w:szCs w:val="20"/>
                <w:vertAlign w:val="superscript"/>
              </w:rPr>
              <w:t>2b</w:t>
            </w:r>
          </w:p>
        </w:tc>
        <w:tc>
          <w:tcPr>
            <w:tcW w:w="3870" w:type="dxa"/>
            <w:vMerge w:val="restart"/>
            <w:tcBorders>
              <w:top w:val="single" w:sz="4" w:space="0" w:color="auto"/>
            </w:tcBorders>
            <w:noWrap/>
            <w:vAlign w:val="center"/>
            <w:hideMark/>
          </w:tcPr>
          <w:p w14:paraId="655E6648" w14:textId="77777777" w:rsidR="00141AFC" w:rsidRPr="00784CC0" w:rsidRDefault="00141AFC" w:rsidP="00E81318">
            <w:pPr>
              <w:rPr>
                <w:rFonts w:ascii="Times New Roman" w:eastAsia="Times New Roman" w:hAnsi="Times New Roman" w:cs="Times New Roman"/>
                <w:color w:val="000000"/>
                <w:sz w:val="20"/>
                <w:szCs w:val="20"/>
              </w:rPr>
            </w:pPr>
            <w:proofErr w:type="spellStart"/>
            <w:r w:rsidRPr="00784CC0">
              <w:rPr>
                <w:rFonts w:ascii="Times New Roman" w:eastAsia="Times New Roman" w:hAnsi="Times New Roman" w:cs="Times New Roman"/>
                <w:color w:val="000000"/>
                <w:sz w:val="20"/>
                <w:szCs w:val="20"/>
              </w:rPr>
              <w:t>Jacquez</w:t>
            </w:r>
            <w:proofErr w:type="spellEnd"/>
            <w:r w:rsidRPr="00784CC0">
              <w:rPr>
                <w:rFonts w:ascii="Times New Roman" w:eastAsia="Times New Roman" w:hAnsi="Times New Roman" w:cs="Times New Roman"/>
                <w:color w:val="000000"/>
                <w:sz w:val="20"/>
                <w:szCs w:val="20"/>
              </w:rPr>
              <w:t xml:space="preserve"> et al. 1994</w:t>
            </w:r>
          </w:p>
        </w:tc>
      </w:tr>
      <w:tr w:rsidR="00141AFC" w:rsidRPr="00784CC0" w14:paraId="352AC015" w14:textId="77777777" w:rsidTr="00E81318">
        <w:trPr>
          <w:trHeight w:val="300"/>
        </w:trPr>
        <w:tc>
          <w:tcPr>
            <w:tcW w:w="1458" w:type="dxa"/>
            <w:vMerge/>
            <w:vAlign w:val="center"/>
            <w:hideMark/>
          </w:tcPr>
          <w:p w14:paraId="5C2FDE37"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1260" w:type="dxa"/>
            <w:vMerge/>
            <w:vAlign w:val="center"/>
            <w:hideMark/>
          </w:tcPr>
          <w:p w14:paraId="336CC683"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2970" w:type="dxa"/>
            <w:vMerge/>
            <w:tcBorders>
              <w:bottom w:val="single" w:sz="4" w:space="0" w:color="auto"/>
            </w:tcBorders>
            <w:hideMark/>
          </w:tcPr>
          <w:p w14:paraId="6F0863F5" w14:textId="77777777" w:rsidR="00141AFC" w:rsidRPr="00784CC0" w:rsidRDefault="00141AFC" w:rsidP="00E81318">
            <w:pPr>
              <w:rPr>
                <w:rFonts w:ascii="Times New Roman" w:eastAsia="Times New Roman" w:hAnsi="Times New Roman" w:cs="Times New Roman"/>
                <w:color w:val="000000"/>
                <w:sz w:val="20"/>
                <w:szCs w:val="20"/>
              </w:rPr>
            </w:pPr>
          </w:p>
        </w:tc>
        <w:tc>
          <w:tcPr>
            <w:tcW w:w="630" w:type="dxa"/>
            <w:vMerge/>
            <w:vAlign w:val="center"/>
            <w:hideMark/>
          </w:tcPr>
          <w:p w14:paraId="2FEF9C13"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810" w:type="dxa"/>
            <w:tcBorders>
              <w:bottom w:val="single" w:sz="4" w:space="0" w:color="auto"/>
            </w:tcBorders>
            <w:vAlign w:val="center"/>
            <w:hideMark/>
          </w:tcPr>
          <w:p w14:paraId="1643584D"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990" w:type="dxa"/>
            <w:tcBorders>
              <w:bottom w:val="single" w:sz="4" w:space="0" w:color="auto"/>
            </w:tcBorders>
            <w:vAlign w:val="center"/>
            <w:hideMark/>
          </w:tcPr>
          <w:p w14:paraId="309F3BD2"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598</w:t>
            </w:r>
          </w:p>
        </w:tc>
        <w:tc>
          <w:tcPr>
            <w:tcW w:w="810" w:type="dxa"/>
            <w:tcBorders>
              <w:bottom w:val="single" w:sz="4" w:space="0" w:color="auto"/>
            </w:tcBorders>
            <w:noWrap/>
            <w:vAlign w:val="center"/>
            <w:hideMark/>
          </w:tcPr>
          <w:p w14:paraId="67C6A374"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w:t>
            </w:r>
            <w:r>
              <w:rPr>
                <w:rFonts w:ascii="Times New Roman" w:eastAsia="Times New Roman" w:hAnsi="Times New Roman" w:cs="Times New Roman"/>
                <w:color w:val="000000"/>
                <w:sz w:val="20"/>
                <w:szCs w:val="20"/>
                <w:vertAlign w:val="superscript"/>
              </w:rPr>
              <w:t>2d</w:t>
            </w:r>
          </w:p>
        </w:tc>
        <w:tc>
          <w:tcPr>
            <w:tcW w:w="3870" w:type="dxa"/>
            <w:vMerge/>
            <w:vAlign w:val="center"/>
            <w:hideMark/>
          </w:tcPr>
          <w:p w14:paraId="4A7993DF" w14:textId="77777777" w:rsidR="00141AFC" w:rsidRPr="00784CC0" w:rsidRDefault="00141AFC" w:rsidP="00E81318">
            <w:pPr>
              <w:rPr>
                <w:rFonts w:ascii="Times New Roman" w:eastAsia="Times New Roman" w:hAnsi="Times New Roman" w:cs="Times New Roman"/>
                <w:color w:val="000000"/>
                <w:sz w:val="20"/>
                <w:szCs w:val="20"/>
              </w:rPr>
            </w:pPr>
          </w:p>
        </w:tc>
      </w:tr>
      <w:tr w:rsidR="00141AFC" w:rsidRPr="00784CC0" w14:paraId="09F3C060" w14:textId="77777777" w:rsidTr="00E81318">
        <w:trPr>
          <w:trHeight w:val="300"/>
        </w:trPr>
        <w:tc>
          <w:tcPr>
            <w:tcW w:w="1458" w:type="dxa"/>
            <w:vMerge/>
            <w:vAlign w:val="center"/>
            <w:hideMark/>
          </w:tcPr>
          <w:p w14:paraId="4417B8F3"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1260" w:type="dxa"/>
            <w:vMerge/>
            <w:vAlign w:val="center"/>
            <w:hideMark/>
          </w:tcPr>
          <w:p w14:paraId="5D1F1B84"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2970" w:type="dxa"/>
            <w:vMerge w:val="restart"/>
            <w:tcBorders>
              <w:top w:val="single" w:sz="4" w:space="0" w:color="auto"/>
            </w:tcBorders>
            <w:noWrap/>
            <w:hideMark/>
          </w:tcPr>
          <w:p w14:paraId="0D6F7D9C" w14:textId="77777777" w:rsidR="00141AFC" w:rsidRPr="00784CC0" w:rsidRDefault="00141AFC" w:rsidP="00E81318">
            <w:pP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100 sex acts per partner, dynamic model</w:t>
            </w:r>
          </w:p>
        </w:tc>
        <w:tc>
          <w:tcPr>
            <w:tcW w:w="630" w:type="dxa"/>
            <w:vMerge/>
            <w:vAlign w:val="center"/>
            <w:hideMark/>
          </w:tcPr>
          <w:p w14:paraId="0932774F"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810" w:type="dxa"/>
            <w:tcBorders>
              <w:top w:val="single" w:sz="4" w:space="0" w:color="auto"/>
            </w:tcBorders>
            <w:noWrap/>
            <w:vAlign w:val="center"/>
            <w:hideMark/>
          </w:tcPr>
          <w:p w14:paraId="7017B690"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0" w:type="dxa"/>
            <w:tcBorders>
              <w:top w:val="single" w:sz="4" w:space="0" w:color="auto"/>
            </w:tcBorders>
            <w:noWrap/>
            <w:vAlign w:val="center"/>
            <w:hideMark/>
          </w:tcPr>
          <w:p w14:paraId="58C39A3D"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c>
          <w:tcPr>
            <w:tcW w:w="810" w:type="dxa"/>
            <w:tcBorders>
              <w:top w:val="single" w:sz="4" w:space="0" w:color="auto"/>
            </w:tcBorders>
            <w:noWrap/>
            <w:vAlign w:val="center"/>
            <w:hideMark/>
          </w:tcPr>
          <w:p w14:paraId="6300ED9A"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vertAlign w:val="superscript"/>
              </w:rPr>
              <w:t>2a</w:t>
            </w:r>
          </w:p>
        </w:tc>
        <w:tc>
          <w:tcPr>
            <w:tcW w:w="3870" w:type="dxa"/>
            <w:vMerge/>
            <w:vAlign w:val="center"/>
            <w:hideMark/>
          </w:tcPr>
          <w:p w14:paraId="35A805D0" w14:textId="77777777" w:rsidR="00141AFC" w:rsidRPr="00784CC0" w:rsidRDefault="00141AFC" w:rsidP="00E81318">
            <w:pPr>
              <w:rPr>
                <w:rFonts w:ascii="Times New Roman" w:eastAsia="Times New Roman" w:hAnsi="Times New Roman" w:cs="Times New Roman"/>
                <w:color w:val="000000"/>
                <w:sz w:val="20"/>
                <w:szCs w:val="20"/>
              </w:rPr>
            </w:pPr>
          </w:p>
        </w:tc>
      </w:tr>
      <w:tr w:rsidR="00141AFC" w:rsidRPr="00784CC0" w14:paraId="0BDC10A8" w14:textId="77777777" w:rsidTr="00E81318">
        <w:trPr>
          <w:trHeight w:val="300"/>
        </w:trPr>
        <w:tc>
          <w:tcPr>
            <w:tcW w:w="1458" w:type="dxa"/>
            <w:vMerge/>
            <w:tcBorders>
              <w:bottom w:val="single" w:sz="4" w:space="0" w:color="auto"/>
            </w:tcBorders>
            <w:vAlign w:val="center"/>
            <w:hideMark/>
          </w:tcPr>
          <w:p w14:paraId="6727E51C"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1260" w:type="dxa"/>
            <w:vMerge/>
            <w:tcBorders>
              <w:bottom w:val="single" w:sz="4" w:space="0" w:color="auto"/>
            </w:tcBorders>
            <w:vAlign w:val="center"/>
            <w:hideMark/>
          </w:tcPr>
          <w:p w14:paraId="008D52E5"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2970" w:type="dxa"/>
            <w:vMerge/>
            <w:tcBorders>
              <w:bottom w:val="single" w:sz="4" w:space="0" w:color="auto"/>
            </w:tcBorders>
            <w:hideMark/>
          </w:tcPr>
          <w:p w14:paraId="48B1C800" w14:textId="77777777" w:rsidR="00141AFC" w:rsidRPr="00784CC0" w:rsidRDefault="00141AFC" w:rsidP="00E81318">
            <w:pPr>
              <w:rPr>
                <w:rFonts w:ascii="Times New Roman" w:eastAsia="Times New Roman" w:hAnsi="Times New Roman" w:cs="Times New Roman"/>
                <w:color w:val="000000"/>
                <w:sz w:val="20"/>
                <w:szCs w:val="20"/>
              </w:rPr>
            </w:pPr>
          </w:p>
        </w:tc>
        <w:tc>
          <w:tcPr>
            <w:tcW w:w="630" w:type="dxa"/>
            <w:vMerge/>
            <w:tcBorders>
              <w:bottom w:val="single" w:sz="4" w:space="0" w:color="auto"/>
            </w:tcBorders>
            <w:vAlign w:val="center"/>
            <w:hideMark/>
          </w:tcPr>
          <w:p w14:paraId="6752734D"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810" w:type="dxa"/>
            <w:tcBorders>
              <w:bottom w:val="single" w:sz="4" w:space="0" w:color="auto"/>
            </w:tcBorders>
            <w:vAlign w:val="center"/>
            <w:hideMark/>
          </w:tcPr>
          <w:p w14:paraId="611E4B54"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990" w:type="dxa"/>
            <w:tcBorders>
              <w:bottom w:val="single" w:sz="4" w:space="0" w:color="auto"/>
            </w:tcBorders>
            <w:vAlign w:val="center"/>
            <w:hideMark/>
          </w:tcPr>
          <w:p w14:paraId="623CC71B"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598</w:t>
            </w:r>
          </w:p>
        </w:tc>
        <w:tc>
          <w:tcPr>
            <w:tcW w:w="810" w:type="dxa"/>
            <w:tcBorders>
              <w:bottom w:val="single" w:sz="4" w:space="0" w:color="auto"/>
            </w:tcBorders>
            <w:noWrap/>
            <w:vAlign w:val="center"/>
            <w:hideMark/>
          </w:tcPr>
          <w:p w14:paraId="50AF3EBC"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vertAlign w:val="superscript"/>
              </w:rPr>
              <w:t>2c</w:t>
            </w:r>
          </w:p>
        </w:tc>
        <w:tc>
          <w:tcPr>
            <w:tcW w:w="3870" w:type="dxa"/>
            <w:vMerge/>
            <w:tcBorders>
              <w:bottom w:val="single" w:sz="4" w:space="0" w:color="auto"/>
            </w:tcBorders>
            <w:vAlign w:val="center"/>
            <w:hideMark/>
          </w:tcPr>
          <w:p w14:paraId="6E0689A9" w14:textId="77777777" w:rsidR="00141AFC" w:rsidRPr="00784CC0" w:rsidRDefault="00141AFC" w:rsidP="00E81318">
            <w:pPr>
              <w:rPr>
                <w:rFonts w:ascii="Times New Roman" w:eastAsia="Times New Roman" w:hAnsi="Times New Roman" w:cs="Times New Roman"/>
                <w:color w:val="000000"/>
                <w:sz w:val="20"/>
                <w:szCs w:val="20"/>
              </w:rPr>
            </w:pPr>
          </w:p>
        </w:tc>
      </w:tr>
      <w:tr w:rsidR="00141AFC" w:rsidRPr="00784CC0" w14:paraId="07B94E29" w14:textId="77777777" w:rsidTr="00E81318">
        <w:trPr>
          <w:trHeight w:val="300"/>
        </w:trPr>
        <w:tc>
          <w:tcPr>
            <w:tcW w:w="1458" w:type="dxa"/>
            <w:vMerge w:val="restart"/>
            <w:tcBorders>
              <w:top w:val="single" w:sz="4" w:space="0" w:color="auto"/>
            </w:tcBorders>
            <w:shd w:val="clear" w:color="auto" w:fill="D9D9D9" w:themeFill="background1" w:themeFillShade="D9"/>
            <w:noWrap/>
            <w:vAlign w:val="center"/>
            <w:hideMark/>
          </w:tcPr>
          <w:p w14:paraId="1477C50A" w14:textId="12466BBF" w:rsidR="00141AFC" w:rsidRPr="00784CC0" w:rsidRDefault="00141AFC" w:rsidP="00E81318">
            <w:pPr>
              <w:jc w:val="center"/>
              <w:rPr>
                <w:rFonts w:ascii="Times New Roman" w:eastAsia="Times New Roman" w:hAnsi="Times New Roman" w:cs="Times New Roman"/>
                <w:color w:val="000000"/>
                <w:sz w:val="20"/>
                <w:szCs w:val="20"/>
              </w:rPr>
            </w:pPr>
            <w:proofErr w:type="spellStart"/>
            <w:r w:rsidRPr="00784CC0">
              <w:rPr>
                <w:rFonts w:ascii="Times New Roman" w:eastAsia="Times New Roman" w:hAnsi="Times New Roman" w:cs="Times New Roman"/>
                <w:color w:val="000000"/>
                <w:sz w:val="20"/>
                <w:szCs w:val="20"/>
              </w:rPr>
              <w:t>Koopman</w:t>
            </w:r>
            <w:proofErr w:type="spellEnd"/>
            <w:r w:rsidRPr="00784CC0">
              <w:rPr>
                <w:rFonts w:ascii="Times New Roman" w:eastAsia="Times New Roman" w:hAnsi="Times New Roman" w:cs="Times New Roman"/>
                <w:color w:val="000000"/>
                <w:sz w:val="20"/>
                <w:szCs w:val="20"/>
              </w:rPr>
              <w:t xml:space="preserve"> et al. 1997</w:t>
            </w:r>
            <w:r w:rsidR="00DC7BCC">
              <w:rPr>
                <w:rFonts w:ascii="Times New Roman" w:eastAsia="Times New Roman" w:hAnsi="Times New Roman" w:cs="Times New Roman"/>
                <w:color w:val="000000"/>
                <w:sz w:val="20"/>
                <w:szCs w:val="20"/>
              </w:rPr>
              <w:t xml:space="preserve"> [26]</w:t>
            </w:r>
          </w:p>
        </w:tc>
        <w:tc>
          <w:tcPr>
            <w:tcW w:w="1260" w:type="dxa"/>
            <w:vMerge w:val="restart"/>
            <w:tcBorders>
              <w:top w:val="single" w:sz="4" w:space="0" w:color="auto"/>
            </w:tcBorders>
            <w:shd w:val="clear" w:color="auto" w:fill="D9D9D9" w:themeFill="background1" w:themeFillShade="D9"/>
            <w:noWrap/>
            <w:vAlign w:val="center"/>
            <w:hideMark/>
          </w:tcPr>
          <w:p w14:paraId="51CED976" w14:textId="77777777" w:rsidR="00141AFC"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USA</w:t>
            </w:r>
          </w:p>
          <w:p w14:paraId="077972FD"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MSM</w:t>
            </w:r>
          </w:p>
        </w:tc>
        <w:tc>
          <w:tcPr>
            <w:tcW w:w="2970" w:type="dxa"/>
            <w:tcBorders>
              <w:top w:val="single" w:sz="4" w:space="0" w:color="auto"/>
              <w:bottom w:val="single" w:sz="4" w:space="0" w:color="auto"/>
            </w:tcBorders>
            <w:shd w:val="clear" w:color="auto" w:fill="D9D9D9" w:themeFill="background1" w:themeFillShade="D9"/>
            <w:noWrap/>
            <w:hideMark/>
          </w:tcPr>
          <w:p w14:paraId="593D15B2"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homogenous</w:t>
            </w:r>
            <w:proofErr w:type="gramEnd"/>
            <w:r w:rsidRPr="00784CC0">
              <w:rPr>
                <w:rFonts w:ascii="Times New Roman" w:eastAsia="Times New Roman" w:hAnsi="Times New Roman" w:cs="Times New Roman"/>
                <w:color w:val="000000"/>
                <w:sz w:val="20"/>
                <w:szCs w:val="20"/>
              </w:rPr>
              <w:t xml:space="preserve"> contact, dynamic model</w:t>
            </w:r>
          </w:p>
        </w:tc>
        <w:tc>
          <w:tcPr>
            <w:tcW w:w="630" w:type="dxa"/>
            <w:vMerge w:val="restart"/>
            <w:tcBorders>
              <w:top w:val="single" w:sz="4" w:space="0" w:color="auto"/>
            </w:tcBorders>
            <w:shd w:val="clear" w:color="auto" w:fill="D9D9D9" w:themeFill="background1" w:themeFillShade="D9"/>
            <w:noWrap/>
            <w:vAlign w:val="center"/>
            <w:hideMark/>
          </w:tcPr>
          <w:p w14:paraId="177639F0"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1.5</w:t>
            </w:r>
          </w:p>
        </w:tc>
        <w:tc>
          <w:tcPr>
            <w:tcW w:w="810" w:type="dxa"/>
            <w:vMerge w:val="restart"/>
            <w:tcBorders>
              <w:top w:val="single" w:sz="4" w:space="0" w:color="auto"/>
            </w:tcBorders>
            <w:shd w:val="clear" w:color="auto" w:fill="D9D9D9" w:themeFill="background1" w:themeFillShade="D9"/>
            <w:noWrap/>
            <w:vAlign w:val="center"/>
            <w:hideMark/>
          </w:tcPr>
          <w:p w14:paraId="2D9971B9"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990" w:type="dxa"/>
            <w:vMerge w:val="restart"/>
            <w:tcBorders>
              <w:top w:val="single" w:sz="4" w:space="0" w:color="auto"/>
            </w:tcBorders>
            <w:shd w:val="clear" w:color="auto" w:fill="D9D9D9" w:themeFill="background1" w:themeFillShade="D9"/>
            <w:noWrap/>
            <w:vAlign w:val="center"/>
            <w:hideMark/>
          </w:tcPr>
          <w:p w14:paraId="72AC8F42"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299</w:t>
            </w:r>
          </w:p>
        </w:tc>
        <w:tc>
          <w:tcPr>
            <w:tcW w:w="810" w:type="dxa"/>
            <w:tcBorders>
              <w:top w:val="single" w:sz="4" w:space="0" w:color="auto"/>
              <w:bottom w:val="single" w:sz="4" w:space="0" w:color="auto"/>
            </w:tcBorders>
            <w:shd w:val="clear" w:color="auto" w:fill="D9D9D9" w:themeFill="background1" w:themeFillShade="D9"/>
            <w:noWrap/>
            <w:vAlign w:val="center"/>
            <w:hideMark/>
          </w:tcPr>
          <w:p w14:paraId="6100DB00"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r>
              <w:rPr>
                <w:rFonts w:ascii="Times New Roman" w:eastAsia="Times New Roman" w:hAnsi="Times New Roman" w:cs="Times New Roman"/>
                <w:color w:val="000000"/>
                <w:sz w:val="20"/>
                <w:szCs w:val="20"/>
                <w:vertAlign w:val="superscript"/>
              </w:rPr>
              <w:t>3a</w:t>
            </w:r>
          </w:p>
        </w:tc>
        <w:tc>
          <w:tcPr>
            <w:tcW w:w="3870" w:type="dxa"/>
            <w:vMerge w:val="restart"/>
            <w:tcBorders>
              <w:top w:val="single" w:sz="4" w:space="0" w:color="auto"/>
            </w:tcBorders>
            <w:shd w:val="clear" w:color="auto" w:fill="D9D9D9" w:themeFill="background1" w:themeFillShade="D9"/>
            <w:noWrap/>
            <w:vAlign w:val="center"/>
            <w:hideMark/>
          </w:tcPr>
          <w:p w14:paraId="78DE6AEF"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fits</w:t>
            </w:r>
            <w:proofErr w:type="gramEnd"/>
            <w:r w:rsidRPr="00784CC0">
              <w:rPr>
                <w:rFonts w:ascii="Times New Roman" w:eastAsia="Times New Roman" w:hAnsi="Times New Roman" w:cs="Times New Roman"/>
                <w:color w:val="000000"/>
                <w:sz w:val="20"/>
                <w:szCs w:val="20"/>
              </w:rPr>
              <w:t xml:space="preserve"> to rise in epidemic curves from San Francisco HBV Study.</w:t>
            </w:r>
          </w:p>
        </w:tc>
      </w:tr>
      <w:tr w:rsidR="00141AFC" w:rsidRPr="00784CC0" w14:paraId="6E896818" w14:textId="77777777" w:rsidTr="00E81318">
        <w:trPr>
          <w:trHeight w:val="300"/>
        </w:trPr>
        <w:tc>
          <w:tcPr>
            <w:tcW w:w="1458" w:type="dxa"/>
            <w:vMerge/>
            <w:tcBorders>
              <w:bottom w:val="single" w:sz="4" w:space="0" w:color="auto"/>
            </w:tcBorders>
            <w:shd w:val="clear" w:color="auto" w:fill="D9D9D9" w:themeFill="background1" w:themeFillShade="D9"/>
            <w:vAlign w:val="center"/>
            <w:hideMark/>
          </w:tcPr>
          <w:p w14:paraId="6AF82DC5"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1260" w:type="dxa"/>
            <w:vMerge/>
            <w:tcBorders>
              <w:bottom w:val="single" w:sz="4" w:space="0" w:color="auto"/>
            </w:tcBorders>
            <w:shd w:val="clear" w:color="auto" w:fill="D9D9D9" w:themeFill="background1" w:themeFillShade="D9"/>
            <w:vAlign w:val="center"/>
            <w:hideMark/>
          </w:tcPr>
          <w:p w14:paraId="4E00C538"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2970" w:type="dxa"/>
            <w:tcBorders>
              <w:top w:val="single" w:sz="4" w:space="0" w:color="auto"/>
              <w:bottom w:val="single" w:sz="4" w:space="0" w:color="auto"/>
            </w:tcBorders>
            <w:shd w:val="clear" w:color="auto" w:fill="D9D9D9" w:themeFill="background1" w:themeFillShade="D9"/>
            <w:noWrap/>
            <w:hideMark/>
          </w:tcPr>
          <w:p w14:paraId="0E9AC97E"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age</w:t>
            </w:r>
            <w:proofErr w:type="gramEnd"/>
            <w:r w:rsidRPr="00784CC0">
              <w:rPr>
                <w:rFonts w:ascii="Times New Roman" w:eastAsia="Times New Roman" w:hAnsi="Times New Roman" w:cs="Times New Roman"/>
                <w:color w:val="000000"/>
                <w:sz w:val="20"/>
                <w:szCs w:val="20"/>
              </w:rPr>
              <w:t>-peaked contact rate, dynamic model</w:t>
            </w:r>
          </w:p>
        </w:tc>
        <w:tc>
          <w:tcPr>
            <w:tcW w:w="630" w:type="dxa"/>
            <w:vMerge/>
            <w:tcBorders>
              <w:bottom w:val="single" w:sz="4" w:space="0" w:color="auto"/>
            </w:tcBorders>
            <w:shd w:val="clear" w:color="auto" w:fill="D9D9D9" w:themeFill="background1" w:themeFillShade="D9"/>
            <w:vAlign w:val="center"/>
            <w:hideMark/>
          </w:tcPr>
          <w:p w14:paraId="63309993"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810" w:type="dxa"/>
            <w:vMerge/>
            <w:tcBorders>
              <w:bottom w:val="single" w:sz="4" w:space="0" w:color="auto"/>
            </w:tcBorders>
            <w:shd w:val="clear" w:color="auto" w:fill="D9D9D9" w:themeFill="background1" w:themeFillShade="D9"/>
            <w:vAlign w:val="center"/>
            <w:hideMark/>
          </w:tcPr>
          <w:p w14:paraId="5A807C16"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990" w:type="dxa"/>
            <w:vMerge/>
            <w:tcBorders>
              <w:bottom w:val="single" w:sz="4" w:space="0" w:color="auto"/>
            </w:tcBorders>
            <w:shd w:val="clear" w:color="auto" w:fill="D9D9D9" w:themeFill="background1" w:themeFillShade="D9"/>
            <w:vAlign w:val="center"/>
            <w:hideMark/>
          </w:tcPr>
          <w:p w14:paraId="0E25301C"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810" w:type="dxa"/>
            <w:tcBorders>
              <w:top w:val="single" w:sz="4" w:space="0" w:color="auto"/>
              <w:bottom w:val="single" w:sz="4" w:space="0" w:color="auto"/>
            </w:tcBorders>
            <w:shd w:val="clear" w:color="auto" w:fill="D9D9D9" w:themeFill="background1" w:themeFillShade="D9"/>
            <w:noWrap/>
            <w:vAlign w:val="center"/>
            <w:hideMark/>
          </w:tcPr>
          <w:p w14:paraId="43B36D06"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r>
              <w:rPr>
                <w:rFonts w:ascii="Times New Roman" w:eastAsia="Times New Roman" w:hAnsi="Times New Roman" w:cs="Times New Roman"/>
                <w:color w:val="000000"/>
                <w:sz w:val="20"/>
                <w:szCs w:val="20"/>
                <w:vertAlign w:val="superscript"/>
              </w:rPr>
              <w:t>3b</w:t>
            </w:r>
          </w:p>
        </w:tc>
        <w:tc>
          <w:tcPr>
            <w:tcW w:w="3870" w:type="dxa"/>
            <w:vMerge/>
            <w:tcBorders>
              <w:bottom w:val="single" w:sz="4" w:space="0" w:color="auto"/>
            </w:tcBorders>
            <w:shd w:val="clear" w:color="auto" w:fill="D9D9D9" w:themeFill="background1" w:themeFillShade="D9"/>
            <w:vAlign w:val="center"/>
            <w:hideMark/>
          </w:tcPr>
          <w:p w14:paraId="556A6AA0" w14:textId="77777777" w:rsidR="00141AFC" w:rsidRPr="00784CC0" w:rsidRDefault="00141AFC" w:rsidP="00E81318">
            <w:pPr>
              <w:rPr>
                <w:rFonts w:ascii="Times New Roman" w:eastAsia="Times New Roman" w:hAnsi="Times New Roman" w:cs="Times New Roman"/>
                <w:color w:val="000000"/>
                <w:sz w:val="20"/>
                <w:szCs w:val="20"/>
              </w:rPr>
            </w:pPr>
          </w:p>
        </w:tc>
      </w:tr>
      <w:tr w:rsidR="00141AFC" w:rsidRPr="00784CC0" w14:paraId="39C325A2" w14:textId="77777777" w:rsidTr="00E81318">
        <w:trPr>
          <w:trHeight w:val="300"/>
        </w:trPr>
        <w:tc>
          <w:tcPr>
            <w:tcW w:w="1458" w:type="dxa"/>
            <w:tcBorders>
              <w:top w:val="single" w:sz="4" w:space="0" w:color="auto"/>
              <w:bottom w:val="single" w:sz="4" w:space="0" w:color="auto"/>
            </w:tcBorders>
            <w:noWrap/>
            <w:vAlign w:val="center"/>
            <w:hideMark/>
          </w:tcPr>
          <w:p w14:paraId="286B571B" w14:textId="32A03D67" w:rsidR="00141AFC" w:rsidRPr="00784CC0" w:rsidRDefault="00141AFC" w:rsidP="00E81318">
            <w:pPr>
              <w:jc w:val="center"/>
              <w:rPr>
                <w:rFonts w:ascii="Times New Roman" w:eastAsia="Times New Roman" w:hAnsi="Times New Roman" w:cs="Times New Roman"/>
                <w:color w:val="000000"/>
                <w:sz w:val="20"/>
                <w:szCs w:val="20"/>
              </w:rPr>
            </w:pPr>
            <w:proofErr w:type="spellStart"/>
            <w:r w:rsidRPr="00784CC0">
              <w:rPr>
                <w:rFonts w:ascii="Times New Roman" w:eastAsia="Times New Roman" w:hAnsi="Times New Roman" w:cs="Times New Roman"/>
                <w:color w:val="000000"/>
                <w:sz w:val="20"/>
                <w:szCs w:val="20"/>
              </w:rPr>
              <w:t>Kretzschmar</w:t>
            </w:r>
            <w:proofErr w:type="spellEnd"/>
            <w:r w:rsidRPr="00784CC0">
              <w:rPr>
                <w:rFonts w:ascii="Times New Roman" w:eastAsia="Times New Roman" w:hAnsi="Times New Roman" w:cs="Times New Roman"/>
                <w:color w:val="000000"/>
                <w:sz w:val="20"/>
                <w:szCs w:val="20"/>
              </w:rPr>
              <w:t xml:space="preserve"> &amp; Dietz 1998</w:t>
            </w:r>
            <w:r w:rsidR="00DC7BCC">
              <w:rPr>
                <w:rFonts w:ascii="Times New Roman" w:eastAsia="Times New Roman" w:hAnsi="Times New Roman" w:cs="Times New Roman"/>
                <w:color w:val="000000"/>
                <w:sz w:val="20"/>
                <w:szCs w:val="20"/>
              </w:rPr>
              <w:t xml:space="preserve"> [27]</w:t>
            </w:r>
          </w:p>
        </w:tc>
        <w:tc>
          <w:tcPr>
            <w:tcW w:w="1260" w:type="dxa"/>
            <w:tcBorders>
              <w:top w:val="single" w:sz="4" w:space="0" w:color="auto"/>
              <w:bottom w:val="single" w:sz="4" w:space="0" w:color="auto"/>
            </w:tcBorders>
            <w:noWrap/>
            <w:vAlign w:val="center"/>
            <w:hideMark/>
          </w:tcPr>
          <w:p w14:paraId="38F98059" w14:textId="77777777" w:rsidR="00141AFC"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USA</w:t>
            </w:r>
          </w:p>
          <w:p w14:paraId="56BDB27E"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MSM</w:t>
            </w:r>
          </w:p>
        </w:tc>
        <w:tc>
          <w:tcPr>
            <w:tcW w:w="2970" w:type="dxa"/>
            <w:tcBorders>
              <w:top w:val="single" w:sz="4" w:space="0" w:color="auto"/>
              <w:bottom w:val="single" w:sz="4" w:space="0" w:color="auto"/>
            </w:tcBorders>
            <w:noWrap/>
            <w:hideMark/>
          </w:tcPr>
          <w:p w14:paraId="467575A6"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pair</w:t>
            </w:r>
            <w:proofErr w:type="gramEnd"/>
            <w:r w:rsidRPr="00784CC0">
              <w:rPr>
                <w:rFonts w:ascii="Times New Roman" w:eastAsia="Times New Roman" w:hAnsi="Times New Roman" w:cs="Times New Roman"/>
                <w:color w:val="000000"/>
                <w:sz w:val="20"/>
                <w:szCs w:val="20"/>
              </w:rPr>
              <w:t xml:space="preserve"> formation dynamic model</w:t>
            </w:r>
          </w:p>
        </w:tc>
        <w:tc>
          <w:tcPr>
            <w:tcW w:w="630" w:type="dxa"/>
            <w:tcBorders>
              <w:top w:val="single" w:sz="4" w:space="0" w:color="auto"/>
              <w:bottom w:val="single" w:sz="4" w:space="0" w:color="auto"/>
            </w:tcBorders>
            <w:noWrap/>
            <w:vAlign w:val="center"/>
            <w:hideMark/>
          </w:tcPr>
          <w:p w14:paraId="232F2E09"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1.6</w:t>
            </w:r>
          </w:p>
        </w:tc>
        <w:tc>
          <w:tcPr>
            <w:tcW w:w="810" w:type="dxa"/>
            <w:tcBorders>
              <w:top w:val="single" w:sz="4" w:space="0" w:color="auto"/>
              <w:bottom w:val="single" w:sz="4" w:space="0" w:color="auto"/>
            </w:tcBorders>
            <w:noWrap/>
            <w:vAlign w:val="center"/>
            <w:hideMark/>
          </w:tcPr>
          <w:p w14:paraId="6405C2BE"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c>
          <w:tcPr>
            <w:tcW w:w="990" w:type="dxa"/>
            <w:tcBorders>
              <w:top w:val="single" w:sz="4" w:space="0" w:color="auto"/>
              <w:bottom w:val="single" w:sz="4" w:space="0" w:color="auto"/>
            </w:tcBorders>
            <w:noWrap/>
            <w:vAlign w:val="center"/>
            <w:hideMark/>
          </w:tcPr>
          <w:p w14:paraId="4C0CEB0F"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492</w:t>
            </w:r>
          </w:p>
        </w:tc>
        <w:tc>
          <w:tcPr>
            <w:tcW w:w="810" w:type="dxa"/>
            <w:tcBorders>
              <w:top w:val="single" w:sz="4" w:space="0" w:color="auto"/>
              <w:bottom w:val="single" w:sz="4" w:space="0" w:color="auto"/>
            </w:tcBorders>
            <w:noWrap/>
            <w:vAlign w:val="center"/>
            <w:hideMark/>
          </w:tcPr>
          <w:p w14:paraId="26A277D7"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r>
              <w:rPr>
                <w:rFonts w:ascii="Times New Roman" w:eastAsia="Times New Roman" w:hAnsi="Times New Roman" w:cs="Times New Roman"/>
                <w:color w:val="000000"/>
                <w:sz w:val="20"/>
                <w:szCs w:val="20"/>
                <w:vertAlign w:val="superscript"/>
              </w:rPr>
              <w:t>4</w:t>
            </w:r>
          </w:p>
        </w:tc>
        <w:tc>
          <w:tcPr>
            <w:tcW w:w="3870" w:type="dxa"/>
            <w:tcBorders>
              <w:top w:val="single" w:sz="4" w:space="0" w:color="auto"/>
              <w:bottom w:val="single" w:sz="4" w:space="0" w:color="auto"/>
            </w:tcBorders>
            <w:noWrap/>
            <w:vAlign w:val="center"/>
            <w:hideMark/>
          </w:tcPr>
          <w:p w14:paraId="41DC4155" w14:textId="77777777" w:rsidR="00141AFC" w:rsidRPr="00784CC0" w:rsidRDefault="00141AFC" w:rsidP="00E81318">
            <w:pPr>
              <w:rPr>
                <w:rFonts w:ascii="Times New Roman" w:eastAsia="Times New Roman" w:hAnsi="Times New Roman" w:cs="Times New Roman"/>
                <w:color w:val="000000"/>
                <w:sz w:val="20"/>
                <w:szCs w:val="20"/>
              </w:rPr>
            </w:pPr>
            <w:proofErr w:type="spellStart"/>
            <w:r w:rsidRPr="00784CC0">
              <w:rPr>
                <w:rFonts w:ascii="Times New Roman" w:eastAsia="Times New Roman" w:hAnsi="Times New Roman" w:cs="Times New Roman"/>
                <w:color w:val="000000"/>
                <w:sz w:val="20"/>
                <w:szCs w:val="20"/>
              </w:rPr>
              <w:t>Jacquez</w:t>
            </w:r>
            <w:proofErr w:type="spellEnd"/>
            <w:r w:rsidRPr="00784CC0">
              <w:rPr>
                <w:rFonts w:ascii="Times New Roman" w:eastAsia="Times New Roman" w:hAnsi="Times New Roman" w:cs="Times New Roman"/>
                <w:color w:val="000000"/>
                <w:sz w:val="20"/>
                <w:szCs w:val="20"/>
              </w:rPr>
              <w:t xml:space="preserve"> et al. 1994</w:t>
            </w:r>
          </w:p>
        </w:tc>
      </w:tr>
      <w:tr w:rsidR="00141AFC" w:rsidRPr="00784CC0" w14:paraId="4B55CC26" w14:textId="77777777" w:rsidTr="00E81318">
        <w:trPr>
          <w:trHeight w:val="300"/>
        </w:trPr>
        <w:tc>
          <w:tcPr>
            <w:tcW w:w="1458" w:type="dxa"/>
            <w:vMerge w:val="restart"/>
            <w:tcBorders>
              <w:top w:val="single" w:sz="4" w:space="0" w:color="auto"/>
            </w:tcBorders>
            <w:shd w:val="clear" w:color="auto" w:fill="D9D9D9" w:themeFill="background1" w:themeFillShade="D9"/>
            <w:noWrap/>
            <w:vAlign w:val="center"/>
            <w:hideMark/>
          </w:tcPr>
          <w:p w14:paraId="0E8783D5" w14:textId="4860690A" w:rsidR="00141AFC" w:rsidRPr="00784CC0" w:rsidRDefault="00141AFC" w:rsidP="00E81318">
            <w:pPr>
              <w:jc w:val="center"/>
              <w:rPr>
                <w:rFonts w:ascii="Times New Roman" w:eastAsia="Times New Roman" w:hAnsi="Times New Roman" w:cs="Times New Roman"/>
                <w:color w:val="000000"/>
                <w:sz w:val="20"/>
                <w:szCs w:val="20"/>
              </w:rPr>
            </w:pPr>
            <w:proofErr w:type="spellStart"/>
            <w:r w:rsidRPr="00784CC0">
              <w:rPr>
                <w:rFonts w:ascii="Times New Roman" w:eastAsia="Times New Roman" w:hAnsi="Times New Roman" w:cs="Times New Roman"/>
                <w:color w:val="000000"/>
                <w:sz w:val="20"/>
                <w:szCs w:val="20"/>
              </w:rPr>
              <w:t>Xiridou</w:t>
            </w:r>
            <w:proofErr w:type="spellEnd"/>
            <w:r w:rsidRPr="00784CC0">
              <w:rPr>
                <w:rFonts w:ascii="Times New Roman" w:eastAsia="Times New Roman" w:hAnsi="Times New Roman" w:cs="Times New Roman"/>
                <w:color w:val="000000"/>
                <w:sz w:val="20"/>
                <w:szCs w:val="20"/>
              </w:rPr>
              <w:t xml:space="preserve"> et al. 2004</w:t>
            </w:r>
            <w:r w:rsidR="00DC7BCC">
              <w:rPr>
                <w:rFonts w:ascii="Times New Roman" w:eastAsia="Times New Roman" w:hAnsi="Times New Roman" w:cs="Times New Roman"/>
                <w:color w:val="000000"/>
                <w:sz w:val="20"/>
                <w:szCs w:val="20"/>
              </w:rPr>
              <w:t xml:space="preserve"> [23]</w:t>
            </w:r>
          </w:p>
        </w:tc>
        <w:tc>
          <w:tcPr>
            <w:tcW w:w="1260" w:type="dxa"/>
            <w:vMerge w:val="restart"/>
            <w:tcBorders>
              <w:top w:val="single" w:sz="4" w:space="0" w:color="auto"/>
            </w:tcBorders>
            <w:shd w:val="clear" w:color="auto" w:fill="D9D9D9" w:themeFill="background1" w:themeFillShade="D9"/>
            <w:noWrap/>
            <w:vAlign w:val="center"/>
            <w:hideMark/>
          </w:tcPr>
          <w:p w14:paraId="7FD93CE5" w14:textId="77777777" w:rsidR="00141AFC"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Europe</w:t>
            </w:r>
          </w:p>
          <w:p w14:paraId="4C021813"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MSM</w:t>
            </w:r>
          </w:p>
        </w:tc>
        <w:tc>
          <w:tcPr>
            <w:tcW w:w="2970" w:type="dxa"/>
            <w:tcBorders>
              <w:top w:val="single" w:sz="4" w:space="0" w:color="auto"/>
              <w:bottom w:val="single" w:sz="4" w:space="0" w:color="auto"/>
            </w:tcBorders>
            <w:shd w:val="clear" w:color="auto" w:fill="D9D9D9" w:themeFill="background1" w:themeFillShade="D9"/>
            <w:noWrap/>
            <w:hideMark/>
          </w:tcPr>
          <w:p w14:paraId="0762668D"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lower</w:t>
            </w:r>
            <w:proofErr w:type="gramEnd"/>
            <w:r w:rsidRPr="00784CC0">
              <w:rPr>
                <w:rFonts w:ascii="Times New Roman" w:eastAsia="Times New Roman" w:hAnsi="Times New Roman" w:cs="Times New Roman"/>
                <w:color w:val="000000"/>
                <w:sz w:val="20"/>
                <w:szCs w:val="20"/>
              </w:rPr>
              <w:t xml:space="preserve"> bound of Latin Hyper Cube sampling for dynamic model parameters</w:t>
            </w:r>
          </w:p>
        </w:tc>
        <w:tc>
          <w:tcPr>
            <w:tcW w:w="630" w:type="dxa"/>
            <w:tcBorders>
              <w:top w:val="single" w:sz="4" w:space="0" w:color="auto"/>
              <w:bottom w:val="single" w:sz="4" w:space="0" w:color="auto"/>
            </w:tcBorders>
            <w:shd w:val="clear" w:color="auto" w:fill="D9D9D9" w:themeFill="background1" w:themeFillShade="D9"/>
            <w:noWrap/>
            <w:vAlign w:val="center"/>
            <w:hideMark/>
          </w:tcPr>
          <w:p w14:paraId="6504D3F0"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1.1</w:t>
            </w:r>
          </w:p>
        </w:tc>
        <w:tc>
          <w:tcPr>
            <w:tcW w:w="810" w:type="dxa"/>
            <w:tcBorders>
              <w:top w:val="single" w:sz="4" w:space="0" w:color="auto"/>
              <w:bottom w:val="single" w:sz="4" w:space="0" w:color="auto"/>
            </w:tcBorders>
            <w:shd w:val="clear" w:color="auto" w:fill="D9D9D9" w:themeFill="background1" w:themeFillShade="D9"/>
            <w:noWrap/>
            <w:vAlign w:val="center"/>
            <w:hideMark/>
          </w:tcPr>
          <w:p w14:paraId="0543782E"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5.8</w:t>
            </w:r>
          </w:p>
        </w:tc>
        <w:tc>
          <w:tcPr>
            <w:tcW w:w="990" w:type="dxa"/>
            <w:tcBorders>
              <w:top w:val="single" w:sz="4" w:space="0" w:color="auto"/>
              <w:bottom w:val="single" w:sz="4" w:space="0" w:color="auto"/>
            </w:tcBorders>
            <w:shd w:val="clear" w:color="auto" w:fill="D9D9D9" w:themeFill="background1" w:themeFillShade="D9"/>
            <w:noWrap/>
            <w:vAlign w:val="center"/>
            <w:hideMark/>
          </w:tcPr>
          <w:p w14:paraId="086635F6"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9.9</w:t>
            </w:r>
          </w:p>
        </w:tc>
        <w:tc>
          <w:tcPr>
            <w:tcW w:w="810" w:type="dxa"/>
            <w:tcBorders>
              <w:top w:val="single" w:sz="4" w:space="0" w:color="auto"/>
              <w:bottom w:val="single" w:sz="4" w:space="0" w:color="auto"/>
            </w:tcBorders>
            <w:shd w:val="clear" w:color="auto" w:fill="D9D9D9" w:themeFill="background1" w:themeFillShade="D9"/>
            <w:noWrap/>
            <w:vAlign w:val="center"/>
            <w:hideMark/>
          </w:tcPr>
          <w:p w14:paraId="5430C926"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2.7</w:t>
            </w:r>
            <w:r>
              <w:rPr>
                <w:rFonts w:ascii="Times New Roman" w:eastAsia="Times New Roman" w:hAnsi="Times New Roman" w:cs="Times New Roman"/>
                <w:color w:val="000000"/>
                <w:sz w:val="20"/>
                <w:szCs w:val="20"/>
                <w:vertAlign w:val="superscript"/>
              </w:rPr>
              <w:t>5a</w:t>
            </w:r>
          </w:p>
        </w:tc>
        <w:tc>
          <w:tcPr>
            <w:tcW w:w="3870" w:type="dxa"/>
            <w:vMerge w:val="restart"/>
            <w:tcBorders>
              <w:top w:val="single" w:sz="4" w:space="0" w:color="auto"/>
            </w:tcBorders>
            <w:shd w:val="clear" w:color="auto" w:fill="D9D9D9" w:themeFill="background1" w:themeFillShade="D9"/>
            <w:noWrap/>
            <w:vAlign w:val="center"/>
            <w:hideMark/>
          </w:tcPr>
          <w:p w14:paraId="6EA1AC24"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viral</w:t>
            </w:r>
            <w:proofErr w:type="gramEnd"/>
            <w:r w:rsidRPr="00784CC0">
              <w:rPr>
                <w:rFonts w:ascii="Times New Roman" w:eastAsia="Times New Roman" w:hAnsi="Times New Roman" w:cs="Times New Roman"/>
                <w:color w:val="000000"/>
                <w:sz w:val="20"/>
                <w:szCs w:val="20"/>
              </w:rPr>
              <w:t xml:space="preserve"> load studies</w:t>
            </w:r>
          </w:p>
        </w:tc>
      </w:tr>
      <w:tr w:rsidR="00141AFC" w:rsidRPr="00784CC0" w14:paraId="3C720CC5" w14:textId="77777777" w:rsidTr="00E81318">
        <w:trPr>
          <w:trHeight w:val="300"/>
        </w:trPr>
        <w:tc>
          <w:tcPr>
            <w:tcW w:w="1458" w:type="dxa"/>
            <w:vMerge/>
            <w:tcBorders>
              <w:bottom w:val="single" w:sz="4" w:space="0" w:color="auto"/>
            </w:tcBorders>
            <w:shd w:val="clear" w:color="auto" w:fill="D9D9D9" w:themeFill="background1" w:themeFillShade="D9"/>
            <w:vAlign w:val="center"/>
            <w:hideMark/>
          </w:tcPr>
          <w:p w14:paraId="3585BD60"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1260" w:type="dxa"/>
            <w:vMerge/>
            <w:tcBorders>
              <w:bottom w:val="single" w:sz="4" w:space="0" w:color="auto"/>
            </w:tcBorders>
            <w:shd w:val="clear" w:color="auto" w:fill="D9D9D9" w:themeFill="background1" w:themeFillShade="D9"/>
            <w:vAlign w:val="center"/>
            <w:hideMark/>
          </w:tcPr>
          <w:p w14:paraId="66BED11B"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2970" w:type="dxa"/>
            <w:tcBorders>
              <w:top w:val="single" w:sz="4" w:space="0" w:color="auto"/>
              <w:bottom w:val="single" w:sz="4" w:space="0" w:color="auto"/>
            </w:tcBorders>
            <w:shd w:val="clear" w:color="auto" w:fill="D9D9D9" w:themeFill="background1" w:themeFillShade="D9"/>
            <w:noWrap/>
            <w:hideMark/>
          </w:tcPr>
          <w:p w14:paraId="4168F2B8"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upper</w:t>
            </w:r>
            <w:proofErr w:type="gramEnd"/>
            <w:r w:rsidRPr="00784CC0">
              <w:rPr>
                <w:rFonts w:ascii="Times New Roman" w:eastAsia="Times New Roman" w:hAnsi="Times New Roman" w:cs="Times New Roman"/>
                <w:color w:val="000000"/>
                <w:sz w:val="20"/>
                <w:szCs w:val="20"/>
              </w:rPr>
              <w:t xml:space="preserve"> bound of Latin Hyper Cube sampling from dynamic model parameters</w:t>
            </w:r>
          </w:p>
        </w:tc>
        <w:tc>
          <w:tcPr>
            <w:tcW w:w="630" w:type="dxa"/>
            <w:tcBorders>
              <w:top w:val="single" w:sz="4" w:space="0" w:color="auto"/>
              <w:bottom w:val="single" w:sz="4" w:space="0" w:color="auto"/>
            </w:tcBorders>
            <w:shd w:val="clear" w:color="auto" w:fill="D9D9D9" w:themeFill="background1" w:themeFillShade="D9"/>
            <w:noWrap/>
            <w:vAlign w:val="center"/>
            <w:hideMark/>
          </w:tcPr>
          <w:p w14:paraId="7234449F"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4.9</w:t>
            </w:r>
          </w:p>
        </w:tc>
        <w:tc>
          <w:tcPr>
            <w:tcW w:w="810" w:type="dxa"/>
            <w:tcBorders>
              <w:top w:val="single" w:sz="4" w:space="0" w:color="auto"/>
              <w:bottom w:val="single" w:sz="4" w:space="0" w:color="auto"/>
            </w:tcBorders>
            <w:shd w:val="clear" w:color="auto" w:fill="D9D9D9" w:themeFill="background1" w:themeFillShade="D9"/>
            <w:noWrap/>
            <w:vAlign w:val="center"/>
            <w:hideMark/>
          </w:tcPr>
          <w:p w14:paraId="5A39886A"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990" w:type="dxa"/>
            <w:tcBorders>
              <w:top w:val="single" w:sz="4" w:space="0" w:color="auto"/>
              <w:bottom w:val="single" w:sz="4" w:space="0" w:color="auto"/>
            </w:tcBorders>
            <w:shd w:val="clear" w:color="auto" w:fill="D9D9D9" w:themeFill="background1" w:themeFillShade="D9"/>
            <w:noWrap/>
            <w:vAlign w:val="center"/>
            <w:hideMark/>
          </w:tcPr>
          <w:p w14:paraId="6C331FB3"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139</w:t>
            </w:r>
          </w:p>
        </w:tc>
        <w:tc>
          <w:tcPr>
            <w:tcW w:w="810" w:type="dxa"/>
            <w:tcBorders>
              <w:top w:val="single" w:sz="4" w:space="0" w:color="auto"/>
              <w:bottom w:val="single" w:sz="4" w:space="0" w:color="auto"/>
            </w:tcBorders>
            <w:shd w:val="clear" w:color="auto" w:fill="D9D9D9" w:themeFill="background1" w:themeFillShade="D9"/>
            <w:noWrap/>
            <w:vAlign w:val="center"/>
            <w:hideMark/>
          </w:tcPr>
          <w:p w14:paraId="00540407"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Pr>
                <w:rFonts w:ascii="Times New Roman" w:eastAsia="Times New Roman" w:hAnsi="Times New Roman" w:cs="Times New Roman"/>
                <w:color w:val="000000"/>
                <w:sz w:val="20"/>
                <w:szCs w:val="20"/>
                <w:vertAlign w:val="superscript"/>
              </w:rPr>
              <w:t>5b</w:t>
            </w:r>
          </w:p>
        </w:tc>
        <w:tc>
          <w:tcPr>
            <w:tcW w:w="3870" w:type="dxa"/>
            <w:vMerge/>
            <w:tcBorders>
              <w:bottom w:val="single" w:sz="4" w:space="0" w:color="auto"/>
            </w:tcBorders>
            <w:shd w:val="clear" w:color="auto" w:fill="D9D9D9" w:themeFill="background1" w:themeFillShade="D9"/>
            <w:vAlign w:val="center"/>
            <w:hideMark/>
          </w:tcPr>
          <w:p w14:paraId="322B2688" w14:textId="77777777" w:rsidR="00141AFC" w:rsidRPr="00784CC0" w:rsidRDefault="00141AFC" w:rsidP="00E81318">
            <w:pPr>
              <w:rPr>
                <w:rFonts w:ascii="Times New Roman" w:eastAsia="Times New Roman" w:hAnsi="Times New Roman" w:cs="Times New Roman"/>
                <w:color w:val="000000"/>
                <w:sz w:val="20"/>
                <w:szCs w:val="20"/>
              </w:rPr>
            </w:pPr>
          </w:p>
        </w:tc>
      </w:tr>
      <w:tr w:rsidR="00141AFC" w:rsidRPr="00784CC0" w14:paraId="14AB1B0F" w14:textId="77777777" w:rsidTr="00E81318">
        <w:trPr>
          <w:trHeight w:val="300"/>
        </w:trPr>
        <w:tc>
          <w:tcPr>
            <w:tcW w:w="1458" w:type="dxa"/>
            <w:vMerge w:val="restart"/>
            <w:tcBorders>
              <w:top w:val="single" w:sz="4" w:space="0" w:color="auto"/>
            </w:tcBorders>
            <w:noWrap/>
            <w:vAlign w:val="center"/>
            <w:hideMark/>
          </w:tcPr>
          <w:p w14:paraId="7E60AFDD" w14:textId="35AA8F8E"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lastRenderedPageBreak/>
              <w:t>Pinkerton 2007</w:t>
            </w:r>
            <w:r w:rsidR="00DC7BCC">
              <w:rPr>
                <w:rFonts w:ascii="Times New Roman" w:eastAsia="Times New Roman" w:hAnsi="Times New Roman" w:cs="Times New Roman"/>
                <w:color w:val="000000"/>
                <w:sz w:val="20"/>
                <w:szCs w:val="20"/>
              </w:rPr>
              <w:t xml:space="preserve"> [28]</w:t>
            </w:r>
          </w:p>
        </w:tc>
        <w:tc>
          <w:tcPr>
            <w:tcW w:w="1260" w:type="dxa"/>
            <w:vMerge w:val="restart"/>
            <w:tcBorders>
              <w:top w:val="single" w:sz="4" w:space="0" w:color="auto"/>
            </w:tcBorders>
            <w:noWrap/>
            <w:vAlign w:val="center"/>
            <w:hideMark/>
          </w:tcPr>
          <w:p w14:paraId="5E47AA5E" w14:textId="77777777" w:rsidR="00141AFC"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USA</w:t>
            </w:r>
          </w:p>
          <w:p w14:paraId="7E5FC65D" w14:textId="77777777" w:rsidR="00141AFC" w:rsidRPr="00784CC0" w:rsidRDefault="00141AFC" w:rsidP="00E81318">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heterosexual</w:t>
            </w:r>
            <w:proofErr w:type="gramEnd"/>
          </w:p>
        </w:tc>
        <w:tc>
          <w:tcPr>
            <w:tcW w:w="2970" w:type="dxa"/>
            <w:vMerge w:val="restart"/>
            <w:tcBorders>
              <w:top w:val="single" w:sz="4" w:space="0" w:color="auto"/>
            </w:tcBorders>
            <w:noWrap/>
            <w:hideMark/>
          </w:tcPr>
          <w:p w14:paraId="3B49E568"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static</w:t>
            </w:r>
            <w:proofErr w:type="gramEnd"/>
            <w:r w:rsidRPr="00784CC0">
              <w:rPr>
                <w:rFonts w:ascii="Times New Roman" w:eastAsia="Times New Roman" w:hAnsi="Times New Roman" w:cs="Times New Roman"/>
                <w:color w:val="000000"/>
                <w:sz w:val="20"/>
                <w:szCs w:val="20"/>
              </w:rPr>
              <w:t xml:space="preserve"> model of R0, different values are a sensitivity analysis</w:t>
            </w:r>
          </w:p>
        </w:tc>
        <w:tc>
          <w:tcPr>
            <w:tcW w:w="630" w:type="dxa"/>
            <w:tcBorders>
              <w:top w:val="single" w:sz="4" w:space="0" w:color="auto"/>
            </w:tcBorders>
            <w:noWrap/>
            <w:vAlign w:val="center"/>
            <w:hideMark/>
          </w:tcPr>
          <w:p w14:paraId="1CF297EE"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1.4</w:t>
            </w:r>
          </w:p>
        </w:tc>
        <w:tc>
          <w:tcPr>
            <w:tcW w:w="810" w:type="dxa"/>
            <w:tcBorders>
              <w:top w:val="single" w:sz="4" w:space="0" w:color="auto"/>
            </w:tcBorders>
            <w:noWrap/>
            <w:vAlign w:val="center"/>
            <w:hideMark/>
          </w:tcPr>
          <w:p w14:paraId="21BB5470"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4.2</w:t>
            </w:r>
          </w:p>
        </w:tc>
        <w:tc>
          <w:tcPr>
            <w:tcW w:w="990" w:type="dxa"/>
            <w:tcBorders>
              <w:top w:val="single" w:sz="4" w:space="0" w:color="auto"/>
            </w:tcBorders>
            <w:noWrap/>
            <w:vAlign w:val="center"/>
            <w:hideMark/>
          </w:tcPr>
          <w:p w14:paraId="2AA31166"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4.5</w:t>
            </w:r>
          </w:p>
        </w:tc>
        <w:tc>
          <w:tcPr>
            <w:tcW w:w="810" w:type="dxa"/>
            <w:tcBorders>
              <w:top w:val="single" w:sz="4" w:space="0" w:color="auto"/>
            </w:tcBorders>
            <w:noWrap/>
            <w:vAlign w:val="center"/>
            <w:hideMark/>
          </w:tcPr>
          <w:p w14:paraId="4CDF3F2F"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2.5</w:t>
            </w:r>
            <w:r>
              <w:rPr>
                <w:rFonts w:ascii="Times New Roman" w:eastAsia="Times New Roman" w:hAnsi="Times New Roman" w:cs="Times New Roman"/>
                <w:color w:val="000000"/>
                <w:sz w:val="20"/>
                <w:szCs w:val="20"/>
                <w:vertAlign w:val="superscript"/>
              </w:rPr>
              <w:t>6a</w:t>
            </w:r>
          </w:p>
        </w:tc>
        <w:tc>
          <w:tcPr>
            <w:tcW w:w="3870" w:type="dxa"/>
            <w:vMerge w:val="restart"/>
            <w:tcBorders>
              <w:top w:val="single" w:sz="4" w:space="0" w:color="auto"/>
            </w:tcBorders>
            <w:noWrap/>
            <w:vAlign w:val="center"/>
            <w:hideMark/>
          </w:tcPr>
          <w:p w14:paraId="2B87D2B4"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viral</w:t>
            </w:r>
            <w:proofErr w:type="gramEnd"/>
            <w:r w:rsidRPr="00784CC0">
              <w:rPr>
                <w:rFonts w:ascii="Times New Roman" w:eastAsia="Times New Roman" w:hAnsi="Times New Roman" w:cs="Times New Roman"/>
                <w:color w:val="000000"/>
                <w:sz w:val="20"/>
                <w:szCs w:val="20"/>
              </w:rPr>
              <w:t xml:space="preserve"> load infectivity relationship from </w:t>
            </w:r>
            <w:proofErr w:type="spellStart"/>
            <w:r w:rsidRPr="00784CC0">
              <w:rPr>
                <w:rFonts w:ascii="Times New Roman" w:eastAsia="Times New Roman" w:hAnsi="Times New Roman" w:cs="Times New Roman"/>
                <w:color w:val="000000"/>
                <w:sz w:val="20"/>
                <w:szCs w:val="20"/>
              </w:rPr>
              <w:t>Pilcher</w:t>
            </w:r>
            <w:proofErr w:type="spellEnd"/>
            <w:r w:rsidRPr="00784CC0">
              <w:rPr>
                <w:rFonts w:ascii="Times New Roman" w:eastAsia="Times New Roman" w:hAnsi="Times New Roman" w:cs="Times New Roman"/>
                <w:color w:val="000000"/>
                <w:sz w:val="20"/>
                <w:szCs w:val="20"/>
              </w:rPr>
              <w:t xml:space="preserve"> et al. 2004 and </w:t>
            </w:r>
            <w:proofErr w:type="spellStart"/>
            <w:r w:rsidRPr="00784CC0">
              <w:rPr>
                <w:rFonts w:ascii="Times New Roman" w:eastAsia="Times New Roman" w:hAnsi="Times New Roman" w:cs="Times New Roman"/>
                <w:color w:val="000000"/>
                <w:sz w:val="20"/>
                <w:szCs w:val="20"/>
              </w:rPr>
              <w:t>Rapatski</w:t>
            </w:r>
            <w:proofErr w:type="spellEnd"/>
            <w:r w:rsidRPr="00784CC0">
              <w:rPr>
                <w:rFonts w:ascii="Times New Roman" w:eastAsia="Times New Roman" w:hAnsi="Times New Roman" w:cs="Times New Roman"/>
                <w:color w:val="000000"/>
                <w:sz w:val="20"/>
                <w:szCs w:val="20"/>
              </w:rPr>
              <w:t xml:space="preserve"> et al. 2005</w:t>
            </w:r>
          </w:p>
        </w:tc>
      </w:tr>
      <w:tr w:rsidR="00141AFC" w:rsidRPr="00784CC0" w14:paraId="728BB4F9" w14:textId="77777777" w:rsidTr="00E81318">
        <w:trPr>
          <w:trHeight w:val="300"/>
        </w:trPr>
        <w:tc>
          <w:tcPr>
            <w:tcW w:w="1458" w:type="dxa"/>
            <w:vMerge/>
            <w:vAlign w:val="center"/>
            <w:hideMark/>
          </w:tcPr>
          <w:p w14:paraId="0339D5DC"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1260" w:type="dxa"/>
            <w:vMerge/>
            <w:vAlign w:val="center"/>
            <w:hideMark/>
          </w:tcPr>
          <w:p w14:paraId="5CCE105E"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2970" w:type="dxa"/>
            <w:vMerge/>
            <w:hideMark/>
          </w:tcPr>
          <w:p w14:paraId="6856CFDF" w14:textId="77777777" w:rsidR="00141AFC" w:rsidRPr="00784CC0" w:rsidRDefault="00141AFC" w:rsidP="00E81318">
            <w:pPr>
              <w:rPr>
                <w:rFonts w:ascii="Times New Roman" w:eastAsia="Times New Roman" w:hAnsi="Times New Roman" w:cs="Times New Roman"/>
                <w:color w:val="000000"/>
                <w:sz w:val="20"/>
                <w:szCs w:val="20"/>
              </w:rPr>
            </w:pPr>
          </w:p>
        </w:tc>
        <w:tc>
          <w:tcPr>
            <w:tcW w:w="630" w:type="dxa"/>
            <w:noWrap/>
            <w:vAlign w:val="center"/>
            <w:hideMark/>
          </w:tcPr>
          <w:p w14:paraId="65719A2A"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1.6</w:t>
            </w:r>
          </w:p>
        </w:tc>
        <w:tc>
          <w:tcPr>
            <w:tcW w:w="810" w:type="dxa"/>
            <w:noWrap/>
            <w:vAlign w:val="center"/>
            <w:hideMark/>
          </w:tcPr>
          <w:p w14:paraId="52343CA3"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8.1</w:t>
            </w:r>
          </w:p>
        </w:tc>
        <w:tc>
          <w:tcPr>
            <w:tcW w:w="990" w:type="dxa"/>
            <w:noWrap/>
            <w:vAlign w:val="center"/>
            <w:hideMark/>
          </w:tcPr>
          <w:p w14:paraId="39070AF6"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810" w:type="dxa"/>
            <w:noWrap/>
            <w:vAlign w:val="center"/>
            <w:hideMark/>
          </w:tcPr>
          <w:p w14:paraId="5E3C5FB9"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5.5</w:t>
            </w:r>
            <w:r>
              <w:rPr>
                <w:rFonts w:ascii="Times New Roman" w:eastAsia="Times New Roman" w:hAnsi="Times New Roman" w:cs="Times New Roman"/>
                <w:color w:val="000000"/>
                <w:sz w:val="20"/>
                <w:szCs w:val="20"/>
                <w:vertAlign w:val="superscript"/>
              </w:rPr>
              <w:t>6b</w:t>
            </w:r>
          </w:p>
        </w:tc>
        <w:tc>
          <w:tcPr>
            <w:tcW w:w="3870" w:type="dxa"/>
            <w:vMerge/>
            <w:vAlign w:val="center"/>
            <w:hideMark/>
          </w:tcPr>
          <w:p w14:paraId="4D312CAD" w14:textId="77777777" w:rsidR="00141AFC" w:rsidRPr="00784CC0" w:rsidRDefault="00141AFC" w:rsidP="00E81318">
            <w:pPr>
              <w:rPr>
                <w:rFonts w:ascii="Times New Roman" w:eastAsia="Times New Roman" w:hAnsi="Times New Roman" w:cs="Times New Roman"/>
                <w:color w:val="000000"/>
                <w:sz w:val="20"/>
                <w:szCs w:val="20"/>
              </w:rPr>
            </w:pPr>
          </w:p>
        </w:tc>
      </w:tr>
      <w:tr w:rsidR="00141AFC" w:rsidRPr="00784CC0" w14:paraId="4D8A26B1" w14:textId="77777777" w:rsidTr="00E81318">
        <w:trPr>
          <w:trHeight w:val="300"/>
        </w:trPr>
        <w:tc>
          <w:tcPr>
            <w:tcW w:w="1458" w:type="dxa"/>
            <w:vMerge/>
            <w:tcBorders>
              <w:bottom w:val="single" w:sz="4" w:space="0" w:color="auto"/>
            </w:tcBorders>
            <w:vAlign w:val="center"/>
            <w:hideMark/>
          </w:tcPr>
          <w:p w14:paraId="74AAA346"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1260" w:type="dxa"/>
            <w:vMerge/>
            <w:tcBorders>
              <w:bottom w:val="single" w:sz="4" w:space="0" w:color="auto"/>
            </w:tcBorders>
            <w:vAlign w:val="center"/>
            <w:hideMark/>
          </w:tcPr>
          <w:p w14:paraId="5146A725"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2970" w:type="dxa"/>
            <w:vMerge/>
            <w:tcBorders>
              <w:bottom w:val="single" w:sz="4" w:space="0" w:color="auto"/>
            </w:tcBorders>
            <w:hideMark/>
          </w:tcPr>
          <w:p w14:paraId="1E8713E1" w14:textId="77777777" w:rsidR="00141AFC" w:rsidRPr="00784CC0" w:rsidRDefault="00141AFC" w:rsidP="00E81318">
            <w:pPr>
              <w:rPr>
                <w:rFonts w:ascii="Times New Roman" w:eastAsia="Times New Roman" w:hAnsi="Times New Roman" w:cs="Times New Roman"/>
                <w:color w:val="000000"/>
                <w:sz w:val="20"/>
                <w:szCs w:val="20"/>
              </w:rPr>
            </w:pPr>
          </w:p>
        </w:tc>
        <w:tc>
          <w:tcPr>
            <w:tcW w:w="630" w:type="dxa"/>
            <w:tcBorders>
              <w:bottom w:val="single" w:sz="4" w:space="0" w:color="auto"/>
            </w:tcBorders>
            <w:noWrap/>
            <w:vAlign w:val="center"/>
            <w:hideMark/>
          </w:tcPr>
          <w:p w14:paraId="3F12659F"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1.9</w:t>
            </w:r>
          </w:p>
        </w:tc>
        <w:tc>
          <w:tcPr>
            <w:tcW w:w="810" w:type="dxa"/>
            <w:tcBorders>
              <w:bottom w:val="single" w:sz="4" w:space="0" w:color="auto"/>
            </w:tcBorders>
            <w:noWrap/>
            <w:vAlign w:val="center"/>
            <w:hideMark/>
          </w:tcPr>
          <w:p w14:paraId="3FD15828"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990" w:type="dxa"/>
            <w:tcBorders>
              <w:bottom w:val="single" w:sz="4" w:space="0" w:color="auto"/>
            </w:tcBorders>
            <w:noWrap/>
            <w:vAlign w:val="center"/>
            <w:hideMark/>
          </w:tcPr>
          <w:p w14:paraId="5D2FD6BD"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810" w:type="dxa"/>
            <w:tcBorders>
              <w:bottom w:val="single" w:sz="4" w:space="0" w:color="auto"/>
            </w:tcBorders>
            <w:noWrap/>
            <w:vAlign w:val="center"/>
            <w:hideMark/>
          </w:tcPr>
          <w:p w14:paraId="0F4DF332"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9.0</w:t>
            </w:r>
            <w:r>
              <w:rPr>
                <w:rFonts w:ascii="Times New Roman" w:eastAsia="Times New Roman" w:hAnsi="Times New Roman" w:cs="Times New Roman"/>
                <w:color w:val="000000"/>
                <w:sz w:val="20"/>
                <w:szCs w:val="20"/>
                <w:vertAlign w:val="superscript"/>
              </w:rPr>
              <w:t>6c</w:t>
            </w:r>
          </w:p>
        </w:tc>
        <w:tc>
          <w:tcPr>
            <w:tcW w:w="3870" w:type="dxa"/>
            <w:vMerge/>
            <w:tcBorders>
              <w:bottom w:val="single" w:sz="4" w:space="0" w:color="auto"/>
            </w:tcBorders>
            <w:vAlign w:val="center"/>
            <w:hideMark/>
          </w:tcPr>
          <w:p w14:paraId="3C77732C" w14:textId="77777777" w:rsidR="00141AFC" w:rsidRPr="00784CC0" w:rsidRDefault="00141AFC" w:rsidP="00E81318">
            <w:pPr>
              <w:rPr>
                <w:rFonts w:ascii="Times New Roman" w:eastAsia="Times New Roman" w:hAnsi="Times New Roman" w:cs="Times New Roman"/>
                <w:color w:val="000000"/>
                <w:sz w:val="20"/>
                <w:szCs w:val="20"/>
              </w:rPr>
            </w:pPr>
          </w:p>
        </w:tc>
      </w:tr>
      <w:tr w:rsidR="00141AFC" w:rsidRPr="00784CC0" w14:paraId="2A6901CD" w14:textId="77777777" w:rsidTr="00E81318">
        <w:trPr>
          <w:trHeight w:val="300"/>
        </w:trPr>
        <w:tc>
          <w:tcPr>
            <w:tcW w:w="1458" w:type="dxa"/>
            <w:vMerge w:val="restart"/>
            <w:tcBorders>
              <w:top w:val="single" w:sz="4" w:space="0" w:color="auto"/>
            </w:tcBorders>
            <w:shd w:val="clear" w:color="auto" w:fill="D9D9D9" w:themeFill="background1" w:themeFillShade="D9"/>
            <w:noWrap/>
            <w:vAlign w:val="center"/>
            <w:hideMark/>
          </w:tcPr>
          <w:p w14:paraId="47FB279F" w14:textId="232E5356" w:rsidR="00141AFC" w:rsidRPr="00784CC0" w:rsidRDefault="00141AFC" w:rsidP="00DC7BCC">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 xml:space="preserve">Hayes </w:t>
            </w:r>
            <w:r w:rsidR="00DC7BCC">
              <w:rPr>
                <w:rFonts w:ascii="Times New Roman" w:eastAsia="Times New Roman" w:hAnsi="Times New Roman" w:cs="Times New Roman"/>
                <w:color w:val="000000"/>
                <w:sz w:val="20"/>
                <w:szCs w:val="20"/>
              </w:rPr>
              <w:t>&amp; White</w:t>
            </w:r>
            <w:r w:rsidRPr="00784CC0">
              <w:rPr>
                <w:rFonts w:ascii="Times New Roman" w:eastAsia="Times New Roman" w:hAnsi="Times New Roman" w:cs="Times New Roman"/>
                <w:color w:val="000000"/>
                <w:sz w:val="20"/>
                <w:szCs w:val="20"/>
              </w:rPr>
              <w:t xml:space="preserve"> 2006</w:t>
            </w:r>
            <w:r w:rsidR="00DC7BCC">
              <w:rPr>
                <w:rFonts w:ascii="Times New Roman" w:eastAsia="Times New Roman" w:hAnsi="Times New Roman" w:cs="Times New Roman"/>
                <w:color w:val="000000"/>
                <w:sz w:val="20"/>
                <w:szCs w:val="20"/>
              </w:rPr>
              <w:t xml:space="preserve"> [21]</w:t>
            </w:r>
          </w:p>
        </w:tc>
        <w:tc>
          <w:tcPr>
            <w:tcW w:w="1260" w:type="dxa"/>
            <w:vMerge w:val="restart"/>
            <w:tcBorders>
              <w:top w:val="single" w:sz="4" w:space="0" w:color="auto"/>
            </w:tcBorders>
            <w:shd w:val="clear" w:color="auto" w:fill="D9D9D9" w:themeFill="background1" w:themeFillShade="D9"/>
            <w:noWrap/>
            <w:vAlign w:val="center"/>
            <w:hideMark/>
          </w:tcPr>
          <w:p w14:paraId="092BD801" w14:textId="77777777" w:rsidR="00141AFC" w:rsidRPr="002D05CC" w:rsidRDefault="00141AFC" w:rsidP="00E81318">
            <w:pPr>
              <w:jc w:val="center"/>
              <w:rPr>
                <w:rFonts w:ascii="Times New Roman" w:eastAsia="Times New Roman" w:hAnsi="Times New Roman" w:cs="Times New Roman"/>
                <w:color w:val="000000"/>
                <w:sz w:val="20"/>
                <w:szCs w:val="20"/>
                <w:vertAlign w:val="superscript"/>
              </w:rPr>
            </w:pPr>
            <w:proofErr w:type="spellStart"/>
            <w:r w:rsidRPr="00784CC0">
              <w:rPr>
                <w:rFonts w:ascii="Times New Roman" w:eastAsia="Times New Roman" w:hAnsi="Times New Roman" w:cs="Times New Roman"/>
                <w:color w:val="000000"/>
                <w:sz w:val="20"/>
                <w:szCs w:val="20"/>
              </w:rPr>
              <w:t>SSA</w:t>
            </w:r>
            <w:r>
              <w:rPr>
                <w:rFonts w:ascii="Times New Roman" w:eastAsia="Times New Roman" w:hAnsi="Times New Roman" w:cs="Times New Roman"/>
                <w:color w:val="000000"/>
                <w:sz w:val="20"/>
                <w:szCs w:val="20"/>
                <w:vertAlign w:val="superscript"/>
              </w:rPr>
              <w:t>b</w:t>
            </w:r>
            <w:proofErr w:type="spellEnd"/>
          </w:p>
          <w:p w14:paraId="720A5EA6" w14:textId="77777777" w:rsidR="00141AFC" w:rsidRPr="00784CC0" w:rsidRDefault="00141AFC" w:rsidP="00E81318">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heterosexual</w:t>
            </w:r>
            <w:proofErr w:type="gramEnd"/>
          </w:p>
        </w:tc>
        <w:tc>
          <w:tcPr>
            <w:tcW w:w="2970" w:type="dxa"/>
            <w:tcBorders>
              <w:top w:val="single" w:sz="4" w:space="0" w:color="auto"/>
              <w:bottom w:val="single" w:sz="4" w:space="0" w:color="auto"/>
            </w:tcBorders>
            <w:shd w:val="clear" w:color="auto" w:fill="D9D9D9" w:themeFill="background1" w:themeFillShade="D9"/>
            <w:noWrap/>
            <w:hideMark/>
          </w:tcPr>
          <w:p w14:paraId="12DE00AA"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static</w:t>
            </w:r>
            <w:proofErr w:type="gramEnd"/>
            <w:r w:rsidRPr="00784CC0">
              <w:rPr>
                <w:rFonts w:ascii="Times New Roman" w:eastAsia="Times New Roman" w:hAnsi="Times New Roman" w:cs="Times New Roman"/>
                <w:color w:val="000000"/>
                <w:sz w:val="20"/>
                <w:szCs w:val="20"/>
              </w:rPr>
              <w:t xml:space="preserve"> model of R0, assuming an acutely infected person only had one susceptible sex partner for the rest of their life</w:t>
            </w:r>
          </w:p>
        </w:tc>
        <w:tc>
          <w:tcPr>
            <w:tcW w:w="630" w:type="dxa"/>
            <w:vMerge w:val="restart"/>
            <w:tcBorders>
              <w:top w:val="single" w:sz="4" w:space="0" w:color="auto"/>
            </w:tcBorders>
            <w:shd w:val="clear" w:color="auto" w:fill="D9D9D9" w:themeFill="background1" w:themeFillShade="D9"/>
            <w:noWrap/>
            <w:vAlign w:val="center"/>
            <w:hideMark/>
          </w:tcPr>
          <w:p w14:paraId="69CC450F"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5.0</w:t>
            </w:r>
          </w:p>
        </w:tc>
        <w:tc>
          <w:tcPr>
            <w:tcW w:w="810" w:type="dxa"/>
            <w:vMerge w:val="restart"/>
            <w:tcBorders>
              <w:top w:val="single" w:sz="4" w:space="0" w:color="auto"/>
            </w:tcBorders>
            <w:shd w:val="clear" w:color="auto" w:fill="D9D9D9" w:themeFill="background1" w:themeFillShade="D9"/>
            <w:noWrap/>
            <w:vAlign w:val="center"/>
            <w:hideMark/>
          </w:tcPr>
          <w:p w14:paraId="5C823F57"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7.3</w:t>
            </w:r>
          </w:p>
        </w:tc>
        <w:tc>
          <w:tcPr>
            <w:tcW w:w="990" w:type="dxa"/>
            <w:vMerge w:val="restart"/>
            <w:tcBorders>
              <w:top w:val="single" w:sz="4" w:space="0" w:color="auto"/>
            </w:tcBorders>
            <w:shd w:val="clear" w:color="auto" w:fill="D9D9D9" w:themeFill="background1" w:themeFillShade="D9"/>
            <w:noWrap/>
            <w:vAlign w:val="center"/>
            <w:hideMark/>
          </w:tcPr>
          <w:p w14:paraId="0BC4E638"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810" w:type="dxa"/>
            <w:tcBorders>
              <w:top w:val="single" w:sz="4" w:space="0" w:color="auto"/>
              <w:bottom w:val="single" w:sz="4" w:space="0" w:color="auto"/>
            </w:tcBorders>
            <w:shd w:val="clear" w:color="auto" w:fill="D9D9D9" w:themeFill="background1" w:themeFillShade="D9"/>
            <w:noWrap/>
            <w:vAlign w:val="center"/>
            <w:hideMark/>
          </w:tcPr>
          <w:p w14:paraId="1BC09E41"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r>
              <w:rPr>
                <w:rFonts w:ascii="Times New Roman" w:eastAsia="Times New Roman" w:hAnsi="Times New Roman" w:cs="Times New Roman"/>
                <w:color w:val="000000"/>
                <w:sz w:val="20"/>
                <w:szCs w:val="20"/>
                <w:vertAlign w:val="superscript"/>
              </w:rPr>
              <w:t>7a</w:t>
            </w:r>
          </w:p>
        </w:tc>
        <w:tc>
          <w:tcPr>
            <w:tcW w:w="3870" w:type="dxa"/>
            <w:vMerge w:val="restart"/>
            <w:tcBorders>
              <w:top w:val="single" w:sz="4" w:space="0" w:color="auto"/>
            </w:tcBorders>
            <w:shd w:val="clear" w:color="auto" w:fill="D9D9D9" w:themeFill="background1" w:themeFillShade="D9"/>
            <w:noWrap/>
            <w:vAlign w:val="center"/>
            <w:hideMark/>
          </w:tcPr>
          <w:p w14:paraId="4783E806" w14:textId="77777777" w:rsidR="00141AFC" w:rsidRPr="00784CC0" w:rsidRDefault="00141AFC" w:rsidP="00E81318">
            <w:pP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Rakai retrospective cohort (Wawer et al.)</w:t>
            </w:r>
          </w:p>
        </w:tc>
      </w:tr>
      <w:tr w:rsidR="00141AFC" w:rsidRPr="00784CC0" w14:paraId="1911F2C8" w14:textId="77777777" w:rsidTr="00E81318">
        <w:trPr>
          <w:trHeight w:val="300"/>
        </w:trPr>
        <w:tc>
          <w:tcPr>
            <w:tcW w:w="1458" w:type="dxa"/>
            <w:vMerge/>
            <w:tcBorders>
              <w:bottom w:val="single" w:sz="4" w:space="0" w:color="auto"/>
            </w:tcBorders>
            <w:shd w:val="clear" w:color="auto" w:fill="D9D9D9" w:themeFill="background1" w:themeFillShade="D9"/>
            <w:vAlign w:val="center"/>
            <w:hideMark/>
          </w:tcPr>
          <w:p w14:paraId="1976E43A"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1260" w:type="dxa"/>
            <w:vMerge/>
            <w:tcBorders>
              <w:bottom w:val="single" w:sz="4" w:space="0" w:color="auto"/>
            </w:tcBorders>
            <w:shd w:val="clear" w:color="auto" w:fill="D9D9D9" w:themeFill="background1" w:themeFillShade="D9"/>
            <w:vAlign w:val="center"/>
            <w:hideMark/>
          </w:tcPr>
          <w:p w14:paraId="011E34E1"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2970" w:type="dxa"/>
            <w:tcBorders>
              <w:top w:val="single" w:sz="4" w:space="0" w:color="auto"/>
              <w:bottom w:val="single" w:sz="4" w:space="0" w:color="auto"/>
            </w:tcBorders>
            <w:shd w:val="clear" w:color="auto" w:fill="D9D9D9" w:themeFill="background1" w:themeFillShade="D9"/>
            <w:noWrap/>
            <w:hideMark/>
          </w:tcPr>
          <w:p w14:paraId="7EDF4ADD"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static</w:t>
            </w:r>
            <w:proofErr w:type="gramEnd"/>
            <w:r w:rsidRPr="00784CC0">
              <w:rPr>
                <w:rFonts w:ascii="Times New Roman" w:eastAsia="Times New Roman" w:hAnsi="Times New Roman" w:cs="Times New Roman"/>
                <w:color w:val="000000"/>
                <w:sz w:val="20"/>
                <w:szCs w:val="20"/>
              </w:rPr>
              <w:t xml:space="preserve"> model of R0, assuming an acutely infected person switched between multiple sex partners throughout the course of their infection (acute &amp; chronic phases)</w:t>
            </w:r>
          </w:p>
        </w:tc>
        <w:tc>
          <w:tcPr>
            <w:tcW w:w="630" w:type="dxa"/>
            <w:vMerge/>
            <w:tcBorders>
              <w:bottom w:val="single" w:sz="4" w:space="0" w:color="auto"/>
            </w:tcBorders>
            <w:shd w:val="clear" w:color="auto" w:fill="D9D9D9" w:themeFill="background1" w:themeFillShade="D9"/>
            <w:vAlign w:val="center"/>
            <w:hideMark/>
          </w:tcPr>
          <w:p w14:paraId="57480A27"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810" w:type="dxa"/>
            <w:vMerge/>
            <w:tcBorders>
              <w:bottom w:val="single" w:sz="4" w:space="0" w:color="auto"/>
            </w:tcBorders>
            <w:shd w:val="clear" w:color="auto" w:fill="D9D9D9" w:themeFill="background1" w:themeFillShade="D9"/>
            <w:vAlign w:val="center"/>
            <w:hideMark/>
          </w:tcPr>
          <w:p w14:paraId="01BA67F1"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990" w:type="dxa"/>
            <w:vMerge/>
            <w:tcBorders>
              <w:bottom w:val="single" w:sz="4" w:space="0" w:color="auto"/>
            </w:tcBorders>
            <w:shd w:val="clear" w:color="auto" w:fill="D9D9D9" w:themeFill="background1" w:themeFillShade="D9"/>
            <w:vAlign w:val="center"/>
            <w:hideMark/>
          </w:tcPr>
          <w:p w14:paraId="67323FFF"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810" w:type="dxa"/>
            <w:tcBorders>
              <w:top w:val="single" w:sz="4" w:space="0" w:color="auto"/>
              <w:bottom w:val="single" w:sz="4" w:space="0" w:color="auto"/>
            </w:tcBorders>
            <w:shd w:val="clear" w:color="auto" w:fill="D9D9D9" w:themeFill="background1" w:themeFillShade="D9"/>
            <w:noWrap/>
            <w:vAlign w:val="center"/>
            <w:hideMark/>
          </w:tcPr>
          <w:p w14:paraId="0DCE035E"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r>
              <w:rPr>
                <w:rFonts w:ascii="Times New Roman" w:eastAsia="Times New Roman" w:hAnsi="Times New Roman" w:cs="Times New Roman"/>
                <w:color w:val="000000"/>
                <w:sz w:val="20"/>
                <w:szCs w:val="20"/>
                <w:vertAlign w:val="superscript"/>
              </w:rPr>
              <w:t>7b</w:t>
            </w:r>
          </w:p>
        </w:tc>
        <w:tc>
          <w:tcPr>
            <w:tcW w:w="3870" w:type="dxa"/>
            <w:vMerge/>
            <w:tcBorders>
              <w:bottom w:val="single" w:sz="4" w:space="0" w:color="auto"/>
            </w:tcBorders>
            <w:shd w:val="clear" w:color="auto" w:fill="D9D9D9" w:themeFill="background1" w:themeFillShade="D9"/>
            <w:vAlign w:val="center"/>
            <w:hideMark/>
          </w:tcPr>
          <w:p w14:paraId="3363DC94" w14:textId="77777777" w:rsidR="00141AFC" w:rsidRPr="00784CC0" w:rsidRDefault="00141AFC" w:rsidP="00E81318">
            <w:pPr>
              <w:rPr>
                <w:rFonts w:ascii="Times New Roman" w:eastAsia="Times New Roman" w:hAnsi="Times New Roman" w:cs="Times New Roman"/>
                <w:color w:val="000000"/>
                <w:sz w:val="20"/>
                <w:szCs w:val="20"/>
              </w:rPr>
            </w:pPr>
          </w:p>
        </w:tc>
      </w:tr>
      <w:tr w:rsidR="00141AFC" w:rsidRPr="00784CC0" w14:paraId="5F55ED3B" w14:textId="77777777" w:rsidTr="00E81318">
        <w:trPr>
          <w:trHeight w:val="300"/>
        </w:trPr>
        <w:tc>
          <w:tcPr>
            <w:tcW w:w="1458" w:type="dxa"/>
            <w:vMerge w:val="restart"/>
            <w:tcBorders>
              <w:top w:val="single" w:sz="4" w:space="0" w:color="auto"/>
            </w:tcBorders>
            <w:noWrap/>
            <w:vAlign w:val="center"/>
            <w:hideMark/>
          </w:tcPr>
          <w:p w14:paraId="609BB467" w14:textId="433FCA4E"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Hollingsworth et al. 2008</w:t>
            </w:r>
            <w:r w:rsidR="00DC7BCC">
              <w:rPr>
                <w:rFonts w:ascii="Times New Roman" w:eastAsia="Times New Roman" w:hAnsi="Times New Roman" w:cs="Times New Roman"/>
                <w:color w:val="000000"/>
                <w:sz w:val="20"/>
                <w:szCs w:val="20"/>
              </w:rPr>
              <w:t xml:space="preserve"> [18]</w:t>
            </w:r>
          </w:p>
        </w:tc>
        <w:tc>
          <w:tcPr>
            <w:tcW w:w="1260" w:type="dxa"/>
            <w:vMerge w:val="restart"/>
            <w:tcBorders>
              <w:top w:val="single" w:sz="4" w:space="0" w:color="auto"/>
            </w:tcBorders>
            <w:noWrap/>
            <w:vAlign w:val="center"/>
            <w:hideMark/>
          </w:tcPr>
          <w:p w14:paraId="5064B3C6" w14:textId="77777777" w:rsidR="00141AFC"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SSA</w:t>
            </w:r>
          </w:p>
          <w:p w14:paraId="4251A366" w14:textId="77777777" w:rsidR="00141AFC" w:rsidRPr="00784CC0" w:rsidRDefault="00141AFC" w:rsidP="00E81318">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heterosexual</w:t>
            </w:r>
            <w:proofErr w:type="gramEnd"/>
          </w:p>
        </w:tc>
        <w:tc>
          <w:tcPr>
            <w:tcW w:w="2970" w:type="dxa"/>
            <w:tcBorders>
              <w:top w:val="single" w:sz="4" w:space="0" w:color="auto"/>
              <w:bottom w:val="single" w:sz="4" w:space="0" w:color="auto"/>
            </w:tcBorders>
            <w:noWrap/>
            <w:hideMark/>
          </w:tcPr>
          <w:p w14:paraId="50F64C2E"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static</w:t>
            </w:r>
            <w:proofErr w:type="gramEnd"/>
            <w:r w:rsidRPr="00784CC0">
              <w:rPr>
                <w:rFonts w:ascii="Times New Roman" w:eastAsia="Times New Roman" w:hAnsi="Times New Roman" w:cs="Times New Roman"/>
                <w:color w:val="000000"/>
                <w:sz w:val="20"/>
                <w:szCs w:val="20"/>
              </w:rPr>
              <w:t xml:space="preserve"> model of R0, assuming serial monogamy</w:t>
            </w:r>
          </w:p>
        </w:tc>
        <w:tc>
          <w:tcPr>
            <w:tcW w:w="630" w:type="dxa"/>
            <w:vMerge w:val="restart"/>
            <w:tcBorders>
              <w:top w:val="single" w:sz="4" w:space="0" w:color="auto"/>
            </w:tcBorders>
            <w:noWrap/>
            <w:vAlign w:val="center"/>
            <w:hideMark/>
          </w:tcPr>
          <w:p w14:paraId="13D56F88"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2.9</w:t>
            </w:r>
          </w:p>
        </w:tc>
        <w:tc>
          <w:tcPr>
            <w:tcW w:w="810" w:type="dxa"/>
            <w:vMerge w:val="restart"/>
            <w:tcBorders>
              <w:top w:val="single" w:sz="4" w:space="0" w:color="auto"/>
            </w:tcBorders>
            <w:noWrap/>
            <w:vAlign w:val="center"/>
            <w:hideMark/>
          </w:tcPr>
          <w:p w14:paraId="7E2480AE"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990" w:type="dxa"/>
            <w:vMerge w:val="restart"/>
            <w:tcBorders>
              <w:top w:val="single" w:sz="4" w:space="0" w:color="auto"/>
            </w:tcBorders>
            <w:noWrap/>
            <w:vAlign w:val="center"/>
            <w:hideMark/>
          </w:tcPr>
          <w:p w14:paraId="59698FF7"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w:t>
            </w:r>
          </w:p>
        </w:tc>
        <w:tc>
          <w:tcPr>
            <w:tcW w:w="810" w:type="dxa"/>
            <w:tcBorders>
              <w:top w:val="single" w:sz="4" w:space="0" w:color="auto"/>
              <w:bottom w:val="single" w:sz="4" w:space="0" w:color="auto"/>
            </w:tcBorders>
            <w:noWrap/>
            <w:vAlign w:val="center"/>
            <w:hideMark/>
          </w:tcPr>
          <w:p w14:paraId="41C4E134"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9.0</w:t>
            </w:r>
            <w:r>
              <w:rPr>
                <w:rFonts w:ascii="Times New Roman" w:eastAsia="Times New Roman" w:hAnsi="Times New Roman" w:cs="Times New Roman"/>
                <w:color w:val="000000"/>
                <w:sz w:val="20"/>
                <w:szCs w:val="20"/>
                <w:vertAlign w:val="superscript"/>
              </w:rPr>
              <w:t>8a</w:t>
            </w:r>
          </w:p>
        </w:tc>
        <w:tc>
          <w:tcPr>
            <w:tcW w:w="3870" w:type="dxa"/>
            <w:vMerge w:val="restart"/>
            <w:tcBorders>
              <w:top w:val="single" w:sz="4" w:space="0" w:color="auto"/>
            </w:tcBorders>
            <w:noWrap/>
            <w:vAlign w:val="center"/>
            <w:hideMark/>
          </w:tcPr>
          <w:p w14:paraId="39006600" w14:textId="77777777" w:rsidR="00141AFC" w:rsidRPr="00784CC0" w:rsidRDefault="00141AFC" w:rsidP="00E81318">
            <w:pP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Rakai retrospective cohort (Wawer et al.), reanalyzed</w:t>
            </w:r>
          </w:p>
        </w:tc>
      </w:tr>
      <w:tr w:rsidR="00141AFC" w:rsidRPr="00784CC0" w14:paraId="0767C33F" w14:textId="77777777" w:rsidTr="00E81318">
        <w:trPr>
          <w:trHeight w:val="300"/>
        </w:trPr>
        <w:tc>
          <w:tcPr>
            <w:tcW w:w="1458" w:type="dxa"/>
            <w:vMerge/>
            <w:tcBorders>
              <w:bottom w:val="single" w:sz="4" w:space="0" w:color="auto"/>
            </w:tcBorders>
            <w:vAlign w:val="center"/>
            <w:hideMark/>
          </w:tcPr>
          <w:p w14:paraId="7E7AEB76"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1260" w:type="dxa"/>
            <w:vMerge/>
            <w:tcBorders>
              <w:bottom w:val="single" w:sz="4" w:space="0" w:color="auto"/>
            </w:tcBorders>
            <w:vAlign w:val="center"/>
            <w:hideMark/>
          </w:tcPr>
          <w:p w14:paraId="4CA817CF"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2970" w:type="dxa"/>
            <w:tcBorders>
              <w:top w:val="single" w:sz="4" w:space="0" w:color="auto"/>
              <w:bottom w:val="single" w:sz="4" w:space="0" w:color="auto"/>
            </w:tcBorders>
            <w:noWrap/>
            <w:hideMark/>
          </w:tcPr>
          <w:p w14:paraId="67A64979"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static</w:t>
            </w:r>
            <w:proofErr w:type="gramEnd"/>
            <w:r w:rsidRPr="00784CC0">
              <w:rPr>
                <w:rFonts w:ascii="Times New Roman" w:eastAsia="Times New Roman" w:hAnsi="Times New Roman" w:cs="Times New Roman"/>
                <w:color w:val="000000"/>
                <w:sz w:val="20"/>
                <w:szCs w:val="20"/>
              </w:rPr>
              <w:t xml:space="preserve"> model of R0, assuming random mixing</w:t>
            </w:r>
          </w:p>
        </w:tc>
        <w:tc>
          <w:tcPr>
            <w:tcW w:w="630" w:type="dxa"/>
            <w:vMerge/>
            <w:tcBorders>
              <w:bottom w:val="single" w:sz="4" w:space="0" w:color="auto"/>
            </w:tcBorders>
            <w:vAlign w:val="center"/>
            <w:hideMark/>
          </w:tcPr>
          <w:p w14:paraId="715D88A9"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810" w:type="dxa"/>
            <w:vMerge/>
            <w:tcBorders>
              <w:bottom w:val="single" w:sz="4" w:space="0" w:color="auto"/>
            </w:tcBorders>
            <w:vAlign w:val="center"/>
            <w:hideMark/>
          </w:tcPr>
          <w:p w14:paraId="2C50B634"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990" w:type="dxa"/>
            <w:vMerge/>
            <w:tcBorders>
              <w:bottom w:val="single" w:sz="4" w:space="0" w:color="auto"/>
            </w:tcBorders>
            <w:vAlign w:val="center"/>
            <w:hideMark/>
          </w:tcPr>
          <w:p w14:paraId="2F6AB7A4"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810" w:type="dxa"/>
            <w:tcBorders>
              <w:top w:val="single" w:sz="4" w:space="0" w:color="auto"/>
              <w:bottom w:val="single" w:sz="4" w:space="0" w:color="auto"/>
            </w:tcBorders>
            <w:noWrap/>
            <w:vAlign w:val="center"/>
            <w:hideMark/>
          </w:tcPr>
          <w:p w14:paraId="2C13E4BF"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r>
              <w:rPr>
                <w:rFonts w:ascii="Times New Roman" w:eastAsia="Times New Roman" w:hAnsi="Times New Roman" w:cs="Times New Roman"/>
                <w:color w:val="000000"/>
                <w:sz w:val="20"/>
                <w:szCs w:val="20"/>
                <w:vertAlign w:val="superscript"/>
              </w:rPr>
              <w:t>8b</w:t>
            </w:r>
          </w:p>
        </w:tc>
        <w:tc>
          <w:tcPr>
            <w:tcW w:w="3870" w:type="dxa"/>
            <w:vMerge/>
            <w:tcBorders>
              <w:bottom w:val="single" w:sz="4" w:space="0" w:color="auto"/>
            </w:tcBorders>
            <w:vAlign w:val="center"/>
            <w:hideMark/>
          </w:tcPr>
          <w:p w14:paraId="123B48E2" w14:textId="77777777" w:rsidR="00141AFC" w:rsidRPr="00784CC0" w:rsidRDefault="00141AFC" w:rsidP="00E81318">
            <w:pPr>
              <w:rPr>
                <w:rFonts w:ascii="Times New Roman" w:eastAsia="Times New Roman" w:hAnsi="Times New Roman" w:cs="Times New Roman"/>
                <w:color w:val="000000"/>
                <w:sz w:val="20"/>
                <w:szCs w:val="20"/>
              </w:rPr>
            </w:pPr>
          </w:p>
        </w:tc>
      </w:tr>
      <w:tr w:rsidR="00141AFC" w:rsidRPr="00784CC0" w14:paraId="1815BE56" w14:textId="77777777" w:rsidTr="00E81318">
        <w:trPr>
          <w:trHeight w:val="300"/>
        </w:trPr>
        <w:tc>
          <w:tcPr>
            <w:tcW w:w="1458" w:type="dxa"/>
            <w:vMerge w:val="restart"/>
            <w:tcBorders>
              <w:top w:val="single" w:sz="4" w:space="0" w:color="auto"/>
            </w:tcBorders>
            <w:shd w:val="clear" w:color="auto" w:fill="D9D9D9" w:themeFill="background1" w:themeFillShade="D9"/>
            <w:noWrap/>
            <w:vAlign w:val="center"/>
            <w:hideMark/>
          </w:tcPr>
          <w:p w14:paraId="32BA03C1" w14:textId="75B45D6C" w:rsidR="00141AFC" w:rsidRPr="00784CC0" w:rsidRDefault="00141AFC" w:rsidP="00DC7BCC">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Abu-</w:t>
            </w:r>
            <w:proofErr w:type="spellStart"/>
            <w:r w:rsidRPr="00784CC0">
              <w:rPr>
                <w:rFonts w:ascii="Times New Roman" w:eastAsia="Times New Roman" w:hAnsi="Times New Roman" w:cs="Times New Roman"/>
                <w:color w:val="000000"/>
                <w:sz w:val="20"/>
                <w:szCs w:val="20"/>
              </w:rPr>
              <w:t>Raddad</w:t>
            </w:r>
            <w:proofErr w:type="spellEnd"/>
            <w:r w:rsidRPr="00784CC0">
              <w:rPr>
                <w:rFonts w:ascii="Times New Roman" w:eastAsia="Times New Roman" w:hAnsi="Times New Roman" w:cs="Times New Roman"/>
                <w:color w:val="000000"/>
                <w:sz w:val="20"/>
                <w:szCs w:val="20"/>
              </w:rPr>
              <w:t xml:space="preserve"> </w:t>
            </w:r>
            <w:r w:rsidR="00DC7BCC">
              <w:rPr>
                <w:rFonts w:ascii="Times New Roman" w:eastAsia="Times New Roman" w:hAnsi="Times New Roman" w:cs="Times New Roman"/>
                <w:color w:val="000000"/>
                <w:sz w:val="20"/>
                <w:szCs w:val="20"/>
              </w:rPr>
              <w:t>&amp;</w:t>
            </w:r>
            <w:r w:rsidRPr="00784CC0">
              <w:rPr>
                <w:rFonts w:ascii="Times New Roman" w:eastAsia="Times New Roman" w:hAnsi="Times New Roman" w:cs="Times New Roman"/>
                <w:color w:val="000000"/>
                <w:sz w:val="20"/>
                <w:szCs w:val="20"/>
              </w:rPr>
              <w:t xml:space="preserve"> </w:t>
            </w:r>
            <w:proofErr w:type="spellStart"/>
            <w:r w:rsidR="00DC7BCC">
              <w:rPr>
                <w:rFonts w:ascii="Times New Roman" w:eastAsia="Times New Roman" w:hAnsi="Times New Roman" w:cs="Times New Roman"/>
                <w:color w:val="000000"/>
                <w:sz w:val="20"/>
                <w:szCs w:val="20"/>
              </w:rPr>
              <w:t>Longini</w:t>
            </w:r>
            <w:proofErr w:type="spellEnd"/>
            <w:r w:rsidRPr="00784CC0">
              <w:rPr>
                <w:rFonts w:ascii="Times New Roman" w:eastAsia="Times New Roman" w:hAnsi="Times New Roman" w:cs="Times New Roman"/>
                <w:color w:val="000000"/>
                <w:sz w:val="20"/>
                <w:szCs w:val="20"/>
              </w:rPr>
              <w:t xml:space="preserve"> 2008</w:t>
            </w:r>
            <w:r w:rsidR="00DC7BCC">
              <w:rPr>
                <w:rFonts w:ascii="Times New Roman" w:eastAsia="Times New Roman" w:hAnsi="Times New Roman" w:cs="Times New Roman"/>
                <w:color w:val="000000"/>
                <w:sz w:val="20"/>
                <w:szCs w:val="20"/>
              </w:rPr>
              <w:t xml:space="preserve"> [20]</w:t>
            </w:r>
          </w:p>
        </w:tc>
        <w:tc>
          <w:tcPr>
            <w:tcW w:w="1260" w:type="dxa"/>
            <w:vMerge w:val="restart"/>
            <w:tcBorders>
              <w:top w:val="single" w:sz="4" w:space="0" w:color="auto"/>
            </w:tcBorders>
            <w:shd w:val="clear" w:color="auto" w:fill="D9D9D9" w:themeFill="background1" w:themeFillShade="D9"/>
            <w:noWrap/>
            <w:vAlign w:val="center"/>
            <w:hideMark/>
          </w:tcPr>
          <w:p w14:paraId="252EE1F9" w14:textId="77777777" w:rsidR="00141AFC"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SSA</w:t>
            </w:r>
          </w:p>
          <w:p w14:paraId="129FE5A7" w14:textId="77777777" w:rsidR="00141AFC" w:rsidRPr="00784CC0" w:rsidRDefault="00141AFC" w:rsidP="00E81318">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heterosexual</w:t>
            </w:r>
            <w:proofErr w:type="gramEnd"/>
          </w:p>
        </w:tc>
        <w:tc>
          <w:tcPr>
            <w:tcW w:w="2970" w:type="dxa"/>
            <w:tcBorders>
              <w:top w:val="single" w:sz="4" w:space="0" w:color="auto"/>
              <w:bottom w:val="single" w:sz="4" w:space="0" w:color="auto"/>
            </w:tcBorders>
            <w:shd w:val="clear" w:color="auto" w:fill="D9D9D9" w:themeFill="background1" w:themeFillShade="D9"/>
            <w:noWrap/>
            <w:hideMark/>
          </w:tcPr>
          <w:p w14:paraId="1B39E321"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dynamic</w:t>
            </w:r>
            <w:proofErr w:type="gramEnd"/>
            <w:r w:rsidRPr="00784CC0">
              <w:rPr>
                <w:rFonts w:ascii="Times New Roman" w:eastAsia="Times New Roman" w:hAnsi="Times New Roman" w:cs="Times New Roman"/>
                <w:color w:val="000000"/>
                <w:sz w:val="20"/>
                <w:szCs w:val="20"/>
              </w:rPr>
              <w:t xml:space="preserve"> model, parameterized by contact data from Kisumu, Kenya</w:t>
            </w:r>
          </w:p>
        </w:tc>
        <w:tc>
          <w:tcPr>
            <w:tcW w:w="630" w:type="dxa"/>
            <w:vMerge w:val="restart"/>
            <w:tcBorders>
              <w:top w:val="single" w:sz="4" w:space="0" w:color="auto"/>
            </w:tcBorders>
            <w:shd w:val="clear" w:color="auto" w:fill="D9D9D9" w:themeFill="background1" w:themeFillShade="D9"/>
            <w:noWrap/>
            <w:vAlign w:val="center"/>
            <w:hideMark/>
          </w:tcPr>
          <w:p w14:paraId="16CB29F4"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2.5</w:t>
            </w:r>
          </w:p>
        </w:tc>
        <w:tc>
          <w:tcPr>
            <w:tcW w:w="810" w:type="dxa"/>
            <w:vMerge w:val="restart"/>
            <w:tcBorders>
              <w:top w:val="single" w:sz="4" w:space="0" w:color="auto"/>
            </w:tcBorders>
            <w:shd w:val="clear" w:color="auto" w:fill="D9D9D9" w:themeFill="background1" w:themeFillShade="D9"/>
            <w:noWrap/>
            <w:vAlign w:val="center"/>
            <w:hideMark/>
          </w:tcPr>
          <w:p w14:paraId="0B153BA1"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90" w:type="dxa"/>
            <w:vMerge w:val="restart"/>
            <w:tcBorders>
              <w:top w:val="single" w:sz="4" w:space="0" w:color="auto"/>
            </w:tcBorders>
            <w:shd w:val="clear" w:color="auto" w:fill="D9D9D9" w:themeFill="background1" w:themeFillShade="D9"/>
            <w:noWrap/>
            <w:vAlign w:val="center"/>
            <w:hideMark/>
          </w:tcPr>
          <w:p w14:paraId="489D35A0"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810" w:type="dxa"/>
            <w:tcBorders>
              <w:top w:val="single" w:sz="4" w:space="0" w:color="auto"/>
              <w:bottom w:val="single" w:sz="4" w:space="0" w:color="auto"/>
            </w:tcBorders>
            <w:shd w:val="clear" w:color="auto" w:fill="D9D9D9" w:themeFill="background1" w:themeFillShade="D9"/>
            <w:noWrap/>
            <w:vAlign w:val="center"/>
            <w:hideMark/>
          </w:tcPr>
          <w:p w14:paraId="521F266C"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Pr>
                <w:rFonts w:ascii="Times New Roman" w:eastAsia="Times New Roman" w:hAnsi="Times New Roman" w:cs="Times New Roman"/>
                <w:color w:val="000000"/>
                <w:sz w:val="20"/>
                <w:szCs w:val="20"/>
                <w:vertAlign w:val="superscript"/>
              </w:rPr>
              <w:t>9a</w:t>
            </w:r>
          </w:p>
        </w:tc>
        <w:tc>
          <w:tcPr>
            <w:tcW w:w="3870" w:type="dxa"/>
            <w:vMerge w:val="restart"/>
            <w:tcBorders>
              <w:top w:val="single" w:sz="4" w:space="0" w:color="auto"/>
            </w:tcBorders>
            <w:shd w:val="clear" w:color="auto" w:fill="D9D9D9" w:themeFill="background1" w:themeFillShade="D9"/>
            <w:noWrap/>
            <w:vAlign w:val="center"/>
            <w:hideMark/>
          </w:tcPr>
          <w:p w14:paraId="1011DB46" w14:textId="77777777" w:rsidR="00141AFC" w:rsidRPr="00784CC0" w:rsidRDefault="00141AFC" w:rsidP="00E81318">
            <w:pP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Rakai retrospective cohort (Wawer et al.), reanalyzed</w:t>
            </w:r>
          </w:p>
        </w:tc>
      </w:tr>
      <w:tr w:rsidR="00141AFC" w:rsidRPr="00784CC0" w14:paraId="070545E3" w14:textId="77777777" w:rsidTr="00E81318">
        <w:trPr>
          <w:trHeight w:val="300"/>
        </w:trPr>
        <w:tc>
          <w:tcPr>
            <w:tcW w:w="1458" w:type="dxa"/>
            <w:vMerge/>
            <w:tcBorders>
              <w:bottom w:val="single" w:sz="4" w:space="0" w:color="auto"/>
            </w:tcBorders>
            <w:shd w:val="clear" w:color="auto" w:fill="D9D9D9" w:themeFill="background1" w:themeFillShade="D9"/>
            <w:vAlign w:val="center"/>
            <w:hideMark/>
          </w:tcPr>
          <w:p w14:paraId="15339BAC"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1260" w:type="dxa"/>
            <w:vMerge/>
            <w:tcBorders>
              <w:bottom w:val="single" w:sz="4" w:space="0" w:color="auto"/>
            </w:tcBorders>
            <w:shd w:val="clear" w:color="auto" w:fill="D9D9D9" w:themeFill="background1" w:themeFillShade="D9"/>
            <w:vAlign w:val="center"/>
            <w:hideMark/>
          </w:tcPr>
          <w:p w14:paraId="77E7D253"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2970" w:type="dxa"/>
            <w:tcBorders>
              <w:top w:val="single" w:sz="4" w:space="0" w:color="auto"/>
              <w:bottom w:val="single" w:sz="4" w:space="0" w:color="auto"/>
            </w:tcBorders>
            <w:shd w:val="clear" w:color="auto" w:fill="D9D9D9" w:themeFill="background1" w:themeFillShade="D9"/>
            <w:noWrap/>
            <w:hideMark/>
          </w:tcPr>
          <w:p w14:paraId="137CA6E0"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dynamic</w:t>
            </w:r>
            <w:proofErr w:type="gramEnd"/>
            <w:r w:rsidRPr="00784CC0">
              <w:rPr>
                <w:rFonts w:ascii="Times New Roman" w:eastAsia="Times New Roman" w:hAnsi="Times New Roman" w:cs="Times New Roman"/>
                <w:color w:val="000000"/>
                <w:sz w:val="20"/>
                <w:szCs w:val="20"/>
              </w:rPr>
              <w:t xml:space="preserve"> model, parameterized by contact data from Yaoundé, Cameroon</w:t>
            </w:r>
          </w:p>
        </w:tc>
        <w:tc>
          <w:tcPr>
            <w:tcW w:w="630" w:type="dxa"/>
            <w:vMerge/>
            <w:tcBorders>
              <w:bottom w:val="single" w:sz="4" w:space="0" w:color="auto"/>
            </w:tcBorders>
            <w:shd w:val="clear" w:color="auto" w:fill="D9D9D9" w:themeFill="background1" w:themeFillShade="D9"/>
            <w:vAlign w:val="center"/>
            <w:hideMark/>
          </w:tcPr>
          <w:p w14:paraId="301AA86E"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810" w:type="dxa"/>
            <w:vMerge/>
            <w:tcBorders>
              <w:bottom w:val="single" w:sz="4" w:space="0" w:color="auto"/>
            </w:tcBorders>
            <w:shd w:val="clear" w:color="auto" w:fill="D9D9D9" w:themeFill="background1" w:themeFillShade="D9"/>
            <w:vAlign w:val="center"/>
            <w:hideMark/>
          </w:tcPr>
          <w:p w14:paraId="09BC61A0"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990" w:type="dxa"/>
            <w:vMerge/>
            <w:tcBorders>
              <w:bottom w:val="single" w:sz="4" w:space="0" w:color="auto"/>
            </w:tcBorders>
            <w:shd w:val="clear" w:color="auto" w:fill="D9D9D9" w:themeFill="background1" w:themeFillShade="D9"/>
            <w:vAlign w:val="center"/>
            <w:hideMark/>
          </w:tcPr>
          <w:p w14:paraId="1AF9EC8D"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810" w:type="dxa"/>
            <w:tcBorders>
              <w:top w:val="single" w:sz="4" w:space="0" w:color="auto"/>
              <w:bottom w:val="single" w:sz="4" w:space="0" w:color="auto"/>
            </w:tcBorders>
            <w:shd w:val="clear" w:color="auto" w:fill="D9D9D9" w:themeFill="background1" w:themeFillShade="D9"/>
            <w:noWrap/>
            <w:vAlign w:val="center"/>
            <w:hideMark/>
          </w:tcPr>
          <w:p w14:paraId="00F4A442"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Pr>
                <w:rFonts w:ascii="Times New Roman" w:eastAsia="Times New Roman" w:hAnsi="Times New Roman" w:cs="Times New Roman"/>
                <w:color w:val="000000"/>
                <w:sz w:val="20"/>
                <w:szCs w:val="20"/>
                <w:vertAlign w:val="superscript"/>
              </w:rPr>
              <w:t>9b</w:t>
            </w:r>
          </w:p>
        </w:tc>
        <w:tc>
          <w:tcPr>
            <w:tcW w:w="3870" w:type="dxa"/>
            <w:vMerge/>
            <w:tcBorders>
              <w:bottom w:val="single" w:sz="4" w:space="0" w:color="auto"/>
            </w:tcBorders>
            <w:shd w:val="clear" w:color="auto" w:fill="D9D9D9" w:themeFill="background1" w:themeFillShade="D9"/>
            <w:vAlign w:val="center"/>
            <w:hideMark/>
          </w:tcPr>
          <w:p w14:paraId="444E32F2" w14:textId="77777777" w:rsidR="00141AFC" w:rsidRPr="00784CC0" w:rsidRDefault="00141AFC" w:rsidP="00E81318">
            <w:pPr>
              <w:rPr>
                <w:rFonts w:ascii="Times New Roman" w:eastAsia="Times New Roman" w:hAnsi="Times New Roman" w:cs="Times New Roman"/>
                <w:color w:val="000000"/>
                <w:sz w:val="20"/>
                <w:szCs w:val="20"/>
              </w:rPr>
            </w:pPr>
          </w:p>
        </w:tc>
      </w:tr>
      <w:tr w:rsidR="00141AFC" w:rsidRPr="00784CC0" w14:paraId="26318666" w14:textId="77777777" w:rsidTr="00E81318">
        <w:trPr>
          <w:trHeight w:val="300"/>
        </w:trPr>
        <w:tc>
          <w:tcPr>
            <w:tcW w:w="1458" w:type="dxa"/>
            <w:vMerge w:val="restart"/>
            <w:tcBorders>
              <w:top w:val="single" w:sz="4" w:space="0" w:color="auto"/>
            </w:tcBorders>
            <w:noWrap/>
            <w:vAlign w:val="center"/>
            <w:hideMark/>
          </w:tcPr>
          <w:p w14:paraId="7056B77B" w14:textId="2370F870"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Salomon &amp; Hogan 2008</w:t>
            </w:r>
            <w:r w:rsidR="00DC7BCC">
              <w:rPr>
                <w:rFonts w:ascii="Times New Roman" w:eastAsia="Times New Roman" w:hAnsi="Times New Roman" w:cs="Times New Roman"/>
                <w:color w:val="000000"/>
                <w:sz w:val="20"/>
                <w:szCs w:val="20"/>
              </w:rPr>
              <w:t xml:space="preserve"> [22]</w:t>
            </w:r>
          </w:p>
        </w:tc>
        <w:tc>
          <w:tcPr>
            <w:tcW w:w="1260" w:type="dxa"/>
            <w:vMerge w:val="restart"/>
            <w:tcBorders>
              <w:top w:val="single" w:sz="4" w:space="0" w:color="auto"/>
            </w:tcBorders>
            <w:noWrap/>
            <w:vAlign w:val="center"/>
            <w:hideMark/>
          </w:tcPr>
          <w:p w14:paraId="49C9D55B" w14:textId="77777777" w:rsidR="00141AFC"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SSA</w:t>
            </w:r>
          </w:p>
          <w:p w14:paraId="5F0ADEA5" w14:textId="77777777" w:rsidR="00141AFC" w:rsidRPr="00784CC0" w:rsidRDefault="00141AFC" w:rsidP="00E81318">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heterosexual</w:t>
            </w:r>
            <w:proofErr w:type="gramEnd"/>
          </w:p>
        </w:tc>
        <w:tc>
          <w:tcPr>
            <w:tcW w:w="2970" w:type="dxa"/>
            <w:tcBorders>
              <w:top w:val="single" w:sz="4" w:space="0" w:color="auto"/>
              <w:bottom w:val="single" w:sz="4" w:space="0" w:color="auto"/>
            </w:tcBorders>
            <w:noWrap/>
            <w:hideMark/>
          </w:tcPr>
          <w:p w14:paraId="3F0C50EF"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static</w:t>
            </w:r>
            <w:proofErr w:type="gramEnd"/>
            <w:r w:rsidRPr="00784CC0">
              <w:rPr>
                <w:rFonts w:ascii="Times New Roman" w:eastAsia="Times New Roman" w:hAnsi="Times New Roman" w:cs="Times New Roman"/>
                <w:color w:val="000000"/>
                <w:sz w:val="20"/>
                <w:szCs w:val="20"/>
              </w:rPr>
              <w:t xml:space="preserve"> model of R0, assuming an acutely infected person only had one susceptible sex partner for the rest of their life</w:t>
            </w:r>
          </w:p>
        </w:tc>
        <w:tc>
          <w:tcPr>
            <w:tcW w:w="630" w:type="dxa"/>
            <w:vMerge w:val="restart"/>
            <w:tcBorders>
              <w:top w:val="single" w:sz="4" w:space="0" w:color="auto"/>
            </w:tcBorders>
            <w:noWrap/>
            <w:vAlign w:val="center"/>
            <w:hideMark/>
          </w:tcPr>
          <w:p w14:paraId="5689B75E"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4.0</w:t>
            </w:r>
          </w:p>
        </w:tc>
        <w:tc>
          <w:tcPr>
            <w:tcW w:w="810" w:type="dxa"/>
            <w:vMerge w:val="restart"/>
            <w:tcBorders>
              <w:top w:val="single" w:sz="4" w:space="0" w:color="auto"/>
            </w:tcBorders>
            <w:noWrap/>
            <w:vAlign w:val="center"/>
            <w:hideMark/>
          </w:tcPr>
          <w:p w14:paraId="7C4C631E"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8.2</w:t>
            </w:r>
          </w:p>
        </w:tc>
        <w:tc>
          <w:tcPr>
            <w:tcW w:w="990" w:type="dxa"/>
            <w:vMerge w:val="restart"/>
            <w:tcBorders>
              <w:top w:val="single" w:sz="4" w:space="0" w:color="auto"/>
            </w:tcBorders>
            <w:noWrap/>
            <w:vAlign w:val="center"/>
            <w:hideMark/>
          </w:tcPr>
          <w:p w14:paraId="19836B2A"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810" w:type="dxa"/>
            <w:tcBorders>
              <w:top w:val="single" w:sz="4" w:space="0" w:color="auto"/>
            </w:tcBorders>
            <w:noWrap/>
            <w:vAlign w:val="center"/>
            <w:hideMark/>
          </w:tcPr>
          <w:p w14:paraId="61B2E812"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r>
              <w:rPr>
                <w:rFonts w:ascii="Times New Roman" w:eastAsia="Times New Roman" w:hAnsi="Times New Roman" w:cs="Times New Roman"/>
                <w:color w:val="000000"/>
                <w:sz w:val="20"/>
                <w:szCs w:val="20"/>
                <w:vertAlign w:val="superscript"/>
              </w:rPr>
              <w:t>10a</w:t>
            </w:r>
          </w:p>
        </w:tc>
        <w:tc>
          <w:tcPr>
            <w:tcW w:w="3870" w:type="dxa"/>
            <w:vMerge w:val="restart"/>
            <w:tcBorders>
              <w:top w:val="single" w:sz="4" w:space="0" w:color="auto"/>
            </w:tcBorders>
            <w:noWrap/>
            <w:vAlign w:val="center"/>
            <w:hideMark/>
          </w:tcPr>
          <w:p w14:paraId="277DF520" w14:textId="77777777" w:rsidR="00141AFC" w:rsidRPr="00784CC0" w:rsidRDefault="00141AFC" w:rsidP="00E81318">
            <w:pP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Rakai retrospective cohort (Wawer et al.)</w:t>
            </w:r>
          </w:p>
        </w:tc>
      </w:tr>
      <w:tr w:rsidR="00141AFC" w:rsidRPr="00784CC0" w14:paraId="5CCE3584" w14:textId="77777777" w:rsidTr="00E81318">
        <w:trPr>
          <w:trHeight w:val="300"/>
        </w:trPr>
        <w:tc>
          <w:tcPr>
            <w:tcW w:w="1458" w:type="dxa"/>
            <w:vMerge/>
            <w:tcBorders>
              <w:bottom w:val="single" w:sz="4" w:space="0" w:color="auto"/>
            </w:tcBorders>
            <w:vAlign w:val="center"/>
            <w:hideMark/>
          </w:tcPr>
          <w:p w14:paraId="54FDAC41"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1260" w:type="dxa"/>
            <w:vMerge/>
            <w:tcBorders>
              <w:bottom w:val="single" w:sz="4" w:space="0" w:color="auto"/>
            </w:tcBorders>
            <w:vAlign w:val="center"/>
            <w:hideMark/>
          </w:tcPr>
          <w:p w14:paraId="22C6121B"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2970" w:type="dxa"/>
            <w:tcBorders>
              <w:top w:val="single" w:sz="4" w:space="0" w:color="auto"/>
              <w:bottom w:val="single" w:sz="4" w:space="0" w:color="auto"/>
            </w:tcBorders>
            <w:noWrap/>
            <w:hideMark/>
          </w:tcPr>
          <w:p w14:paraId="23B15D24"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static</w:t>
            </w:r>
            <w:proofErr w:type="gramEnd"/>
            <w:r w:rsidRPr="00784CC0">
              <w:rPr>
                <w:rFonts w:ascii="Times New Roman" w:eastAsia="Times New Roman" w:hAnsi="Times New Roman" w:cs="Times New Roman"/>
                <w:color w:val="000000"/>
                <w:sz w:val="20"/>
                <w:szCs w:val="20"/>
              </w:rPr>
              <w:t xml:space="preserve"> model of R0, assuming an acutely infected person switched between multiple sex partners throughout the course of their infection (acute &amp; chronic phases)</w:t>
            </w:r>
          </w:p>
        </w:tc>
        <w:tc>
          <w:tcPr>
            <w:tcW w:w="630" w:type="dxa"/>
            <w:vMerge/>
            <w:tcBorders>
              <w:bottom w:val="single" w:sz="4" w:space="0" w:color="auto"/>
            </w:tcBorders>
            <w:vAlign w:val="center"/>
            <w:hideMark/>
          </w:tcPr>
          <w:p w14:paraId="664F04EB"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810" w:type="dxa"/>
            <w:vMerge/>
            <w:tcBorders>
              <w:bottom w:val="single" w:sz="4" w:space="0" w:color="auto"/>
            </w:tcBorders>
            <w:vAlign w:val="center"/>
            <w:hideMark/>
          </w:tcPr>
          <w:p w14:paraId="007C9938"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990" w:type="dxa"/>
            <w:vMerge/>
            <w:tcBorders>
              <w:bottom w:val="single" w:sz="4" w:space="0" w:color="auto"/>
            </w:tcBorders>
            <w:vAlign w:val="center"/>
            <w:hideMark/>
          </w:tcPr>
          <w:p w14:paraId="470EB7C2" w14:textId="77777777" w:rsidR="00141AFC" w:rsidRPr="00784CC0" w:rsidRDefault="00141AFC" w:rsidP="00E81318">
            <w:pPr>
              <w:jc w:val="center"/>
              <w:rPr>
                <w:rFonts w:ascii="Times New Roman" w:eastAsia="Times New Roman" w:hAnsi="Times New Roman" w:cs="Times New Roman"/>
                <w:color w:val="000000"/>
                <w:sz w:val="20"/>
                <w:szCs w:val="20"/>
              </w:rPr>
            </w:pPr>
          </w:p>
        </w:tc>
        <w:tc>
          <w:tcPr>
            <w:tcW w:w="810" w:type="dxa"/>
            <w:tcBorders>
              <w:bottom w:val="single" w:sz="4" w:space="0" w:color="auto"/>
            </w:tcBorders>
            <w:noWrap/>
            <w:vAlign w:val="center"/>
            <w:hideMark/>
          </w:tcPr>
          <w:p w14:paraId="1AAC7315"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r>
              <w:rPr>
                <w:rFonts w:ascii="Times New Roman" w:eastAsia="Times New Roman" w:hAnsi="Times New Roman" w:cs="Times New Roman"/>
                <w:color w:val="000000"/>
                <w:sz w:val="20"/>
                <w:szCs w:val="20"/>
                <w:vertAlign w:val="superscript"/>
              </w:rPr>
              <w:t>10b</w:t>
            </w:r>
          </w:p>
        </w:tc>
        <w:tc>
          <w:tcPr>
            <w:tcW w:w="3870" w:type="dxa"/>
            <w:vMerge/>
            <w:tcBorders>
              <w:bottom w:val="single" w:sz="4" w:space="0" w:color="auto"/>
            </w:tcBorders>
            <w:vAlign w:val="center"/>
            <w:hideMark/>
          </w:tcPr>
          <w:p w14:paraId="64C7B741" w14:textId="77777777" w:rsidR="00141AFC" w:rsidRPr="00784CC0" w:rsidRDefault="00141AFC" w:rsidP="00E81318">
            <w:pPr>
              <w:rPr>
                <w:rFonts w:ascii="Times New Roman" w:eastAsia="Times New Roman" w:hAnsi="Times New Roman" w:cs="Times New Roman"/>
                <w:color w:val="000000"/>
                <w:sz w:val="20"/>
                <w:szCs w:val="20"/>
              </w:rPr>
            </w:pPr>
          </w:p>
        </w:tc>
      </w:tr>
      <w:tr w:rsidR="00141AFC" w:rsidRPr="00784CC0" w14:paraId="59901C5E" w14:textId="77777777" w:rsidTr="00E81318">
        <w:trPr>
          <w:trHeight w:val="300"/>
        </w:trPr>
        <w:tc>
          <w:tcPr>
            <w:tcW w:w="1458" w:type="dxa"/>
            <w:tcBorders>
              <w:top w:val="single" w:sz="4" w:space="0" w:color="auto"/>
              <w:bottom w:val="single" w:sz="4" w:space="0" w:color="auto"/>
            </w:tcBorders>
            <w:shd w:val="clear" w:color="auto" w:fill="D9D9D9" w:themeFill="background1" w:themeFillShade="D9"/>
            <w:noWrap/>
            <w:vAlign w:val="center"/>
            <w:hideMark/>
          </w:tcPr>
          <w:p w14:paraId="6DE80149" w14:textId="3FF7B26F" w:rsidR="00141AFC" w:rsidRPr="00784CC0" w:rsidRDefault="00141AFC" w:rsidP="00E81318">
            <w:pPr>
              <w:jc w:val="center"/>
              <w:rPr>
                <w:rFonts w:ascii="Times New Roman" w:eastAsia="Times New Roman" w:hAnsi="Times New Roman" w:cs="Times New Roman"/>
                <w:color w:val="000000"/>
                <w:sz w:val="20"/>
                <w:szCs w:val="20"/>
              </w:rPr>
            </w:pPr>
            <w:proofErr w:type="spellStart"/>
            <w:r w:rsidRPr="00784CC0">
              <w:rPr>
                <w:rFonts w:ascii="Times New Roman" w:eastAsia="Times New Roman" w:hAnsi="Times New Roman" w:cs="Times New Roman"/>
                <w:color w:val="000000"/>
                <w:sz w:val="20"/>
                <w:szCs w:val="20"/>
              </w:rPr>
              <w:t>Prabhu</w:t>
            </w:r>
            <w:proofErr w:type="spellEnd"/>
            <w:r w:rsidRPr="00784CC0">
              <w:rPr>
                <w:rFonts w:ascii="Times New Roman" w:eastAsia="Times New Roman" w:hAnsi="Times New Roman" w:cs="Times New Roman"/>
                <w:color w:val="000000"/>
                <w:sz w:val="20"/>
                <w:szCs w:val="20"/>
              </w:rPr>
              <w:t xml:space="preserve"> et al. 2009</w:t>
            </w:r>
            <w:r w:rsidR="00DC7BCC">
              <w:rPr>
                <w:rFonts w:ascii="Times New Roman" w:eastAsia="Times New Roman" w:hAnsi="Times New Roman" w:cs="Times New Roman"/>
                <w:color w:val="000000"/>
                <w:sz w:val="20"/>
                <w:szCs w:val="20"/>
              </w:rPr>
              <w:t xml:space="preserve"> [29]</w:t>
            </w:r>
          </w:p>
        </w:tc>
        <w:tc>
          <w:tcPr>
            <w:tcW w:w="1260" w:type="dxa"/>
            <w:tcBorders>
              <w:top w:val="single" w:sz="4" w:space="0" w:color="auto"/>
              <w:bottom w:val="single" w:sz="4" w:space="0" w:color="auto"/>
            </w:tcBorders>
            <w:shd w:val="clear" w:color="auto" w:fill="D9D9D9" w:themeFill="background1" w:themeFillShade="D9"/>
            <w:noWrap/>
            <w:vAlign w:val="center"/>
            <w:hideMark/>
          </w:tcPr>
          <w:p w14:paraId="788642C7" w14:textId="77777777" w:rsidR="00141AFC"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USA</w:t>
            </w:r>
          </w:p>
          <w:p w14:paraId="51BCD6D6" w14:textId="77777777" w:rsidR="00141AFC" w:rsidRPr="00784CC0" w:rsidRDefault="00141AFC" w:rsidP="00E81318">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heterosexual</w:t>
            </w:r>
            <w:proofErr w:type="gramEnd"/>
          </w:p>
        </w:tc>
        <w:tc>
          <w:tcPr>
            <w:tcW w:w="2970" w:type="dxa"/>
            <w:tcBorders>
              <w:top w:val="single" w:sz="4" w:space="0" w:color="auto"/>
              <w:bottom w:val="single" w:sz="4" w:space="0" w:color="auto"/>
            </w:tcBorders>
            <w:shd w:val="clear" w:color="auto" w:fill="D9D9D9" w:themeFill="background1" w:themeFillShade="D9"/>
            <w:noWrap/>
            <w:hideMark/>
          </w:tcPr>
          <w:p w14:paraId="548AA409"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static</w:t>
            </w:r>
            <w:proofErr w:type="gramEnd"/>
            <w:r w:rsidRPr="00784CC0">
              <w:rPr>
                <w:rFonts w:ascii="Times New Roman" w:eastAsia="Times New Roman" w:hAnsi="Times New Roman" w:cs="Times New Roman"/>
                <w:color w:val="000000"/>
                <w:sz w:val="20"/>
                <w:szCs w:val="20"/>
              </w:rPr>
              <w:t xml:space="preserve"> model of R0</w:t>
            </w:r>
          </w:p>
        </w:tc>
        <w:tc>
          <w:tcPr>
            <w:tcW w:w="630" w:type="dxa"/>
            <w:tcBorders>
              <w:top w:val="single" w:sz="4" w:space="0" w:color="auto"/>
              <w:bottom w:val="single" w:sz="4" w:space="0" w:color="auto"/>
            </w:tcBorders>
            <w:shd w:val="clear" w:color="auto" w:fill="D9D9D9" w:themeFill="background1" w:themeFillShade="D9"/>
            <w:noWrap/>
            <w:vAlign w:val="center"/>
            <w:hideMark/>
          </w:tcPr>
          <w:p w14:paraId="65C3D45E"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1.6</w:t>
            </w:r>
          </w:p>
        </w:tc>
        <w:tc>
          <w:tcPr>
            <w:tcW w:w="810" w:type="dxa"/>
            <w:tcBorders>
              <w:top w:val="single" w:sz="4" w:space="0" w:color="auto"/>
              <w:bottom w:val="single" w:sz="4" w:space="0" w:color="auto"/>
            </w:tcBorders>
            <w:shd w:val="clear" w:color="auto" w:fill="D9D9D9" w:themeFill="background1" w:themeFillShade="D9"/>
            <w:noWrap/>
            <w:vAlign w:val="center"/>
            <w:hideMark/>
          </w:tcPr>
          <w:p w14:paraId="24B717F4"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8.1</w:t>
            </w:r>
          </w:p>
        </w:tc>
        <w:tc>
          <w:tcPr>
            <w:tcW w:w="990" w:type="dxa"/>
            <w:tcBorders>
              <w:top w:val="single" w:sz="4" w:space="0" w:color="auto"/>
              <w:bottom w:val="single" w:sz="4" w:space="0" w:color="auto"/>
            </w:tcBorders>
            <w:shd w:val="clear" w:color="auto" w:fill="D9D9D9" w:themeFill="background1" w:themeFillShade="D9"/>
            <w:noWrap/>
            <w:vAlign w:val="center"/>
            <w:hideMark/>
          </w:tcPr>
          <w:p w14:paraId="1F1EC482"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810" w:type="dxa"/>
            <w:tcBorders>
              <w:top w:val="single" w:sz="4" w:space="0" w:color="auto"/>
              <w:bottom w:val="single" w:sz="4" w:space="0" w:color="auto"/>
            </w:tcBorders>
            <w:shd w:val="clear" w:color="auto" w:fill="D9D9D9" w:themeFill="background1" w:themeFillShade="D9"/>
            <w:noWrap/>
            <w:vAlign w:val="center"/>
            <w:hideMark/>
          </w:tcPr>
          <w:p w14:paraId="7A657309"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vertAlign w:val="superscript"/>
              </w:rPr>
              <w:t>11</w:t>
            </w:r>
          </w:p>
        </w:tc>
        <w:tc>
          <w:tcPr>
            <w:tcW w:w="3870" w:type="dxa"/>
            <w:tcBorders>
              <w:top w:val="single" w:sz="4" w:space="0" w:color="auto"/>
              <w:bottom w:val="single" w:sz="4" w:space="0" w:color="auto"/>
            </w:tcBorders>
            <w:shd w:val="clear" w:color="auto" w:fill="D9D9D9" w:themeFill="background1" w:themeFillShade="D9"/>
            <w:noWrap/>
            <w:vAlign w:val="center"/>
            <w:hideMark/>
          </w:tcPr>
          <w:p w14:paraId="20FB08DF" w14:textId="77777777" w:rsidR="00141AFC" w:rsidRPr="00784CC0" w:rsidRDefault="00141AFC" w:rsidP="00E81318">
            <w:pP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Pinkerton 2007</w:t>
            </w:r>
          </w:p>
        </w:tc>
      </w:tr>
      <w:tr w:rsidR="00141AFC" w:rsidRPr="00784CC0" w14:paraId="3AA8210D" w14:textId="77777777" w:rsidTr="00E81318">
        <w:trPr>
          <w:trHeight w:val="300"/>
        </w:trPr>
        <w:tc>
          <w:tcPr>
            <w:tcW w:w="1458" w:type="dxa"/>
            <w:tcBorders>
              <w:top w:val="single" w:sz="4" w:space="0" w:color="auto"/>
              <w:bottom w:val="single" w:sz="4" w:space="0" w:color="auto"/>
            </w:tcBorders>
            <w:noWrap/>
            <w:vAlign w:val="center"/>
            <w:hideMark/>
          </w:tcPr>
          <w:p w14:paraId="089D1553" w14:textId="1C852CAF"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Powers et al. 2011</w:t>
            </w:r>
            <w:r w:rsidR="00DC7BCC">
              <w:rPr>
                <w:rFonts w:ascii="Times New Roman" w:eastAsia="Times New Roman" w:hAnsi="Times New Roman" w:cs="Times New Roman"/>
                <w:color w:val="000000"/>
                <w:sz w:val="20"/>
                <w:szCs w:val="20"/>
              </w:rPr>
              <w:t xml:space="preserve"> [19]</w:t>
            </w:r>
          </w:p>
        </w:tc>
        <w:tc>
          <w:tcPr>
            <w:tcW w:w="1260" w:type="dxa"/>
            <w:tcBorders>
              <w:top w:val="single" w:sz="4" w:space="0" w:color="auto"/>
              <w:bottom w:val="single" w:sz="4" w:space="0" w:color="auto"/>
            </w:tcBorders>
            <w:noWrap/>
            <w:vAlign w:val="center"/>
            <w:hideMark/>
          </w:tcPr>
          <w:p w14:paraId="0D47B618" w14:textId="77777777" w:rsidR="00141AFC"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SSA</w:t>
            </w:r>
          </w:p>
          <w:p w14:paraId="13217F41" w14:textId="77777777" w:rsidR="00141AFC" w:rsidRPr="00784CC0" w:rsidRDefault="00141AFC" w:rsidP="00E81318">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heterosexual</w:t>
            </w:r>
            <w:proofErr w:type="gramEnd"/>
          </w:p>
        </w:tc>
        <w:tc>
          <w:tcPr>
            <w:tcW w:w="2970" w:type="dxa"/>
            <w:tcBorders>
              <w:top w:val="single" w:sz="4" w:space="0" w:color="auto"/>
              <w:bottom w:val="single" w:sz="4" w:space="0" w:color="auto"/>
            </w:tcBorders>
            <w:noWrap/>
            <w:hideMark/>
          </w:tcPr>
          <w:p w14:paraId="071B8D80"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dynamic</w:t>
            </w:r>
            <w:proofErr w:type="gramEnd"/>
            <w:r w:rsidRPr="00784CC0">
              <w:rPr>
                <w:rFonts w:ascii="Times New Roman" w:eastAsia="Times New Roman" w:hAnsi="Times New Roman" w:cs="Times New Roman"/>
                <w:color w:val="000000"/>
                <w:sz w:val="20"/>
                <w:szCs w:val="20"/>
              </w:rPr>
              <w:t xml:space="preserve"> model, parameterized by data from Lilongwe, Malawi</w:t>
            </w:r>
          </w:p>
        </w:tc>
        <w:tc>
          <w:tcPr>
            <w:tcW w:w="630" w:type="dxa"/>
            <w:tcBorders>
              <w:top w:val="single" w:sz="4" w:space="0" w:color="auto"/>
              <w:bottom w:val="single" w:sz="4" w:space="0" w:color="auto"/>
            </w:tcBorders>
            <w:noWrap/>
            <w:vAlign w:val="center"/>
            <w:hideMark/>
          </w:tcPr>
          <w:p w14:paraId="47101368"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4.8</w:t>
            </w:r>
          </w:p>
        </w:tc>
        <w:tc>
          <w:tcPr>
            <w:tcW w:w="810" w:type="dxa"/>
            <w:tcBorders>
              <w:top w:val="single" w:sz="4" w:space="0" w:color="auto"/>
              <w:bottom w:val="single" w:sz="4" w:space="0" w:color="auto"/>
            </w:tcBorders>
            <w:noWrap/>
            <w:vAlign w:val="center"/>
            <w:hideMark/>
          </w:tcPr>
          <w:p w14:paraId="4EC5678E"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990" w:type="dxa"/>
            <w:tcBorders>
              <w:top w:val="single" w:sz="4" w:space="0" w:color="auto"/>
              <w:bottom w:val="single" w:sz="4" w:space="0" w:color="auto"/>
            </w:tcBorders>
            <w:noWrap/>
            <w:vAlign w:val="center"/>
            <w:hideMark/>
          </w:tcPr>
          <w:p w14:paraId="06228636"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w:t>
            </w:r>
          </w:p>
        </w:tc>
        <w:tc>
          <w:tcPr>
            <w:tcW w:w="810" w:type="dxa"/>
            <w:tcBorders>
              <w:top w:val="single" w:sz="4" w:space="0" w:color="auto"/>
              <w:bottom w:val="single" w:sz="4" w:space="0" w:color="auto"/>
            </w:tcBorders>
            <w:noWrap/>
            <w:vAlign w:val="center"/>
            <w:hideMark/>
          </w:tcPr>
          <w:p w14:paraId="75836E00"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r>
              <w:rPr>
                <w:rFonts w:ascii="Times New Roman" w:eastAsia="Times New Roman" w:hAnsi="Times New Roman" w:cs="Times New Roman"/>
                <w:color w:val="000000"/>
                <w:sz w:val="20"/>
                <w:szCs w:val="20"/>
                <w:vertAlign w:val="superscript"/>
              </w:rPr>
              <w:t>12</w:t>
            </w:r>
          </w:p>
        </w:tc>
        <w:tc>
          <w:tcPr>
            <w:tcW w:w="3870" w:type="dxa"/>
            <w:tcBorders>
              <w:top w:val="single" w:sz="4" w:space="0" w:color="auto"/>
              <w:bottom w:val="single" w:sz="4" w:space="0" w:color="auto"/>
            </w:tcBorders>
            <w:noWrap/>
            <w:vAlign w:val="center"/>
            <w:hideMark/>
          </w:tcPr>
          <w:p w14:paraId="4E1FF288" w14:textId="77777777" w:rsidR="00141AFC" w:rsidRPr="00784CC0" w:rsidRDefault="00141AFC" w:rsidP="00E81318">
            <w:pP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Rakai retrospective cohort (Hollingsworth et al. 2008), reanalyzed allowing Lilongwe epidemic growth to update parameters</w:t>
            </w:r>
          </w:p>
        </w:tc>
      </w:tr>
      <w:tr w:rsidR="00141AFC" w:rsidRPr="00784CC0" w14:paraId="1A21E67C" w14:textId="77777777" w:rsidTr="00E81318">
        <w:trPr>
          <w:trHeight w:val="300"/>
        </w:trPr>
        <w:tc>
          <w:tcPr>
            <w:tcW w:w="1458" w:type="dxa"/>
            <w:tcBorders>
              <w:top w:val="single" w:sz="4" w:space="0" w:color="auto"/>
              <w:bottom w:val="single" w:sz="4" w:space="0" w:color="auto"/>
            </w:tcBorders>
            <w:shd w:val="clear" w:color="auto" w:fill="D9D9D9" w:themeFill="background1" w:themeFillShade="D9"/>
            <w:noWrap/>
            <w:vAlign w:val="center"/>
            <w:hideMark/>
          </w:tcPr>
          <w:p w14:paraId="5F08BACD" w14:textId="3C0FFFAE" w:rsidR="00141AFC" w:rsidRPr="00784CC0" w:rsidRDefault="00141AFC" w:rsidP="00DC7BCC">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Cohen et al. 201</w:t>
            </w:r>
            <w:r w:rsidR="00DC7BCC">
              <w:rPr>
                <w:rFonts w:ascii="Times New Roman" w:eastAsia="Times New Roman" w:hAnsi="Times New Roman" w:cs="Times New Roman"/>
                <w:color w:val="000000"/>
                <w:sz w:val="20"/>
                <w:szCs w:val="20"/>
              </w:rPr>
              <w:t>2</w:t>
            </w:r>
            <w:r w:rsidRPr="00784CC0">
              <w:rPr>
                <w:rFonts w:ascii="Times New Roman" w:eastAsia="Times New Roman" w:hAnsi="Times New Roman" w:cs="Times New Roman"/>
                <w:color w:val="000000"/>
                <w:sz w:val="20"/>
                <w:szCs w:val="20"/>
              </w:rPr>
              <w:t xml:space="preserve"> (Williams)</w:t>
            </w:r>
            <w:r w:rsidR="00DC7BCC">
              <w:rPr>
                <w:rFonts w:ascii="Times New Roman" w:eastAsia="Times New Roman" w:hAnsi="Times New Roman" w:cs="Times New Roman"/>
                <w:color w:val="000000"/>
                <w:sz w:val="20"/>
                <w:szCs w:val="20"/>
              </w:rPr>
              <w:t xml:space="preserve"> [4]</w:t>
            </w:r>
          </w:p>
        </w:tc>
        <w:tc>
          <w:tcPr>
            <w:tcW w:w="1260" w:type="dxa"/>
            <w:tcBorders>
              <w:top w:val="single" w:sz="4" w:space="0" w:color="auto"/>
              <w:bottom w:val="single" w:sz="4" w:space="0" w:color="auto"/>
            </w:tcBorders>
            <w:shd w:val="clear" w:color="auto" w:fill="D9D9D9" w:themeFill="background1" w:themeFillShade="D9"/>
            <w:noWrap/>
            <w:vAlign w:val="center"/>
            <w:hideMark/>
          </w:tcPr>
          <w:p w14:paraId="6CF32476" w14:textId="77777777" w:rsidR="00141AFC"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SSA</w:t>
            </w:r>
          </w:p>
          <w:p w14:paraId="46CAA27A" w14:textId="77777777" w:rsidR="00141AFC" w:rsidRPr="00784CC0" w:rsidRDefault="00141AFC" w:rsidP="00E81318">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heterosexual</w:t>
            </w:r>
            <w:proofErr w:type="gramEnd"/>
          </w:p>
        </w:tc>
        <w:tc>
          <w:tcPr>
            <w:tcW w:w="2970" w:type="dxa"/>
            <w:tcBorders>
              <w:top w:val="single" w:sz="4" w:space="0" w:color="auto"/>
              <w:bottom w:val="single" w:sz="4" w:space="0" w:color="auto"/>
            </w:tcBorders>
            <w:shd w:val="clear" w:color="auto" w:fill="D9D9D9" w:themeFill="background1" w:themeFillShade="D9"/>
            <w:noWrap/>
            <w:hideMark/>
          </w:tcPr>
          <w:p w14:paraId="66C7F377"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static</w:t>
            </w:r>
            <w:proofErr w:type="gramEnd"/>
            <w:r w:rsidRPr="00784CC0">
              <w:rPr>
                <w:rFonts w:ascii="Times New Roman" w:eastAsia="Times New Roman" w:hAnsi="Times New Roman" w:cs="Times New Roman"/>
                <w:color w:val="000000"/>
                <w:sz w:val="20"/>
                <w:szCs w:val="20"/>
              </w:rPr>
              <w:t xml:space="preserve"> model of R0</w:t>
            </w:r>
          </w:p>
        </w:tc>
        <w:tc>
          <w:tcPr>
            <w:tcW w:w="630" w:type="dxa"/>
            <w:tcBorders>
              <w:top w:val="single" w:sz="4" w:space="0" w:color="auto"/>
              <w:bottom w:val="single" w:sz="4" w:space="0" w:color="auto"/>
            </w:tcBorders>
            <w:shd w:val="clear" w:color="auto" w:fill="D9D9D9" w:themeFill="background1" w:themeFillShade="D9"/>
            <w:noWrap/>
            <w:vAlign w:val="center"/>
            <w:hideMark/>
          </w:tcPr>
          <w:p w14:paraId="1FD41192"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1.0</w:t>
            </w:r>
          </w:p>
        </w:tc>
        <w:tc>
          <w:tcPr>
            <w:tcW w:w="810" w:type="dxa"/>
            <w:tcBorders>
              <w:top w:val="single" w:sz="4" w:space="0" w:color="auto"/>
              <w:bottom w:val="single" w:sz="4" w:space="0" w:color="auto"/>
            </w:tcBorders>
            <w:shd w:val="clear" w:color="auto" w:fill="D9D9D9" w:themeFill="background1" w:themeFillShade="D9"/>
            <w:noWrap/>
            <w:vAlign w:val="center"/>
            <w:hideMark/>
          </w:tcPr>
          <w:p w14:paraId="25B2D2C0"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3.0</w:t>
            </w:r>
          </w:p>
        </w:tc>
        <w:tc>
          <w:tcPr>
            <w:tcW w:w="990" w:type="dxa"/>
            <w:tcBorders>
              <w:top w:val="single" w:sz="4" w:space="0" w:color="auto"/>
              <w:bottom w:val="single" w:sz="4" w:space="0" w:color="auto"/>
            </w:tcBorders>
            <w:shd w:val="clear" w:color="auto" w:fill="D9D9D9" w:themeFill="background1" w:themeFillShade="D9"/>
            <w:noWrap/>
            <w:vAlign w:val="center"/>
            <w:hideMark/>
          </w:tcPr>
          <w:p w14:paraId="584BD8E1"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2.0</w:t>
            </w:r>
          </w:p>
        </w:tc>
        <w:tc>
          <w:tcPr>
            <w:tcW w:w="810" w:type="dxa"/>
            <w:tcBorders>
              <w:top w:val="single" w:sz="4" w:space="0" w:color="auto"/>
              <w:bottom w:val="single" w:sz="4" w:space="0" w:color="auto"/>
            </w:tcBorders>
            <w:shd w:val="clear" w:color="auto" w:fill="D9D9D9" w:themeFill="background1" w:themeFillShade="D9"/>
            <w:noWrap/>
            <w:vAlign w:val="center"/>
            <w:hideMark/>
          </w:tcPr>
          <w:p w14:paraId="70CC145D"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vertAlign w:val="superscript"/>
              </w:rPr>
              <w:t>13</w:t>
            </w:r>
          </w:p>
        </w:tc>
        <w:tc>
          <w:tcPr>
            <w:tcW w:w="3870" w:type="dxa"/>
            <w:tcBorders>
              <w:top w:val="single" w:sz="4" w:space="0" w:color="auto"/>
              <w:bottom w:val="single" w:sz="4" w:space="0" w:color="auto"/>
            </w:tcBorders>
            <w:shd w:val="clear" w:color="auto" w:fill="D9D9D9" w:themeFill="background1" w:themeFillShade="D9"/>
            <w:vAlign w:val="center"/>
            <w:hideMark/>
          </w:tcPr>
          <w:p w14:paraId="603631D0" w14:textId="77777777" w:rsidR="00141AFC" w:rsidRPr="00784CC0" w:rsidRDefault="00141AFC" w:rsidP="00E8131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Viral load-infectivity relationships.</w:t>
            </w:r>
          </w:p>
        </w:tc>
      </w:tr>
      <w:tr w:rsidR="00141AFC" w:rsidRPr="00784CC0" w14:paraId="7DD03686" w14:textId="77777777" w:rsidTr="00E81318">
        <w:trPr>
          <w:trHeight w:val="300"/>
        </w:trPr>
        <w:tc>
          <w:tcPr>
            <w:tcW w:w="1458" w:type="dxa"/>
            <w:tcBorders>
              <w:top w:val="single" w:sz="4" w:space="0" w:color="auto"/>
              <w:bottom w:val="single" w:sz="4" w:space="0" w:color="auto"/>
            </w:tcBorders>
            <w:shd w:val="clear" w:color="auto" w:fill="auto"/>
            <w:noWrap/>
            <w:vAlign w:val="center"/>
          </w:tcPr>
          <w:p w14:paraId="2193E86F" w14:textId="4CD08256"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Romero-Severson et al 2013</w:t>
            </w:r>
            <w:r w:rsidR="00DC7BCC">
              <w:rPr>
                <w:rFonts w:ascii="Times New Roman" w:eastAsia="Times New Roman" w:hAnsi="Times New Roman" w:cs="Times New Roman"/>
                <w:color w:val="000000"/>
                <w:sz w:val="20"/>
                <w:szCs w:val="20"/>
              </w:rPr>
              <w:t xml:space="preserve"> [12]</w:t>
            </w:r>
          </w:p>
        </w:tc>
        <w:tc>
          <w:tcPr>
            <w:tcW w:w="1260" w:type="dxa"/>
            <w:tcBorders>
              <w:top w:val="single" w:sz="4" w:space="0" w:color="auto"/>
              <w:bottom w:val="single" w:sz="4" w:space="0" w:color="auto"/>
            </w:tcBorders>
            <w:shd w:val="clear" w:color="auto" w:fill="auto"/>
            <w:noWrap/>
            <w:vAlign w:val="center"/>
          </w:tcPr>
          <w:p w14:paraId="4248A571" w14:textId="77777777" w:rsidR="00141AFC"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SSA</w:t>
            </w:r>
          </w:p>
          <w:p w14:paraId="77FFC5F3" w14:textId="77777777" w:rsidR="00141AFC" w:rsidRPr="00784CC0" w:rsidRDefault="00141AFC" w:rsidP="00E81318">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heterosexual</w:t>
            </w:r>
            <w:proofErr w:type="gramEnd"/>
          </w:p>
        </w:tc>
        <w:tc>
          <w:tcPr>
            <w:tcW w:w="2970" w:type="dxa"/>
            <w:tcBorders>
              <w:top w:val="single" w:sz="4" w:space="0" w:color="auto"/>
              <w:bottom w:val="single" w:sz="4" w:space="0" w:color="auto"/>
            </w:tcBorders>
            <w:shd w:val="clear" w:color="auto" w:fill="auto"/>
            <w:noWrap/>
          </w:tcPr>
          <w:p w14:paraId="2A59FCAE" w14:textId="77777777" w:rsidR="00141AFC" w:rsidRPr="00784CC0" w:rsidRDefault="00141AFC" w:rsidP="00E81318">
            <w:pP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individual</w:t>
            </w:r>
            <w:proofErr w:type="gramEnd"/>
            <w:r>
              <w:rPr>
                <w:rFonts w:ascii="Times New Roman" w:eastAsia="Times New Roman" w:hAnsi="Times New Roman" w:cs="Times New Roman"/>
                <w:color w:val="000000"/>
                <w:sz w:val="20"/>
                <w:szCs w:val="20"/>
              </w:rPr>
              <w:t>-based episodic risk behavior model</w:t>
            </w:r>
          </w:p>
        </w:tc>
        <w:tc>
          <w:tcPr>
            <w:tcW w:w="630" w:type="dxa"/>
            <w:tcBorders>
              <w:top w:val="single" w:sz="4" w:space="0" w:color="auto"/>
              <w:bottom w:val="single" w:sz="4" w:space="0" w:color="auto"/>
            </w:tcBorders>
            <w:shd w:val="clear" w:color="auto" w:fill="auto"/>
            <w:noWrap/>
            <w:vAlign w:val="center"/>
          </w:tcPr>
          <w:p w14:paraId="593F6D5C"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10" w:type="dxa"/>
            <w:tcBorders>
              <w:top w:val="single" w:sz="4" w:space="0" w:color="auto"/>
              <w:bottom w:val="single" w:sz="4" w:space="0" w:color="auto"/>
            </w:tcBorders>
            <w:shd w:val="clear" w:color="auto" w:fill="auto"/>
            <w:noWrap/>
            <w:vAlign w:val="center"/>
          </w:tcPr>
          <w:p w14:paraId="71534D91"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0" w:type="dxa"/>
            <w:tcBorders>
              <w:top w:val="single" w:sz="4" w:space="0" w:color="auto"/>
              <w:bottom w:val="single" w:sz="4" w:space="0" w:color="auto"/>
            </w:tcBorders>
            <w:shd w:val="clear" w:color="auto" w:fill="auto"/>
            <w:noWrap/>
            <w:vAlign w:val="center"/>
          </w:tcPr>
          <w:p w14:paraId="23D3AA24"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c>
          <w:tcPr>
            <w:tcW w:w="810" w:type="dxa"/>
            <w:tcBorders>
              <w:top w:val="single" w:sz="4" w:space="0" w:color="auto"/>
              <w:bottom w:val="single" w:sz="4" w:space="0" w:color="auto"/>
            </w:tcBorders>
            <w:shd w:val="clear" w:color="auto" w:fill="auto"/>
            <w:noWrap/>
            <w:vAlign w:val="center"/>
          </w:tcPr>
          <w:p w14:paraId="0A32E14D" w14:textId="77777777" w:rsidR="00141AFC" w:rsidRPr="00D70B7A" w:rsidRDefault="00141AFC" w:rsidP="00E81318">
            <w:pPr>
              <w:jc w:val="center"/>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0"/>
                <w:szCs w:val="20"/>
              </w:rPr>
              <w:t>60</w:t>
            </w:r>
            <w:r>
              <w:rPr>
                <w:rFonts w:ascii="Times New Roman" w:eastAsia="Times New Roman" w:hAnsi="Times New Roman" w:cs="Times New Roman"/>
                <w:color w:val="000000"/>
                <w:sz w:val="20"/>
                <w:szCs w:val="20"/>
                <w:vertAlign w:val="superscript"/>
              </w:rPr>
              <w:t>14</w:t>
            </w:r>
          </w:p>
        </w:tc>
        <w:tc>
          <w:tcPr>
            <w:tcW w:w="3870" w:type="dxa"/>
            <w:tcBorders>
              <w:top w:val="single" w:sz="4" w:space="0" w:color="auto"/>
              <w:bottom w:val="single" w:sz="4" w:space="0" w:color="auto"/>
            </w:tcBorders>
            <w:shd w:val="clear" w:color="auto" w:fill="auto"/>
            <w:vAlign w:val="center"/>
          </w:tcPr>
          <w:p w14:paraId="5CF9FF9E" w14:textId="77777777" w:rsidR="00141AFC" w:rsidRDefault="00141AFC" w:rsidP="00E8131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Rakai retrospective cohort (</w:t>
            </w:r>
          </w:p>
        </w:tc>
      </w:tr>
      <w:tr w:rsidR="00141AFC" w:rsidRPr="00784CC0" w14:paraId="0BF63555" w14:textId="77777777" w:rsidTr="00E81318">
        <w:trPr>
          <w:trHeight w:val="300"/>
        </w:trPr>
        <w:tc>
          <w:tcPr>
            <w:tcW w:w="1458" w:type="dxa"/>
            <w:tcBorders>
              <w:top w:val="single" w:sz="4" w:space="0" w:color="auto"/>
            </w:tcBorders>
            <w:shd w:val="clear" w:color="auto" w:fill="D9D9D9" w:themeFill="background1" w:themeFillShade="D9"/>
            <w:noWrap/>
            <w:vAlign w:val="center"/>
          </w:tcPr>
          <w:p w14:paraId="37C8A2A0" w14:textId="76250C0F"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Rasmussen et al. 2014</w:t>
            </w:r>
            <w:r w:rsidR="00DC7BCC">
              <w:rPr>
                <w:rFonts w:ascii="Times New Roman" w:eastAsia="Times New Roman" w:hAnsi="Times New Roman" w:cs="Times New Roman"/>
                <w:color w:val="000000"/>
                <w:sz w:val="20"/>
                <w:szCs w:val="20"/>
              </w:rPr>
              <w:t xml:space="preserve"> [15]</w:t>
            </w:r>
          </w:p>
        </w:tc>
        <w:tc>
          <w:tcPr>
            <w:tcW w:w="1260" w:type="dxa"/>
            <w:tcBorders>
              <w:top w:val="single" w:sz="4" w:space="0" w:color="auto"/>
            </w:tcBorders>
            <w:shd w:val="clear" w:color="auto" w:fill="D9D9D9" w:themeFill="background1" w:themeFillShade="D9"/>
            <w:noWrap/>
            <w:vAlign w:val="center"/>
          </w:tcPr>
          <w:p w14:paraId="271395FD" w14:textId="77777777" w:rsidR="00141AFC"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USA</w:t>
            </w:r>
          </w:p>
          <w:p w14:paraId="356DD7CA"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MSM</w:t>
            </w:r>
          </w:p>
        </w:tc>
        <w:tc>
          <w:tcPr>
            <w:tcW w:w="2970" w:type="dxa"/>
            <w:tcBorders>
              <w:top w:val="single" w:sz="4" w:space="0" w:color="auto"/>
            </w:tcBorders>
            <w:shd w:val="clear" w:color="auto" w:fill="D9D9D9" w:themeFill="background1" w:themeFillShade="D9"/>
            <w:noWrap/>
          </w:tcPr>
          <w:p w14:paraId="51FC21CB"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phylodynamic</w:t>
            </w:r>
            <w:proofErr w:type="gramEnd"/>
            <w:r w:rsidRPr="00784CC0">
              <w:rPr>
                <w:rFonts w:ascii="Times New Roman" w:eastAsia="Times New Roman" w:hAnsi="Times New Roman" w:cs="Times New Roman"/>
                <w:color w:val="000000"/>
                <w:sz w:val="20"/>
                <w:szCs w:val="20"/>
              </w:rPr>
              <w:t xml:space="preserve"> model</w:t>
            </w:r>
          </w:p>
        </w:tc>
        <w:tc>
          <w:tcPr>
            <w:tcW w:w="630" w:type="dxa"/>
            <w:tcBorders>
              <w:top w:val="single" w:sz="4" w:space="0" w:color="auto"/>
            </w:tcBorders>
            <w:shd w:val="clear" w:color="auto" w:fill="D9D9D9" w:themeFill="background1" w:themeFillShade="D9"/>
            <w:noWrap/>
            <w:vAlign w:val="center"/>
          </w:tcPr>
          <w:p w14:paraId="50A9588A"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810" w:type="dxa"/>
            <w:tcBorders>
              <w:top w:val="single" w:sz="4" w:space="0" w:color="auto"/>
            </w:tcBorders>
            <w:shd w:val="clear" w:color="auto" w:fill="D9D9D9" w:themeFill="background1" w:themeFillShade="D9"/>
            <w:noWrap/>
            <w:vAlign w:val="center"/>
          </w:tcPr>
          <w:p w14:paraId="0BB68046"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990" w:type="dxa"/>
            <w:tcBorders>
              <w:top w:val="single" w:sz="4" w:space="0" w:color="auto"/>
            </w:tcBorders>
            <w:shd w:val="clear" w:color="auto" w:fill="D9D9D9" w:themeFill="background1" w:themeFillShade="D9"/>
            <w:noWrap/>
            <w:vAlign w:val="center"/>
          </w:tcPr>
          <w:p w14:paraId="7363C49C"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228</w:t>
            </w:r>
          </w:p>
        </w:tc>
        <w:tc>
          <w:tcPr>
            <w:tcW w:w="810" w:type="dxa"/>
            <w:tcBorders>
              <w:top w:val="single" w:sz="4" w:space="0" w:color="auto"/>
            </w:tcBorders>
            <w:shd w:val="clear" w:color="auto" w:fill="D9D9D9" w:themeFill="background1" w:themeFillShade="D9"/>
            <w:noWrap/>
            <w:vAlign w:val="center"/>
          </w:tcPr>
          <w:p w14:paraId="557A83F0"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50</w:t>
            </w:r>
            <w:r>
              <w:rPr>
                <w:rFonts w:ascii="Times New Roman" w:eastAsia="Times New Roman" w:hAnsi="Times New Roman" w:cs="Times New Roman"/>
                <w:color w:val="000000"/>
                <w:sz w:val="20"/>
                <w:szCs w:val="20"/>
                <w:vertAlign w:val="superscript"/>
              </w:rPr>
              <w:t>15</w:t>
            </w:r>
          </w:p>
        </w:tc>
        <w:tc>
          <w:tcPr>
            <w:tcW w:w="3870" w:type="dxa"/>
            <w:tcBorders>
              <w:top w:val="single" w:sz="4" w:space="0" w:color="auto"/>
            </w:tcBorders>
            <w:shd w:val="clear" w:color="auto" w:fill="D9D9D9" w:themeFill="background1" w:themeFillShade="D9"/>
            <w:noWrap/>
            <w:vAlign w:val="center"/>
          </w:tcPr>
          <w:p w14:paraId="58248459"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phylogenetic</w:t>
            </w:r>
            <w:proofErr w:type="gramEnd"/>
            <w:r w:rsidRPr="00784CC0">
              <w:rPr>
                <w:rFonts w:ascii="Times New Roman" w:eastAsia="Times New Roman" w:hAnsi="Times New Roman" w:cs="Times New Roman"/>
                <w:color w:val="000000"/>
                <w:sz w:val="20"/>
                <w:szCs w:val="20"/>
              </w:rPr>
              <w:t xml:space="preserve"> trees used to infer transmission chains and timing</w:t>
            </w:r>
          </w:p>
        </w:tc>
      </w:tr>
      <w:tr w:rsidR="00141AFC" w:rsidRPr="00784CC0" w14:paraId="79309D70" w14:textId="77777777" w:rsidTr="00E81318">
        <w:trPr>
          <w:trHeight w:val="300"/>
        </w:trPr>
        <w:tc>
          <w:tcPr>
            <w:tcW w:w="1458" w:type="dxa"/>
            <w:shd w:val="clear" w:color="auto" w:fill="auto"/>
            <w:noWrap/>
            <w:vAlign w:val="center"/>
          </w:tcPr>
          <w:p w14:paraId="7F68C009" w14:textId="41F3DEE6"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Bellan et al. 201</w:t>
            </w:r>
            <w:r w:rsidR="00DC7BCC">
              <w:rPr>
                <w:rFonts w:ascii="Times New Roman" w:eastAsia="Times New Roman" w:hAnsi="Times New Roman" w:cs="Times New Roman"/>
                <w:color w:val="000000"/>
                <w:sz w:val="20"/>
                <w:szCs w:val="20"/>
              </w:rPr>
              <w:t>5</w:t>
            </w:r>
          </w:p>
        </w:tc>
        <w:tc>
          <w:tcPr>
            <w:tcW w:w="1260" w:type="dxa"/>
            <w:shd w:val="clear" w:color="auto" w:fill="auto"/>
            <w:noWrap/>
            <w:vAlign w:val="center"/>
          </w:tcPr>
          <w:p w14:paraId="709C2861" w14:textId="77777777" w:rsidR="00141AFC"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SSA</w:t>
            </w:r>
          </w:p>
          <w:p w14:paraId="31C60F0B" w14:textId="77777777" w:rsidR="00141AFC" w:rsidRPr="00784CC0" w:rsidRDefault="00141AFC" w:rsidP="00E81318">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heterosexual</w:t>
            </w:r>
            <w:proofErr w:type="gramEnd"/>
          </w:p>
        </w:tc>
        <w:tc>
          <w:tcPr>
            <w:tcW w:w="2970" w:type="dxa"/>
            <w:shd w:val="clear" w:color="auto" w:fill="auto"/>
            <w:noWrap/>
          </w:tcPr>
          <w:p w14:paraId="163BF1F0" w14:textId="77777777" w:rsidR="00141AFC" w:rsidRPr="00784CC0" w:rsidRDefault="00141AFC" w:rsidP="00E81318">
            <w:pPr>
              <w:rPr>
                <w:rFonts w:ascii="Times New Roman" w:eastAsia="Times New Roman" w:hAnsi="Times New Roman" w:cs="Times New Roman"/>
                <w:color w:val="000000"/>
                <w:sz w:val="20"/>
                <w:szCs w:val="20"/>
              </w:rPr>
            </w:pPr>
            <w:proofErr w:type="gramStart"/>
            <w:r w:rsidRPr="00784CC0">
              <w:rPr>
                <w:rFonts w:ascii="Times New Roman" w:eastAsia="Times New Roman" w:hAnsi="Times New Roman" w:cs="Times New Roman"/>
                <w:color w:val="000000"/>
                <w:sz w:val="20"/>
                <w:szCs w:val="20"/>
              </w:rPr>
              <w:t>simulation</w:t>
            </w:r>
            <w:proofErr w:type="gramEnd"/>
            <w:r w:rsidRPr="00784CC0">
              <w:rPr>
                <w:rFonts w:ascii="Times New Roman" w:eastAsia="Times New Roman" w:hAnsi="Times New Roman" w:cs="Times New Roman"/>
                <w:color w:val="000000"/>
                <w:sz w:val="20"/>
                <w:szCs w:val="20"/>
              </w:rPr>
              <w:t>-based couple transmission model</w:t>
            </w:r>
          </w:p>
        </w:tc>
        <w:tc>
          <w:tcPr>
            <w:tcW w:w="630" w:type="dxa"/>
            <w:shd w:val="clear" w:color="auto" w:fill="auto"/>
            <w:noWrap/>
            <w:vAlign w:val="center"/>
          </w:tcPr>
          <w:p w14:paraId="14BD4EF8"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w:t>
            </w:r>
          </w:p>
        </w:tc>
        <w:tc>
          <w:tcPr>
            <w:tcW w:w="810" w:type="dxa"/>
            <w:shd w:val="clear" w:color="auto" w:fill="auto"/>
            <w:noWrap/>
            <w:vAlign w:val="center"/>
          </w:tcPr>
          <w:p w14:paraId="3D8B3E36"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w:t>
            </w:r>
          </w:p>
        </w:tc>
        <w:tc>
          <w:tcPr>
            <w:tcW w:w="990" w:type="dxa"/>
            <w:shd w:val="clear" w:color="auto" w:fill="auto"/>
            <w:noWrap/>
            <w:vAlign w:val="center"/>
          </w:tcPr>
          <w:p w14:paraId="21DE6759"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w:t>
            </w:r>
          </w:p>
        </w:tc>
        <w:tc>
          <w:tcPr>
            <w:tcW w:w="810" w:type="dxa"/>
            <w:shd w:val="clear" w:color="auto" w:fill="auto"/>
            <w:noWrap/>
            <w:vAlign w:val="center"/>
          </w:tcPr>
          <w:p w14:paraId="6C2F90FA"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w:t>
            </w:r>
          </w:p>
        </w:tc>
        <w:tc>
          <w:tcPr>
            <w:tcW w:w="3870" w:type="dxa"/>
            <w:shd w:val="clear" w:color="auto" w:fill="auto"/>
            <w:noWrap/>
            <w:vAlign w:val="center"/>
          </w:tcPr>
          <w:p w14:paraId="77D9CA3E" w14:textId="77777777" w:rsidR="00141AFC" w:rsidRPr="00784CC0" w:rsidRDefault="00141AFC" w:rsidP="00E81318">
            <w:pP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Rakai retrospective cohort (Wawer et al.), reanalyzed to take into account several biases in study design and analysis</w:t>
            </w:r>
          </w:p>
        </w:tc>
      </w:tr>
      <w:tr w:rsidR="00141AFC" w:rsidRPr="00784CC0" w14:paraId="494C7625" w14:textId="77777777" w:rsidTr="00E81318">
        <w:trPr>
          <w:trHeight w:val="300"/>
        </w:trPr>
        <w:tc>
          <w:tcPr>
            <w:tcW w:w="1458" w:type="dxa"/>
            <w:tcBorders>
              <w:bottom w:val="single" w:sz="4" w:space="0" w:color="auto"/>
            </w:tcBorders>
            <w:shd w:val="clear" w:color="auto" w:fill="FFFFFF" w:themeFill="background1"/>
            <w:noWrap/>
            <w:vAlign w:val="center"/>
          </w:tcPr>
          <w:p w14:paraId="5914C7B3" w14:textId="7583DCF1"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Bellan et al. 201</w:t>
            </w:r>
            <w:r w:rsidR="00DC7BCC">
              <w:rPr>
                <w:rFonts w:ascii="Times New Roman" w:eastAsia="Times New Roman" w:hAnsi="Times New Roman" w:cs="Times New Roman"/>
                <w:color w:val="000000"/>
                <w:sz w:val="20"/>
                <w:szCs w:val="20"/>
              </w:rPr>
              <w:t>5</w:t>
            </w:r>
          </w:p>
        </w:tc>
        <w:tc>
          <w:tcPr>
            <w:tcW w:w="1260" w:type="dxa"/>
            <w:tcBorders>
              <w:bottom w:val="single" w:sz="4" w:space="0" w:color="auto"/>
            </w:tcBorders>
            <w:shd w:val="clear" w:color="auto" w:fill="FFFFFF" w:themeFill="background1"/>
            <w:noWrap/>
            <w:vAlign w:val="center"/>
          </w:tcPr>
          <w:p w14:paraId="0D3DFB2B" w14:textId="77777777" w:rsidR="00141AFC"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SSA</w:t>
            </w:r>
          </w:p>
          <w:p w14:paraId="1DD94BA2" w14:textId="77777777" w:rsidR="00141AFC" w:rsidRPr="00784CC0" w:rsidRDefault="00141AFC" w:rsidP="00E81318">
            <w:pPr>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heterosexual</w:t>
            </w:r>
            <w:proofErr w:type="gramEnd"/>
          </w:p>
        </w:tc>
        <w:tc>
          <w:tcPr>
            <w:tcW w:w="2970" w:type="dxa"/>
            <w:tcBorders>
              <w:bottom w:val="single" w:sz="4" w:space="0" w:color="auto"/>
            </w:tcBorders>
            <w:shd w:val="clear" w:color="auto" w:fill="FFFFFF" w:themeFill="background1"/>
            <w:noWrap/>
          </w:tcPr>
          <w:p w14:paraId="3437435E" w14:textId="77777777" w:rsidR="00141AFC" w:rsidRPr="00784CC0" w:rsidRDefault="00141AFC" w:rsidP="00E81318">
            <w:pP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viral</w:t>
            </w:r>
            <w:proofErr w:type="gramEnd"/>
            <w:r>
              <w:rPr>
                <w:rFonts w:ascii="Times New Roman" w:eastAsia="Times New Roman" w:hAnsi="Times New Roman" w:cs="Times New Roman"/>
                <w:color w:val="000000"/>
                <w:sz w:val="20"/>
                <w:szCs w:val="20"/>
              </w:rPr>
              <w:t xml:space="preserve"> load trajectories and viral load-infectivity relationships</w:t>
            </w:r>
          </w:p>
        </w:tc>
        <w:tc>
          <w:tcPr>
            <w:tcW w:w="630" w:type="dxa"/>
            <w:tcBorders>
              <w:bottom w:val="single" w:sz="4" w:space="0" w:color="auto"/>
            </w:tcBorders>
            <w:shd w:val="clear" w:color="auto" w:fill="FFFFFF" w:themeFill="background1"/>
            <w:noWrap/>
            <w:vAlign w:val="center"/>
          </w:tcPr>
          <w:p w14:paraId="47204BDC"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w:t>
            </w:r>
          </w:p>
        </w:tc>
        <w:tc>
          <w:tcPr>
            <w:tcW w:w="810" w:type="dxa"/>
            <w:tcBorders>
              <w:bottom w:val="single" w:sz="4" w:space="0" w:color="auto"/>
            </w:tcBorders>
            <w:shd w:val="clear" w:color="auto" w:fill="FFFFFF" w:themeFill="background1"/>
            <w:noWrap/>
            <w:vAlign w:val="center"/>
          </w:tcPr>
          <w:p w14:paraId="3D0B012D"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w:t>
            </w:r>
          </w:p>
        </w:tc>
        <w:tc>
          <w:tcPr>
            <w:tcW w:w="990" w:type="dxa"/>
            <w:tcBorders>
              <w:bottom w:val="single" w:sz="4" w:space="0" w:color="auto"/>
            </w:tcBorders>
            <w:shd w:val="clear" w:color="auto" w:fill="FFFFFF" w:themeFill="background1"/>
            <w:noWrap/>
            <w:vAlign w:val="center"/>
          </w:tcPr>
          <w:p w14:paraId="6A38F569" w14:textId="77777777" w:rsidR="00141AFC" w:rsidRPr="00784CC0" w:rsidRDefault="00141AFC" w:rsidP="00E813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810" w:type="dxa"/>
            <w:tcBorders>
              <w:bottom w:val="single" w:sz="4" w:space="0" w:color="auto"/>
            </w:tcBorders>
            <w:shd w:val="clear" w:color="auto" w:fill="FFFFFF" w:themeFill="background1"/>
            <w:noWrap/>
            <w:vAlign w:val="center"/>
          </w:tcPr>
          <w:p w14:paraId="262BA3B9" w14:textId="77777777" w:rsidR="00141AFC" w:rsidRPr="00784CC0" w:rsidRDefault="00141AFC" w:rsidP="00E81318">
            <w:pPr>
              <w:jc w:val="center"/>
              <w:rPr>
                <w:rFonts w:ascii="Times New Roman" w:eastAsia="Times New Roman" w:hAnsi="Times New Roman" w:cs="Times New Roman"/>
                <w:color w:val="000000"/>
                <w:sz w:val="20"/>
                <w:szCs w:val="20"/>
              </w:rPr>
            </w:pPr>
            <w:r w:rsidRPr="00784CC0">
              <w:rPr>
                <w:rFonts w:ascii="Times New Roman" w:eastAsia="Times New Roman" w:hAnsi="Times New Roman" w:cs="Times New Roman"/>
                <w:color w:val="000000"/>
                <w:sz w:val="20"/>
                <w:szCs w:val="20"/>
              </w:rPr>
              <w:t>-</w:t>
            </w:r>
          </w:p>
        </w:tc>
        <w:tc>
          <w:tcPr>
            <w:tcW w:w="3870" w:type="dxa"/>
            <w:tcBorders>
              <w:bottom w:val="single" w:sz="4" w:space="0" w:color="auto"/>
            </w:tcBorders>
            <w:shd w:val="clear" w:color="auto" w:fill="FFFFFF" w:themeFill="background1"/>
            <w:noWrap/>
            <w:vAlign w:val="center"/>
          </w:tcPr>
          <w:p w14:paraId="7334BD3B" w14:textId="77777777" w:rsidR="00141AFC" w:rsidRPr="00784CC0" w:rsidRDefault="00141AFC" w:rsidP="00E8131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Viral load-infectivity relationship from </w:t>
            </w:r>
            <w:proofErr w:type="spellStart"/>
            <w:r>
              <w:rPr>
                <w:rFonts w:ascii="Times New Roman" w:eastAsia="Times New Roman" w:hAnsi="Times New Roman" w:cs="Times New Roman"/>
                <w:color w:val="000000"/>
                <w:sz w:val="20"/>
                <w:szCs w:val="20"/>
              </w:rPr>
              <w:t>Lingappa</w:t>
            </w:r>
            <w:proofErr w:type="spellEnd"/>
            <w:r>
              <w:rPr>
                <w:rFonts w:ascii="Times New Roman" w:eastAsia="Times New Roman" w:hAnsi="Times New Roman" w:cs="Times New Roman"/>
                <w:color w:val="000000"/>
                <w:sz w:val="20"/>
                <w:szCs w:val="20"/>
              </w:rPr>
              <w:t xml:space="preserve"> et al. (2010) and viral load trajectories from Robb et al. (2012)</w:t>
            </w:r>
          </w:p>
        </w:tc>
      </w:tr>
    </w:tbl>
    <w:p w14:paraId="155D5112" w14:textId="77777777" w:rsidR="00141AFC" w:rsidRDefault="00141AFC" w:rsidP="00141AFC">
      <w:pPr>
        <w:rPr>
          <w:rFonts w:ascii="Times New Roman" w:hAnsi="Times New Roman"/>
          <w:sz w:val="20"/>
          <w:szCs w:val="20"/>
        </w:rPr>
      </w:pPr>
      <w:proofErr w:type="spellStart"/>
      <w:proofErr w:type="gramStart"/>
      <w:r>
        <w:rPr>
          <w:rFonts w:ascii="Times New Roman" w:hAnsi="Times New Roman"/>
          <w:b/>
          <w:sz w:val="20"/>
          <w:szCs w:val="20"/>
          <w:vertAlign w:val="superscript"/>
        </w:rPr>
        <w:t>a</w:t>
      </w:r>
      <w:r w:rsidRPr="002D05CC">
        <w:rPr>
          <w:rFonts w:ascii="Times New Roman" w:hAnsi="Times New Roman"/>
          <w:sz w:val="20"/>
          <w:szCs w:val="20"/>
        </w:rPr>
        <w:t>MSM</w:t>
      </w:r>
      <w:proofErr w:type="spellEnd"/>
      <w:proofErr w:type="gramEnd"/>
      <w:r>
        <w:rPr>
          <w:rFonts w:ascii="Times New Roman" w:hAnsi="Times New Roman"/>
          <w:sz w:val="20"/>
          <w:szCs w:val="20"/>
        </w:rPr>
        <w:t>; men who have sex with men</w:t>
      </w:r>
    </w:p>
    <w:p w14:paraId="37FBDB08" w14:textId="77777777" w:rsidR="00141AFC" w:rsidRPr="002D05CC" w:rsidRDefault="00141AFC" w:rsidP="00141AFC">
      <w:pPr>
        <w:rPr>
          <w:rFonts w:ascii="Times New Roman" w:hAnsi="Times New Roman"/>
          <w:b/>
          <w:sz w:val="20"/>
          <w:szCs w:val="20"/>
        </w:rPr>
      </w:pPr>
      <w:proofErr w:type="spellStart"/>
      <w:proofErr w:type="gramStart"/>
      <w:r>
        <w:rPr>
          <w:rFonts w:ascii="Times New Roman" w:hAnsi="Times New Roman"/>
          <w:sz w:val="20"/>
          <w:szCs w:val="20"/>
          <w:vertAlign w:val="superscript"/>
        </w:rPr>
        <w:t>b</w:t>
      </w:r>
      <w:r>
        <w:rPr>
          <w:rFonts w:ascii="Times New Roman" w:hAnsi="Times New Roman"/>
          <w:sz w:val="20"/>
          <w:szCs w:val="20"/>
        </w:rPr>
        <w:t>SSA</w:t>
      </w:r>
      <w:proofErr w:type="spellEnd"/>
      <w:proofErr w:type="gramEnd"/>
      <w:r>
        <w:rPr>
          <w:rFonts w:ascii="Times New Roman" w:hAnsi="Times New Roman"/>
          <w:sz w:val="20"/>
          <w:szCs w:val="20"/>
        </w:rPr>
        <w:t>; sub-Saharan Africa</w:t>
      </w:r>
    </w:p>
    <w:p w14:paraId="1E391B72" w14:textId="77777777" w:rsidR="00AF2419" w:rsidRDefault="00AF2419">
      <w:bookmarkStart w:id="0" w:name="_GoBack"/>
      <w:bookmarkEnd w:id="0"/>
    </w:p>
    <w:sectPr w:rsidR="00AF2419" w:rsidSect="00D52F7C">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A"/>
    <w:rsid w:val="00141AFC"/>
    <w:rsid w:val="00AF2419"/>
    <w:rsid w:val="00D52F7C"/>
    <w:rsid w:val="00DC7BCC"/>
    <w:rsid w:val="00FF1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674C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F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AFC"/>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41AFC"/>
    <w:pPr>
      <w:spacing w:after="200"/>
    </w:pPr>
    <w:rPr>
      <w:rFonts w:ascii="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F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AFC"/>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41AFC"/>
    <w:pPr>
      <w:spacing w:after="2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700</Words>
  <Characters>3993</Characters>
  <Application>Microsoft Macintosh Word</Application>
  <DocSecurity>0</DocSecurity>
  <Lines>33</Lines>
  <Paragraphs>9</Paragraphs>
  <ScaleCrop>false</ScaleCrop>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Steve Bellan</cp:lastModifiedBy>
  <cp:revision>4</cp:revision>
  <dcterms:created xsi:type="dcterms:W3CDTF">2015-01-23T23:31:00Z</dcterms:created>
  <dcterms:modified xsi:type="dcterms:W3CDTF">2015-02-18T15:40:00Z</dcterms:modified>
</cp:coreProperties>
</file>