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020"/>
      </w:tblGrid>
      <w:tr w:rsidR="00CE4B0C" w:rsidRPr="00521F80" w:rsidTr="00AA264E">
        <w:tc>
          <w:tcPr>
            <w:tcW w:w="8838" w:type="dxa"/>
            <w:gridSpan w:val="2"/>
            <w:tcBorders>
              <w:bottom w:val="single" w:sz="24" w:space="0" w:color="auto"/>
            </w:tcBorders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  <w:b/>
              </w:rPr>
              <w:t>Table S2.</w:t>
            </w:r>
            <w:r w:rsidRPr="00521F80">
              <w:rPr>
                <w:rFonts w:ascii="Calibri" w:hAnsi="Calibri"/>
              </w:rPr>
              <w:t xml:space="preserve"> Local </w:t>
            </w:r>
            <w:proofErr w:type="spellStart"/>
            <w:r>
              <w:rPr>
                <w:rFonts w:ascii="Calibri" w:hAnsi="Calibri"/>
              </w:rPr>
              <w:t>dysphemisms</w:t>
            </w:r>
            <w:proofErr w:type="spellEnd"/>
            <w:r>
              <w:rPr>
                <w:rFonts w:ascii="Calibri" w:hAnsi="Calibri"/>
              </w:rPr>
              <w:t xml:space="preserve"> for</w:t>
            </w:r>
            <w:r w:rsidRPr="00521F80">
              <w:rPr>
                <w:rFonts w:ascii="Calibri" w:hAnsi="Calibri"/>
              </w:rPr>
              <w:t xml:space="preserve"> HIV-infected persons</w:t>
            </w:r>
          </w:p>
        </w:tc>
      </w:tr>
      <w:tr w:rsidR="00CE4B0C" w:rsidRPr="00521F80" w:rsidTr="00AA264E">
        <w:tc>
          <w:tcPr>
            <w:tcW w:w="8838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CE4B0C" w:rsidRPr="00521F80" w:rsidRDefault="00CE4B0C" w:rsidP="00AA264E">
            <w:pPr>
              <w:rPr>
                <w:rFonts w:ascii="Calibri" w:hAnsi="Calibri"/>
                <w:b/>
              </w:rPr>
            </w:pPr>
          </w:p>
        </w:tc>
      </w:tr>
      <w:tr w:rsidR="00CE4B0C" w:rsidRPr="00521F80" w:rsidTr="00CE4B0C">
        <w:trPr>
          <w:trHeight w:val="382"/>
        </w:trPr>
        <w:tc>
          <w:tcPr>
            <w:tcW w:w="1818" w:type="dxa"/>
            <w:tcBorders>
              <w:top w:val="single" w:sz="2" w:space="0" w:color="auto"/>
            </w:tcBorders>
            <w:vAlign w:val="center"/>
          </w:tcPr>
          <w:p w:rsidR="00CE4B0C" w:rsidRPr="00521F80" w:rsidRDefault="00CE4B0C" w:rsidP="00AA264E">
            <w:pPr>
              <w:rPr>
                <w:rFonts w:ascii="Calibri" w:hAnsi="Calibri"/>
                <w:b/>
              </w:rPr>
            </w:pPr>
            <w:r w:rsidRPr="00521F80">
              <w:rPr>
                <w:rFonts w:ascii="Calibri" w:hAnsi="Calibri"/>
                <w:b/>
              </w:rPr>
              <w:t>Countries</w:t>
            </w:r>
          </w:p>
        </w:tc>
        <w:tc>
          <w:tcPr>
            <w:tcW w:w="7020" w:type="dxa"/>
            <w:tcBorders>
              <w:top w:val="single" w:sz="2" w:space="0" w:color="auto"/>
            </w:tcBorders>
            <w:vAlign w:val="center"/>
          </w:tcPr>
          <w:p w:rsidR="00CE4B0C" w:rsidRPr="00521F80" w:rsidRDefault="00CE4B0C" w:rsidP="00AA264E">
            <w:pPr>
              <w:rPr>
                <w:rFonts w:ascii="Calibri" w:hAnsi="Calibri"/>
                <w:b/>
              </w:rPr>
            </w:pPr>
            <w:r w:rsidRPr="00521F80">
              <w:rPr>
                <w:rFonts w:ascii="Calibri" w:hAnsi="Calibri"/>
                <w:b/>
              </w:rPr>
              <w:t>Local descriptions</w:t>
            </w:r>
          </w:p>
        </w:tc>
      </w:tr>
      <w:tr w:rsidR="00CE4B0C" w:rsidRPr="00521F80" w:rsidTr="00CE4B0C">
        <w:tc>
          <w:tcPr>
            <w:tcW w:w="1818" w:type="dxa"/>
            <w:shd w:val="clear" w:color="auto" w:fill="D9D9D9" w:themeFill="background1" w:themeFillShade="D9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Ghana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sickness</w:t>
            </w:r>
            <w:proofErr w:type="gramEnd"/>
            <w:r w:rsidRPr="00521F80">
              <w:rPr>
                <w:rFonts w:ascii="Calibri" w:hAnsi="Calibri"/>
              </w:rPr>
              <w:t xml:space="preserve"> of the dead but alive” </w:t>
            </w:r>
            <w:r>
              <w:rPr>
                <w:rFonts w:ascii="Calibri" w:hAnsi="Calibri"/>
                <w:noProof/>
              </w:rPr>
              <w:t>[w1]</w:t>
            </w:r>
            <w:r w:rsidRPr="00521F80">
              <w:rPr>
                <w:rFonts w:ascii="Calibri" w:hAnsi="Calibri"/>
              </w:rPr>
              <w:t xml:space="preserve"> (p.78)</w:t>
            </w:r>
          </w:p>
        </w:tc>
      </w:tr>
      <w:tr w:rsidR="00CE4B0C" w:rsidRPr="00521F80" w:rsidTr="00CE4B0C">
        <w:tc>
          <w:tcPr>
            <w:tcW w:w="1818" w:type="dxa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Malawi</w:t>
            </w:r>
          </w:p>
        </w:tc>
        <w:tc>
          <w:tcPr>
            <w:tcW w:w="7020" w:type="dxa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proofErr w:type="gramStart"/>
            <w:r>
              <w:rPr>
                <w:rFonts w:ascii="Calibri" w:hAnsi="Calibri"/>
              </w:rPr>
              <w:t>you</w:t>
            </w:r>
            <w:proofErr w:type="gramEnd"/>
            <w:r>
              <w:rPr>
                <w:rFonts w:ascii="Calibri" w:hAnsi="Calibri"/>
              </w:rPr>
              <w:t xml:space="preserve"> were finished long ago” / </w:t>
            </w:r>
            <w:r w:rsidRPr="00521F80">
              <w:rPr>
                <w:rFonts w:ascii="Calibri" w:hAnsi="Calibri"/>
              </w:rPr>
              <w:t xml:space="preserve">“you’re already dead” </w:t>
            </w:r>
            <w:r>
              <w:rPr>
                <w:rFonts w:ascii="Calibri" w:hAnsi="Calibri"/>
                <w:noProof/>
              </w:rPr>
              <w:t>[w2]</w:t>
            </w:r>
            <w:r w:rsidRPr="00521F80">
              <w:rPr>
                <w:rFonts w:ascii="Calibri" w:hAnsi="Calibri"/>
              </w:rPr>
              <w:t xml:space="preserve"> (p.284)</w:t>
            </w:r>
          </w:p>
        </w:tc>
      </w:tr>
      <w:tr w:rsidR="00CE4B0C" w:rsidRPr="00521F80" w:rsidTr="00CE4B0C">
        <w:tc>
          <w:tcPr>
            <w:tcW w:w="1818" w:type="dxa"/>
            <w:shd w:val="clear" w:color="auto" w:fill="D9D9D9" w:themeFill="background1" w:themeFillShade="D9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South Africa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like</w:t>
            </w:r>
            <w:proofErr w:type="gramEnd"/>
            <w:r w:rsidRPr="00521F80">
              <w:rPr>
                <w:rFonts w:ascii="Calibri" w:hAnsi="Calibri"/>
              </w:rPr>
              <w:t xml:space="preserve"> a ghost: dead while alive” </w:t>
            </w:r>
            <w:r>
              <w:rPr>
                <w:rFonts w:ascii="Calibri" w:hAnsi="Calibri"/>
                <w:noProof/>
              </w:rPr>
              <w:t>[w3]</w:t>
            </w:r>
            <w:r w:rsidRPr="00521F80">
              <w:rPr>
                <w:rFonts w:ascii="Calibri" w:hAnsi="Calibri"/>
              </w:rPr>
              <w:t xml:space="preserve"> (p.228)</w:t>
            </w:r>
          </w:p>
        </w:tc>
      </w:tr>
      <w:tr w:rsidR="00CE4B0C" w:rsidRPr="00521F80" w:rsidTr="00CE4B0C">
        <w:tc>
          <w:tcPr>
            <w:tcW w:w="1818" w:type="dxa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this</w:t>
            </w:r>
            <w:proofErr w:type="gramEnd"/>
            <w:r w:rsidRPr="00521F80">
              <w:rPr>
                <w:rFonts w:ascii="Calibri" w:hAnsi="Calibri"/>
              </w:rPr>
              <w:t xml:space="preserve"> thing is already dead” </w:t>
            </w:r>
            <w:r>
              <w:rPr>
                <w:rFonts w:ascii="Calibri" w:hAnsi="Calibri"/>
                <w:noProof/>
              </w:rPr>
              <w:t>[w4]</w:t>
            </w:r>
            <w:r w:rsidRPr="00521F80">
              <w:rPr>
                <w:rFonts w:ascii="Calibri" w:hAnsi="Calibri"/>
              </w:rPr>
              <w:t xml:space="preserve"> (p.S116)</w:t>
            </w:r>
          </w:p>
        </w:tc>
      </w:tr>
      <w:tr w:rsidR="00CE4B0C" w:rsidRPr="00521F80" w:rsidTr="00CE4B0C">
        <w:tc>
          <w:tcPr>
            <w:tcW w:w="1818" w:type="dxa"/>
            <w:shd w:val="clear" w:color="auto" w:fill="D9D9D9" w:themeFill="background1" w:themeFillShade="D9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corpses</w:t>
            </w:r>
            <w:proofErr w:type="gramEnd"/>
            <w:r w:rsidRPr="00521F80">
              <w:rPr>
                <w:rFonts w:ascii="Calibri" w:hAnsi="Calibri"/>
              </w:rPr>
              <w:t xml:space="preserve"> that live” </w:t>
            </w:r>
            <w:r>
              <w:rPr>
                <w:rFonts w:ascii="Calibri" w:hAnsi="Calibri"/>
                <w:noProof/>
              </w:rPr>
              <w:t>[w5]</w:t>
            </w:r>
            <w:r w:rsidRPr="00521F80">
              <w:rPr>
                <w:rFonts w:ascii="Calibri" w:hAnsi="Calibri"/>
              </w:rPr>
              <w:t xml:space="preserve"> (p.848)</w:t>
            </w:r>
          </w:p>
        </w:tc>
      </w:tr>
      <w:tr w:rsidR="00CE4B0C" w:rsidRPr="00521F80" w:rsidTr="00CE4B0C">
        <w:tc>
          <w:tcPr>
            <w:tcW w:w="1818" w:type="dxa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a</w:t>
            </w:r>
            <w:proofErr w:type="gramEnd"/>
            <w:r w:rsidRPr="00521F80">
              <w:rPr>
                <w:rFonts w:ascii="Calibri" w:hAnsi="Calibri"/>
              </w:rPr>
              <w:t xml:space="preserve"> waiting room for death” </w:t>
            </w:r>
            <w:r>
              <w:rPr>
                <w:rFonts w:ascii="Calibri" w:hAnsi="Calibri"/>
                <w:noProof/>
              </w:rPr>
              <w:t>[w6]</w:t>
            </w:r>
            <w:r w:rsidRPr="00521F80">
              <w:rPr>
                <w:rFonts w:ascii="Calibri" w:hAnsi="Calibri"/>
              </w:rPr>
              <w:t xml:space="preserve"> (p.25)</w:t>
            </w:r>
          </w:p>
        </w:tc>
      </w:tr>
      <w:tr w:rsidR="00CE4B0C" w:rsidRPr="00521F80" w:rsidTr="00CE4B0C">
        <w:tc>
          <w:tcPr>
            <w:tcW w:w="1818" w:type="dxa"/>
            <w:shd w:val="clear" w:color="auto" w:fill="D9D9D9" w:themeFill="background1" w:themeFillShade="D9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Uganda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someone</w:t>
            </w:r>
            <w:proofErr w:type="gramEnd"/>
            <w:r w:rsidRPr="00521F80">
              <w:rPr>
                <w:rFonts w:ascii="Calibri" w:hAnsi="Calibri"/>
              </w:rPr>
              <w:t xml:space="preserve"> who is going to die any time” </w:t>
            </w:r>
            <w:r>
              <w:rPr>
                <w:rFonts w:ascii="Calibri" w:hAnsi="Calibri"/>
                <w:noProof/>
              </w:rPr>
              <w:t>[w7]</w:t>
            </w:r>
            <w:r w:rsidRPr="00521F80">
              <w:rPr>
                <w:rFonts w:ascii="Calibri" w:hAnsi="Calibri"/>
              </w:rPr>
              <w:t xml:space="preserve"> (p.1749)</w:t>
            </w:r>
          </w:p>
        </w:tc>
      </w:tr>
      <w:tr w:rsidR="00CE4B0C" w:rsidRPr="00521F80" w:rsidTr="00CE4B0C">
        <w:tc>
          <w:tcPr>
            <w:tcW w:w="1818" w:type="dxa"/>
          </w:tcPr>
          <w:p w:rsidR="00CE4B0C" w:rsidRPr="00521F80" w:rsidRDefault="00CE4B0C" w:rsidP="00AA264E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South Africa,</w:t>
            </w:r>
            <w:r>
              <w:rPr>
                <w:rFonts w:ascii="Calibri" w:hAnsi="Calibri"/>
              </w:rPr>
              <w:t xml:space="preserve"> </w:t>
            </w:r>
            <w:r w:rsidRPr="00521F80">
              <w:rPr>
                <w:rFonts w:ascii="Calibri" w:hAnsi="Calibri"/>
              </w:rPr>
              <w:t>Tanzania, Zimbabwe</w:t>
            </w:r>
          </w:p>
        </w:tc>
        <w:tc>
          <w:tcPr>
            <w:tcW w:w="7020" w:type="dxa"/>
          </w:tcPr>
          <w:p w:rsidR="00CE4B0C" w:rsidRPr="00521F80" w:rsidRDefault="00CE4B0C" w:rsidP="002B57D1">
            <w:pPr>
              <w:rPr>
                <w:rFonts w:ascii="Calibri" w:hAnsi="Calibri"/>
              </w:rPr>
            </w:pPr>
            <w:r w:rsidRPr="00521F80">
              <w:rPr>
                <w:rFonts w:ascii="Calibri" w:hAnsi="Calibri"/>
              </w:rPr>
              <w:t>“</w:t>
            </w:r>
            <w:proofErr w:type="gramStart"/>
            <w:r w:rsidRPr="00521F80">
              <w:rPr>
                <w:rFonts w:ascii="Calibri" w:hAnsi="Calibri"/>
              </w:rPr>
              <w:t>already</w:t>
            </w:r>
            <w:proofErr w:type="gramEnd"/>
            <w:r w:rsidRPr="00521F80">
              <w:rPr>
                <w:rFonts w:ascii="Calibri" w:hAnsi="Calibri"/>
              </w:rPr>
              <w:t xml:space="preserve"> corpses” </w:t>
            </w:r>
            <w:r>
              <w:rPr>
                <w:rFonts w:ascii="Calibri" w:hAnsi="Calibri"/>
                <w:noProof/>
              </w:rPr>
              <w:t>[w8]</w:t>
            </w:r>
            <w:r w:rsidRPr="00521F80">
              <w:rPr>
                <w:rFonts w:ascii="Calibri" w:hAnsi="Calibri"/>
              </w:rPr>
              <w:t xml:space="preserve"> (p.2275)</w:t>
            </w:r>
          </w:p>
        </w:tc>
      </w:tr>
    </w:tbl>
    <w:p w:rsidR="00CE4B0C" w:rsidRDefault="00CE4B0C" w:rsidP="00AA264E"/>
    <w:p w:rsidR="00CE4B0C" w:rsidRDefault="00CE4B0C"/>
    <w:p w:rsidR="00CE4B0C" w:rsidRDefault="00CE4B0C"/>
    <w:p w:rsidR="00CE4B0C" w:rsidRDefault="00CE4B0C">
      <w:r>
        <w:br w:type="page"/>
      </w:r>
    </w:p>
    <w:p w:rsidR="00CE4B0C" w:rsidRPr="002B57D1" w:rsidRDefault="00CE4B0C" w:rsidP="002B57D1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WEB </w:t>
      </w:r>
      <w:r w:rsidRPr="002B57D1">
        <w:rPr>
          <w:rFonts w:cs="Times New Roman"/>
          <w:noProof/>
        </w:rPr>
        <w:t>REFERENCES</w:t>
      </w:r>
    </w:p>
    <w:p w:rsidR="00CE4B0C" w:rsidRPr="002B57D1" w:rsidRDefault="00CE4B0C" w:rsidP="002B57D1">
      <w:pPr>
        <w:jc w:val="center"/>
        <w:rPr>
          <w:rFonts w:cs="Times New Roman"/>
          <w:noProof/>
        </w:rPr>
      </w:pPr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0" w:name="_ENREF_1"/>
      <w:r>
        <w:rPr>
          <w:rFonts w:cs="Times New Roman"/>
          <w:noProof/>
        </w:rPr>
        <w:t>w1. Dapaah JM (2012) HIV/AIDS treatment in two Ghanaian hospitals: experiences of patients, nurses, and doctors. Leiden: African Studies Centre.</w:t>
      </w:r>
      <w:bookmarkEnd w:id="0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1" w:name="_ENREF_2"/>
      <w:r>
        <w:rPr>
          <w:rFonts w:cs="Times New Roman"/>
          <w:noProof/>
        </w:rPr>
        <w:t>w2. Peters PE, Kambewa D, Walker PA (2010) Contestations</w:t>
      </w:r>
      <w:r w:rsidR="003511CD">
        <w:rPr>
          <w:rFonts w:cs="Times New Roman"/>
          <w:noProof/>
        </w:rPr>
        <w:t xml:space="preserve"> over “tradition”</w:t>
      </w:r>
      <w:r>
        <w:rPr>
          <w:rFonts w:cs="Times New Roman"/>
          <w:noProof/>
        </w:rPr>
        <w:t xml:space="preserve"> and </w:t>
      </w:r>
      <w:r w:rsidR="003511CD">
        <w:rPr>
          <w:rFonts w:cs="Times New Roman"/>
          <w:noProof/>
        </w:rPr>
        <w:t>“</w:t>
      </w:r>
      <w:r>
        <w:rPr>
          <w:rFonts w:cs="Times New Roman"/>
          <w:noProof/>
        </w:rPr>
        <w:t>culture</w:t>
      </w:r>
      <w:r w:rsidR="003511CD">
        <w:rPr>
          <w:rFonts w:cs="Times New Roman"/>
          <w:noProof/>
        </w:rPr>
        <w:t>”</w:t>
      </w:r>
      <w:r>
        <w:rPr>
          <w:rFonts w:cs="Times New Roman"/>
          <w:noProof/>
        </w:rPr>
        <w:t xml:space="preserve"> in a time of AIDS. Med Anthropol 29: 278-302.</w:t>
      </w:r>
      <w:bookmarkEnd w:id="1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2" w:name="_ENREF_3"/>
      <w:r>
        <w:rPr>
          <w:rFonts w:cs="Times New Roman"/>
          <w:noProof/>
        </w:rPr>
        <w:t>w3. Wood K, Lambert H (2008) Coded talk, scripted omissions: the micropolitics of AIDS talk in an affected community in South Africa. Med Anthropol Q 22: 213-233.</w:t>
      </w:r>
      <w:bookmarkEnd w:id="2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3" w:name="_ENREF_4"/>
      <w:r>
        <w:rPr>
          <w:rFonts w:cs="Times New Roman"/>
          <w:noProof/>
        </w:rPr>
        <w:t>w4. Mfecane S (2012) Narratives of HIV disclosure and masculinity in a South African village. Cult Health Sex 14 Suppl 1: S109-121.</w:t>
      </w:r>
      <w:bookmarkEnd w:id="3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4" w:name="_ENREF_5"/>
      <w:r>
        <w:rPr>
          <w:rFonts w:cs="Times New Roman"/>
          <w:noProof/>
        </w:rPr>
        <w:t>w5. Niehaus I (2007) Death before dying: understanding AIDS stigma in the South Africa lowveld. J S Afr Stud 33: 845-860.</w:t>
      </w:r>
      <w:bookmarkEnd w:id="4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5" w:name="_ENREF_6"/>
      <w:r>
        <w:rPr>
          <w:rFonts w:cs="Times New Roman"/>
          <w:noProof/>
        </w:rPr>
        <w:t>w6. Zuberi F (20</w:t>
      </w:r>
      <w:r w:rsidR="003511CD">
        <w:rPr>
          <w:rFonts w:cs="Times New Roman"/>
          <w:noProof/>
        </w:rPr>
        <w:t>05) “</w:t>
      </w:r>
      <w:r>
        <w:rPr>
          <w:rFonts w:cs="Times New Roman"/>
          <w:noProof/>
        </w:rPr>
        <w:t>If you (be)come HIV positive, y</w:t>
      </w:r>
      <w:r w:rsidR="003511CD">
        <w:rPr>
          <w:rFonts w:cs="Times New Roman"/>
          <w:noProof/>
        </w:rPr>
        <w:t>ou will lose your human rights.”</w:t>
      </w:r>
      <w:bookmarkStart w:id="6" w:name="_GoBack"/>
      <w:bookmarkEnd w:id="6"/>
      <w:r>
        <w:rPr>
          <w:rFonts w:cs="Times New Roman"/>
          <w:noProof/>
        </w:rPr>
        <w:t xml:space="preserve"> HIV/AIDS stigma and human rights: a localised investigation of Hammanskraal communities. A report of the Tswelopele Research Project of the Centre for the Study of AIDS. In: Viljoen F, editor. Righting stigma: exploring a rights-based approach to addressing stigma. Pretoria: University of Pretoria. pp. 12-49.</w:t>
      </w:r>
      <w:bookmarkEnd w:id="5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7" w:name="_ENREF_7"/>
      <w:r>
        <w:rPr>
          <w:rFonts w:cs="Times New Roman"/>
          <w:noProof/>
        </w:rPr>
        <w:t>w7. Medley AM, Kennedy CE, Lunyolo S, Sweat MD (2009) Disclosure outcomes, coping strategies, and life changes among women living with HIV in Uganda. Qual Health Res 19: 1744-1754.</w:t>
      </w:r>
      <w:bookmarkEnd w:id="7"/>
    </w:p>
    <w:p w:rsidR="00CE4B0C" w:rsidRDefault="00CE4B0C" w:rsidP="002B57D1">
      <w:pPr>
        <w:ind w:left="720" w:hanging="720"/>
        <w:rPr>
          <w:rFonts w:cs="Times New Roman"/>
          <w:noProof/>
        </w:rPr>
      </w:pPr>
      <w:bookmarkStart w:id="8" w:name="_ENREF_8"/>
      <w:r>
        <w:rPr>
          <w:rFonts w:cs="Times New Roman"/>
          <w:noProof/>
        </w:rPr>
        <w:t>w8. Maman S, Abler L, Parker L, Lane T, Chirowodza A, et al. (2009) A comparison of HIV stigma and discrimination in five international sites: the influence of care and treatment resources in high prevalence settings. Soc Sci Med 68: 2271-2278.</w:t>
      </w:r>
      <w:bookmarkEnd w:id="8"/>
    </w:p>
    <w:p w:rsidR="00CE4B0C" w:rsidRDefault="00CE4B0C" w:rsidP="002B57D1">
      <w:pPr>
        <w:rPr>
          <w:rFonts w:cs="Times New Roman"/>
          <w:noProof/>
        </w:rPr>
      </w:pPr>
    </w:p>
    <w:p w:rsidR="00CE4B0C" w:rsidRDefault="00CE4B0C"/>
    <w:p w:rsidR="00AE067D" w:rsidRDefault="00AE067D"/>
    <w:sectPr w:rsidR="00AE067D" w:rsidSect="00AE067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11CD">
      <w:r>
        <w:separator/>
      </w:r>
    </w:p>
  </w:endnote>
  <w:endnote w:type="continuationSeparator" w:id="0">
    <w:p w:rsidR="00000000" w:rsidRDefault="0035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11CD">
      <w:r>
        <w:separator/>
      </w:r>
    </w:p>
  </w:footnote>
  <w:footnote w:type="continuationSeparator" w:id="0">
    <w:p w:rsidR="00000000" w:rsidRDefault="00351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F4" w:rsidRPr="00521F80" w:rsidRDefault="00CE4B0C" w:rsidP="00A11FF4">
    <w:pPr>
      <w:pStyle w:val="Head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Supplementary Information</w:t>
    </w:r>
    <w:r w:rsidRPr="00521F80">
      <w:rPr>
        <w:rFonts w:ascii="Calibri" w:hAnsi="Calibri" w:cs="Times New Roman"/>
        <w:sz w:val="20"/>
        <w:szCs w:val="20"/>
      </w:rPr>
      <w:t xml:space="preserve"> for: Tsai AC, </w:t>
    </w:r>
    <w:proofErr w:type="spellStart"/>
    <w:r w:rsidRPr="00521F80">
      <w:rPr>
        <w:rFonts w:ascii="Calibri" w:hAnsi="Calibri" w:cs="Times New Roman"/>
        <w:sz w:val="20"/>
        <w:szCs w:val="20"/>
      </w:rPr>
      <w:t>Bangsberg</w:t>
    </w:r>
    <w:proofErr w:type="spellEnd"/>
    <w:r w:rsidR="003511CD">
      <w:rPr>
        <w:rFonts w:ascii="Calibri" w:hAnsi="Calibri" w:cs="Times New Roman"/>
        <w:sz w:val="20"/>
        <w:szCs w:val="20"/>
      </w:rPr>
      <w:t xml:space="preserve"> DR, Weiser SD (2013)</w:t>
    </w:r>
    <w:r w:rsidRPr="00521F80">
      <w:rPr>
        <w:rFonts w:ascii="Calibri" w:hAnsi="Calibri" w:cs="Times New Roman"/>
        <w:sz w:val="20"/>
        <w:szCs w:val="20"/>
      </w:rPr>
      <w:t xml:space="preserve"> Harnessing poverty alleviation to </w:t>
    </w:r>
    <w:r w:rsidR="003511CD">
      <w:rPr>
        <w:rFonts w:ascii="Calibri" w:hAnsi="Calibri" w:cs="Times New Roman"/>
        <w:sz w:val="20"/>
        <w:szCs w:val="20"/>
      </w:rPr>
      <w:t>reduce</w:t>
    </w:r>
    <w:r w:rsidRPr="00521F80">
      <w:rPr>
        <w:rFonts w:ascii="Calibri" w:hAnsi="Calibri" w:cs="Times New Roman"/>
        <w:sz w:val="20"/>
        <w:szCs w:val="20"/>
      </w:rPr>
      <w:t xml:space="preserve"> the stigma of HIV in sub-Saharan Africa. </w:t>
    </w:r>
    <w:proofErr w:type="spellStart"/>
    <w:r w:rsidR="003511CD">
      <w:rPr>
        <w:rFonts w:ascii="Calibri" w:hAnsi="Calibri" w:cs="Times New Roman"/>
        <w:sz w:val="20"/>
        <w:szCs w:val="20"/>
      </w:rPr>
      <w:t>PLoS</w:t>
    </w:r>
    <w:proofErr w:type="spellEnd"/>
    <w:r w:rsidR="003511CD">
      <w:rPr>
        <w:rFonts w:ascii="Calibri" w:hAnsi="Calibri" w:cs="Times New Roman"/>
        <w:sz w:val="20"/>
        <w:szCs w:val="20"/>
      </w:rPr>
      <w:t xml:space="preserve"> Med 10: e1001557.</w:t>
    </w:r>
  </w:p>
  <w:p w:rsidR="00A11FF4" w:rsidRDefault="00351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CE4B0C"/>
    <w:rsid w:val="001F1867"/>
    <w:rsid w:val="003511CD"/>
    <w:rsid w:val="009365E6"/>
    <w:rsid w:val="00AE067D"/>
    <w:rsid w:val="00C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E4B0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E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B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B0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E4B0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E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B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B0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1757</Characters>
  <Application>Microsoft Macintosh Word</Application>
  <DocSecurity>0</DocSecurity>
  <Lines>35</Lines>
  <Paragraphs>14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Tsai</dc:creator>
  <cp:keywords/>
  <dc:description/>
  <cp:lastModifiedBy>Alexander Tsai</cp:lastModifiedBy>
  <cp:revision>2</cp:revision>
  <dcterms:created xsi:type="dcterms:W3CDTF">2013-11-09T12:20:00Z</dcterms:created>
  <dcterms:modified xsi:type="dcterms:W3CDTF">2013-11-09T12:20:00Z</dcterms:modified>
</cp:coreProperties>
</file>