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B7F9" w14:textId="19AC139E" w:rsidR="008A21AA" w:rsidRDefault="008A21AA" w:rsidP="00D02429">
      <w:pPr>
        <w:jc w:val="both"/>
        <w:rPr>
          <w:b/>
          <w:lang w:val="en-US"/>
        </w:rPr>
      </w:pPr>
      <w:r>
        <w:rPr>
          <w:b/>
          <w:lang w:val="en-US"/>
        </w:rPr>
        <w:t>Kermorvant</w:t>
      </w:r>
      <w:r w:rsidR="008B3CDE">
        <w:rPr>
          <w:b/>
          <w:lang w:val="en-US"/>
        </w:rPr>
        <w:t>-Duchemin</w:t>
      </w:r>
      <w:r>
        <w:rPr>
          <w:b/>
          <w:lang w:val="en-US"/>
        </w:rPr>
        <w:t xml:space="preserve"> et al.</w:t>
      </w:r>
    </w:p>
    <w:p w14:paraId="582567B9" w14:textId="02D087FD" w:rsidR="008A21AA" w:rsidRPr="008A21AA" w:rsidRDefault="008A21AA" w:rsidP="00D02429">
      <w:pPr>
        <w:jc w:val="both"/>
        <w:rPr>
          <w:b/>
          <w:lang w:val="en-US"/>
        </w:rPr>
      </w:pPr>
      <w:r w:rsidRPr="008A21AA">
        <w:rPr>
          <w:b/>
          <w:lang w:val="en-US"/>
        </w:rPr>
        <w:t>Thresholds of glycemia, insulin therapy and risk for severe retinopathy in premature infants: A multiple cohort study.</w:t>
      </w:r>
    </w:p>
    <w:p w14:paraId="0A328F35" w14:textId="2AC9EC68" w:rsidR="008A21AA" w:rsidRDefault="002A23E3" w:rsidP="00D02429">
      <w:pPr>
        <w:jc w:val="both"/>
        <w:rPr>
          <w:lang w:val="en-US"/>
        </w:rPr>
      </w:pPr>
      <w:r w:rsidRPr="002A23E3">
        <w:rPr>
          <w:lang w:val="en-US"/>
        </w:rPr>
        <w:t>PMEDICINE-D-19-03700</w:t>
      </w:r>
    </w:p>
    <w:p w14:paraId="1F7F0B8E" w14:textId="77777777" w:rsidR="002A23E3" w:rsidRDefault="002A23E3" w:rsidP="00D02429">
      <w:pPr>
        <w:jc w:val="both"/>
        <w:rPr>
          <w:lang w:val="en-US"/>
        </w:rPr>
      </w:pPr>
    </w:p>
    <w:p w14:paraId="09BB61CC" w14:textId="169F2C0C" w:rsidR="008A21AA" w:rsidRDefault="008A21AA" w:rsidP="00D02429">
      <w:pPr>
        <w:jc w:val="both"/>
        <w:rPr>
          <w:lang w:val="en-US"/>
        </w:rPr>
      </w:pPr>
      <w:r>
        <w:rPr>
          <w:lang w:val="en-US"/>
        </w:rPr>
        <w:t>Response</w:t>
      </w:r>
      <w:bookmarkStart w:id="0" w:name="_GoBack"/>
      <w:bookmarkEnd w:id="0"/>
      <w:r>
        <w:rPr>
          <w:lang w:val="en-US"/>
        </w:rPr>
        <w:t xml:space="preserve"> to reviewers</w:t>
      </w:r>
      <w:r w:rsidR="00A64437" w:rsidRPr="00A64437">
        <w:rPr>
          <w:lang w:val="en-US"/>
        </w:rPr>
        <w:t xml:space="preserve"> </w:t>
      </w:r>
      <w:r w:rsidR="00A64437">
        <w:rPr>
          <w:lang w:val="en-US"/>
        </w:rPr>
        <w:t>and editors</w:t>
      </w:r>
    </w:p>
    <w:p w14:paraId="2E21C9F0" w14:textId="77777777" w:rsidR="008443E6" w:rsidRPr="00925C4E" w:rsidRDefault="008443E6" w:rsidP="00D02429">
      <w:pPr>
        <w:jc w:val="both"/>
        <w:rPr>
          <w:i/>
          <w:color w:val="4472C4" w:themeColor="accent1"/>
          <w:lang w:val="en-US"/>
        </w:rPr>
      </w:pPr>
    </w:p>
    <w:p w14:paraId="115F3D6B" w14:textId="71DEFA2B" w:rsidR="00EF4956" w:rsidRPr="00A64437" w:rsidRDefault="00783234" w:rsidP="00D02429">
      <w:pPr>
        <w:jc w:val="both"/>
        <w:rPr>
          <w:b/>
          <w:u w:val="single"/>
          <w:lang w:val="en-US"/>
        </w:rPr>
      </w:pPr>
      <w:r w:rsidRPr="00A64437">
        <w:rPr>
          <w:b/>
          <w:u w:val="single"/>
          <w:lang w:val="en-US"/>
        </w:rPr>
        <w:t>Requests from the editors:</w:t>
      </w:r>
    </w:p>
    <w:p w14:paraId="0DC3DBC2" w14:textId="77777777" w:rsidR="00760F30" w:rsidRPr="00925C4E" w:rsidRDefault="00760F30" w:rsidP="00D02429">
      <w:pPr>
        <w:jc w:val="both"/>
        <w:rPr>
          <w:lang w:val="en-US"/>
        </w:rPr>
      </w:pPr>
    </w:p>
    <w:p w14:paraId="2DD2698F" w14:textId="375DA9A8" w:rsidR="00B20B53" w:rsidRDefault="00760F30" w:rsidP="00D02429">
      <w:pPr>
        <w:jc w:val="both"/>
        <w:rPr>
          <w:lang w:val="en-US"/>
        </w:rPr>
      </w:pPr>
      <w:r w:rsidRPr="00760F30">
        <w:rPr>
          <w:lang w:val="en-US"/>
        </w:rPr>
        <w:t xml:space="preserve">*At this stage, we ask that you include a </w:t>
      </w:r>
      <w:r w:rsidRPr="007B2ABE">
        <w:rPr>
          <w:lang w:val="en-US"/>
        </w:rPr>
        <w:t>short, non-technical Author Summary of your research to make findings accessible to a wide audience that includes both scientists and non-scientists.</w:t>
      </w:r>
      <w:r w:rsidRPr="00760F30">
        <w:rPr>
          <w:lang w:val="en-US"/>
        </w:rPr>
        <w:t xml:space="preserve"> The Author Summary should immediately follow the Abstract in your revised manuscript. This text is subject to editorial change and should be distinct from the scientific abstract. Please see our author guidelines for more information: </w:t>
      </w:r>
      <w:r w:rsidR="00A43B73" w:rsidRPr="00A43B73">
        <w:rPr>
          <w:lang w:val="en-US"/>
        </w:rPr>
        <w:t>https://clicktime.symantec.com/3Fwk3rtqFSySEw1Uimv8e746H2?u=https%3A%2F%2Fjournals.plos.org%2Fplosmedicine%2Fs%2Frevising-your-manuscript%23loc-author-summary</w:t>
      </w:r>
      <w:r w:rsidRPr="00760F30">
        <w:rPr>
          <w:lang w:val="en-US"/>
        </w:rPr>
        <w:br/>
      </w:r>
    </w:p>
    <w:p w14:paraId="7B546241" w14:textId="69E2B887" w:rsidR="007B2ABE" w:rsidRPr="007B2ABE" w:rsidRDefault="007B2ABE" w:rsidP="00D02429">
      <w:pPr>
        <w:jc w:val="both"/>
        <w:rPr>
          <w:i/>
          <w:color w:val="4472C4" w:themeColor="accent1"/>
          <w:lang w:val="en-US"/>
        </w:rPr>
      </w:pPr>
      <w:r w:rsidRPr="007B2ABE">
        <w:rPr>
          <w:i/>
          <w:color w:val="4472C4" w:themeColor="accent1"/>
          <w:lang w:val="en-US"/>
        </w:rPr>
        <w:t>Answer:</w:t>
      </w:r>
    </w:p>
    <w:p w14:paraId="7C2862BF" w14:textId="30F24578" w:rsidR="00B20B53" w:rsidRPr="007B2ABE" w:rsidRDefault="00C82102" w:rsidP="00D02429">
      <w:pPr>
        <w:jc w:val="both"/>
        <w:rPr>
          <w:i/>
          <w:color w:val="4472C4" w:themeColor="accent1"/>
          <w:lang w:val="en-US"/>
        </w:rPr>
      </w:pPr>
      <w:r>
        <w:rPr>
          <w:i/>
          <w:color w:val="4472C4" w:themeColor="accent1"/>
          <w:lang w:val="en-US"/>
        </w:rPr>
        <w:t xml:space="preserve">We </w:t>
      </w:r>
      <w:r w:rsidR="007B2ABE" w:rsidRPr="009D03C0">
        <w:rPr>
          <w:i/>
          <w:color w:val="4472C4" w:themeColor="accent1"/>
          <w:lang w:val="en-US"/>
        </w:rPr>
        <w:t xml:space="preserve">added </w:t>
      </w:r>
      <w:r>
        <w:rPr>
          <w:i/>
          <w:color w:val="4472C4" w:themeColor="accent1"/>
          <w:lang w:val="en-US"/>
        </w:rPr>
        <w:t>a</w:t>
      </w:r>
      <w:r w:rsidRPr="009D03C0">
        <w:rPr>
          <w:i/>
          <w:color w:val="4472C4" w:themeColor="accent1"/>
          <w:lang w:val="en-US"/>
        </w:rPr>
        <w:t xml:space="preserve">n Author Summary has been </w:t>
      </w:r>
      <w:r w:rsidR="007B2ABE" w:rsidRPr="009D03C0">
        <w:rPr>
          <w:i/>
          <w:color w:val="4472C4" w:themeColor="accent1"/>
          <w:lang w:val="en-US"/>
        </w:rPr>
        <w:t xml:space="preserve">in the </w:t>
      </w:r>
      <w:r w:rsidR="00783234">
        <w:rPr>
          <w:i/>
          <w:color w:val="4472C4" w:themeColor="accent1"/>
          <w:lang w:val="en-US"/>
        </w:rPr>
        <w:t xml:space="preserve">revised </w:t>
      </w:r>
      <w:r w:rsidR="007B2ABE" w:rsidRPr="009D03C0">
        <w:rPr>
          <w:i/>
          <w:color w:val="4472C4" w:themeColor="accent1"/>
          <w:lang w:val="en-US"/>
        </w:rPr>
        <w:t>manuscript</w:t>
      </w:r>
      <w:r w:rsidR="00783234">
        <w:rPr>
          <w:i/>
          <w:color w:val="4472C4" w:themeColor="accent1"/>
          <w:lang w:val="en-US"/>
        </w:rPr>
        <w:t xml:space="preserve"> page 5 and 6</w:t>
      </w:r>
      <w:r w:rsidR="007B2ABE" w:rsidRPr="009D03C0">
        <w:rPr>
          <w:i/>
          <w:color w:val="4472C4" w:themeColor="accent1"/>
          <w:lang w:val="en-US"/>
        </w:rPr>
        <w:t>.</w:t>
      </w:r>
    </w:p>
    <w:p w14:paraId="0DBDAC21" w14:textId="4D99CA33" w:rsidR="00DB4C48" w:rsidRDefault="00760F30" w:rsidP="00D02429">
      <w:pPr>
        <w:jc w:val="both"/>
        <w:rPr>
          <w:lang w:val="en-US"/>
        </w:rPr>
      </w:pPr>
      <w:r w:rsidRPr="00760F30">
        <w:rPr>
          <w:lang w:val="en-US"/>
        </w:rPr>
        <w:br/>
      </w:r>
      <w:r w:rsidRPr="007B2ABE">
        <w:rPr>
          <w:lang w:val="en-US"/>
        </w:rPr>
        <w:t>*Please clarify in</w:t>
      </w:r>
      <w:r w:rsidRPr="00B678D0">
        <w:rPr>
          <w:lang w:val="en-US"/>
        </w:rPr>
        <w:t xml:space="preserve"> the paper if the analytical approach reported here corresponds to one laid out in a prospective protocol or analysis plan? Please state this (either way) early in the Methods section.</w:t>
      </w:r>
      <w:r w:rsidRPr="00760F30">
        <w:rPr>
          <w:lang w:val="en-US"/>
        </w:rPr>
        <w:br/>
      </w:r>
      <w:r w:rsidRPr="00760F30">
        <w:rPr>
          <w:lang w:val="en-US"/>
        </w:rPr>
        <w:br/>
        <w:t>a) If a prospective analysis plan (from your funding proposal, IRB or other ethics committee submission, study protocol, or other planning document written before analyzing the data) was used in designing the study, please include the relevant prospectively written document with your revised manuscript as a Supporting Information file to be published alongside your study, and cite it in the Methods section. A legend for this file should be included at the end of your manuscript. </w:t>
      </w:r>
      <w:r w:rsidRPr="00760F30">
        <w:rPr>
          <w:lang w:val="en-US"/>
        </w:rPr>
        <w:br/>
        <w:t xml:space="preserve">b) </w:t>
      </w:r>
      <w:r w:rsidRPr="00DB4C48">
        <w:rPr>
          <w:lang w:val="en-US"/>
        </w:rPr>
        <w:t>If no such document exists, please make sure that the Methods section transparently describes when analyses were planned, and when/why any data-driven changes to analyses took place.</w:t>
      </w:r>
      <w:r w:rsidRPr="00760F30">
        <w:rPr>
          <w:lang w:val="en-US"/>
        </w:rPr>
        <w:t xml:space="preserve">  </w:t>
      </w:r>
      <w:r w:rsidRPr="00760F30">
        <w:rPr>
          <w:lang w:val="en-US"/>
        </w:rPr>
        <w:br/>
        <w:t>c) In either case, changes in the analysis-- including those made in response to peer review comments-- should be identified as such in the Methods section of the paper, with rationale.</w:t>
      </w:r>
    </w:p>
    <w:p w14:paraId="09581924" w14:textId="77777777" w:rsidR="009D03C0" w:rsidRDefault="009D03C0" w:rsidP="00D02429">
      <w:pPr>
        <w:jc w:val="both"/>
        <w:rPr>
          <w:i/>
          <w:color w:val="4472C4" w:themeColor="accent1"/>
          <w:lang w:val="en-US"/>
        </w:rPr>
      </w:pPr>
    </w:p>
    <w:p w14:paraId="3729AA2B" w14:textId="451D1FC1" w:rsidR="00123467" w:rsidRDefault="00DB4C48" w:rsidP="00D02429">
      <w:pPr>
        <w:jc w:val="both"/>
        <w:rPr>
          <w:i/>
          <w:color w:val="4472C4" w:themeColor="accent1"/>
          <w:lang w:val="en-US"/>
        </w:rPr>
      </w:pPr>
      <w:r w:rsidRPr="00E83713">
        <w:rPr>
          <w:i/>
          <w:color w:val="4472C4" w:themeColor="accent1"/>
          <w:lang w:val="en-US"/>
        </w:rPr>
        <w:t>Answer:</w:t>
      </w:r>
    </w:p>
    <w:p w14:paraId="6CE95B1F" w14:textId="39AF30C0" w:rsidR="00464BED" w:rsidRDefault="00123467" w:rsidP="00D02429">
      <w:pPr>
        <w:jc w:val="both"/>
        <w:rPr>
          <w:i/>
          <w:color w:val="4472C4" w:themeColor="accent1"/>
          <w:lang w:val="en-US"/>
        </w:rPr>
      </w:pPr>
      <w:r>
        <w:rPr>
          <w:i/>
          <w:color w:val="4472C4" w:themeColor="accent1"/>
          <w:lang w:val="en-US"/>
        </w:rPr>
        <w:t>N</w:t>
      </w:r>
      <w:r w:rsidR="00DB4C48">
        <w:rPr>
          <w:i/>
          <w:color w:val="4472C4" w:themeColor="accent1"/>
          <w:lang w:val="en-US"/>
        </w:rPr>
        <w:t>o prospective study protocol was written before analyzing the data</w:t>
      </w:r>
      <w:r w:rsidR="00487C97">
        <w:rPr>
          <w:i/>
          <w:color w:val="4472C4" w:themeColor="accent1"/>
          <w:lang w:val="en-US"/>
        </w:rPr>
        <w:t xml:space="preserve">. </w:t>
      </w:r>
    </w:p>
    <w:p w14:paraId="5471FE8C" w14:textId="1C24209A" w:rsidR="00487C97" w:rsidRDefault="00487C97" w:rsidP="00D02429">
      <w:pPr>
        <w:jc w:val="both"/>
        <w:rPr>
          <w:i/>
          <w:color w:val="4472C4" w:themeColor="accent1"/>
          <w:lang w:val="en-US"/>
        </w:rPr>
      </w:pPr>
      <w:r w:rsidRPr="00487C97">
        <w:rPr>
          <w:i/>
          <w:color w:val="4472C4" w:themeColor="accent1"/>
          <w:lang w:val="en-US"/>
        </w:rPr>
        <w:t>The preplanned analys</w:t>
      </w:r>
      <w:r>
        <w:rPr>
          <w:i/>
          <w:color w:val="4472C4" w:themeColor="accent1"/>
          <w:lang w:val="en-US"/>
        </w:rPr>
        <w:t>is</w:t>
      </w:r>
      <w:r w:rsidRPr="00487C97">
        <w:rPr>
          <w:i/>
          <w:color w:val="4472C4" w:themeColor="accent1"/>
          <w:lang w:val="en-US"/>
        </w:rPr>
        <w:t xml:space="preserve"> </w:t>
      </w:r>
      <w:r>
        <w:rPr>
          <w:i/>
          <w:color w:val="4472C4" w:themeColor="accent1"/>
          <w:lang w:val="en-US"/>
        </w:rPr>
        <w:t xml:space="preserve">was </w:t>
      </w:r>
      <w:r w:rsidRPr="00EF4956">
        <w:rPr>
          <w:i/>
          <w:color w:val="4472C4" w:themeColor="accent1"/>
          <w:lang w:val="en-US"/>
        </w:rPr>
        <w:t>hypothesis</w:t>
      </w:r>
      <w:r w:rsidR="005D4573">
        <w:rPr>
          <w:i/>
          <w:color w:val="4472C4" w:themeColor="accent1"/>
          <w:lang w:val="en-US"/>
        </w:rPr>
        <w:t>-</w:t>
      </w:r>
      <w:r w:rsidRPr="00EF4956">
        <w:rPr>
          <w:i/>
          <w:color w:val="4472C4" w:themeColor="accent1"/>
          <w:lang w:val="en-US"/>
        </w:rPr>
        <w:t xml:space="preserve">driven </w:t>
      </w:r>
      <w:r w:rsidR="00002CDC">
        <w:rPr>
          <w:i/>
          <w:color w:val="4472C4" w:themeColor="accent1"/>
          <w:lang w:val="en-US"/>
        </w:rPr>
        <w:t xml:space="preserve">based on </w:t>
      </w:r>
      <w:r w:rsidR="009D03C0">
        <w:rPr>
          <w:i/>
          <w:color w:val="4472C4" w:themeColor="accent1"/>
          <w:lang w:val="en-US"/>
        </w:rPr>
        <w:t>findings from rodent models of neonatal hyperglycemia-induced retinopathy published by the 1</w:t>
      </w:r>
      <w:r w:rsidR="009D03C0" w:rsidRPr="009D03C0">
        <w:rPr>
          <w:i/>
          <w:color w:val="4472C4" w:themeColor="accent1"/>
          <w:vertAlign w:val="superscript"/>
          <w:lang w:val="en-US"/>
        </w:rPr>
        <w:t>st</w:t>
      </w:r>
      <w:r w:rsidR="009D03C0">
        <w:rPr>
          <w:i/>
          <w:color w:val="4472C4" w:themeColor="accent1"/>
          <w:lang w:val="en-US"/>
        </w:rPr>
        <w:t xml:space="preserve"> author</w:t>
      </w:r>
      <w:r w:rsidR="000C6DFE">
        <w:rPr>
          <w:i/>
          <w:color w:val="4472C4" w:themeColor="accent1"/>
          <w:lang w:val="en-US"/>
        </w:rPr>
        <w:t xml:space="preserve"> (see reference 5)</w:t>
      </w:r>
      <w:r w:rsidR="009D03C0">
        <w:rPr>
          <w:i/>
          <w:color w:val="4472C4" w:themeColor="accent1"/>
          <w:lang w:val="en-US"/>
        </w:rPr>
        <w:t xml:space="preserve">, </w:t>
      </w:r>
      <w:r>
        <w:rPr>
          <w:i/>
          <w:color w:val="4472C4" w:themeColor="accent1"/>
          <w:lang w:val="en-US"/>
        </w:rPr>
        <w:t xml:space="preserve">and </w:t>
      </w:r>
      <w:r w:rsidRPr="00487C97">
        <w:rPr>
          <w:i/>
          <w:color w:val="4472C4" w:themeColor="accent1"/>
          <w:lang w:val="en-US"/>
        </w:rPr>
        <w:t xml:space="preserve">did not differ from the final analysis other than </w:t>
      </w:r>
      <w:r>
        <w:rPr>
          <w:i/>
          <w:color w:val="4472C4" w:themeColor="accent1"/>
          <w:lang w:val="en-US"/>
        </w:rPr>
        <w:t>performing s</w:t>
      </w:r>
      <w:r w:rsidR="00DB4C48" w:rsidRPr="00E83713">
        <w:rPr>
          <w:i/>
          <w:color w:val="4472C4" w:themeColor="accent1"/>
          <w:lang w:val="en-US"/>
        </w:rPr>
        <w:t xml:space="preserve">ensitivity analyses, </w:t>
      </w:r>
      <w:r>
        <w:rPr>
          <w:i/>
          <w:color w:val="4472C4" w:themeColor="accent1"/>
          <w:lang w:val="en-US"/>
        </w:rPr>
        <w:t>and</w:t>
      </w:r>
      <w:r w:rsidR="00DB4C48" w:rsidRPr="00E83713">
        <w:rPr>
          <w:i/>
          <w:color w:val="4472C4" w:themeColor="accent1"/>
          <w:lang w:val="en-US"/>
        </w:rPr>
        <w:t xml:space="preserve"> </w:t>
      </w:r>
      <w:r>
        <w:rPr>
          <w:i/>
          <w:color w:val="4472C4" w:themeColor="accent1"/>
          <w:lang w:val="en-US"/>
        </w:rPr>
        <w:t>using</w:t>
      </w:r>
      <w:r w:rsidR="00DB4C48" w:rsidRPr="00E83713">
        <w:rPr>
          <w:i/>
          <w:color w:val="4472C4" w:themeColor="accent1"/>
          <w:lang w:val="en-US"/>
        </w:rPr>
        <w:t xml:space="preserve"> an instrumental variable to </w:t>
      </w:r>
      <w:r w:rsidR="00FB5B18">
        <w:rPr>
          <w:i/>
          <w:color w:val="4472C4" w:themeColor="accent1"/>
          <w:lang w:val="en-US"/>
        </w:rPr>
        <w:t>clarify</w:t>
      </w:r>
      <w:r w:rsidR="00DB4C48" w:rsidRPr="00E83713">
        <w:rPr>
          <w:i/>
          <w:color w:val="4472C4" w:themeColor="accent1"/>
          <w:lang w:val="en-US"/>
        </w:rPr>
        <w:t xml:space="preserve"> the association between insulin treatment and severe ROP</w:t>
      </w:r>
      <w:r>
        <w:rPr>
          <w:i/>
          <w:color w:val="4472C4" w:themeColor="accent1"/>
          <w:lang w:val="en-US"/>
        </w:rPr>
        <w:t>, which were undertaken</w:t>
      </w:r>
      <w:r w:rsidRPr="00487C97">
        <w:rPr>
          <w:i/>
          <w:color w:val="4472C4" w:themeColor="accent1"/>
          <w:lang w:val="en-US"/>
        </w:rPr>
        <w:t xml:space="preserve"> </w:t>
      </w:r>
      <w:r w:rsidRPr="00E83713">
        <w:rPr>
          <w:i/>
          <w:color w:val="4472C4" w:themeColor="accent1"/>
          <w:lang w:val="en-US"/>
        </w:rPr>
        <w:t xml:space="preserve">following </w:t>
      </w:r>
      <w:r>
        <w:rPr>
          <w:i/>
          <w:color w:val="4472C4" w:themeColor="accent1"/>
          <w:lang w:val="en-US"/>
        </w:rPr>
        <w:t xml:space="preserve">peer </w:t>
      </w:r>
      <w:r w:rsidRPr="00E83713">
        <w:rPr>
          <w:i/>
          <w:color w:val="4472C4" w:themeColor="accent1"/>
          <w:lang w:val="en-US"/>
        </w:rPr>
        <w:t>review</w:t>
      </w:r>
      <w:r>
        <w:rPr>
          <w:i/>
          <w:color w:val="4472C4" w:themeColor="accent1"/>
          <w:lang w:val="en-US"/>
        </w:rPr>
        <w:t xml:space="preserve"> </w:t>
      </w:r>
      <w:r w:rsidRPr="00E83713">
        <w:rPr>
          <w:i/>
          <w:color w:val="4472C4" w:themeColor="accent1"/>
          <w:lang w:val="en-US"/>
        </w:rPr>
        <w:t>comments</w:t>
      </w:r>
      <w:r>
        <w:rPr>
          <w:i/>
          <w:color w:val="4472C4" w:themeColor="accent1"/>
          <w:lang w:val="en-US"/>
        </w:rPr>
        <w:t>.</w:t>
      </w:r>
    </w:p>
    <w:p w14:paraId="343F3347" w14:textId="7DE09795" w:rsidR="00DB4C48" w:rsidRDefault="00DB4C48" w:rsidP="00D02429">
      <w:pPr>
        <w:jc w:val="both"/>
        <w:rPr>
          <w:i/>
          <w:color w:val="4472C4" w:themeColor="accent1"/>
          <w:lang w:val="en-US"/>
        </w:rPr>
      </w:pPr>
      <w:r w:rsidRPr="009D03C0">
        <w:rPr>
          <w:i/>
          <w:color w:val="4472C4" w:themeColor="accent1"/>
          <w:highlight w:val="yellow"/>
          <w:lang w:val="en-US"/>
        </w:rPr>
        <w:t xml:space="preserve">This was </w:t>
      </w:r>
      <w:r w:rsidR="00123467" w:rsidRPr="009D03C0">
        <w:rPr>
          <w:i/>
          <w:color w:val="4472C4" w:themeColor="accent1"/>
          <w:highlight w:val="yellow"/>
          <w:lang w:val="en-US"/>
        </w:rPr>
        <w:t>clarified</w:t>
      </w:r>
      <w:r w:rsidRPr="009D03C0">
        <w:rPr>
          <w:i/>
          <w:color w:val="4472C4" w:themeColor="accent1"/>
          <w:highlight w:val="yellow"/>
          <w:lang w:val="en-US"/>
        </w:rPr>
        <w:t xml:space="preserve"> </w:t>
      </w:r>
      <w:r w:rsidR="00123467" w:rsidRPr="009D03C0">
        <w:rPr>
          <w:i/>
          <w:color w:val="4472C4" w:themeColor="accent1"/>
          <w:highlight w:val="yellow"/>
          <w:lang w:val="en-US"/>
        </w:rPr>
        <w:t>in</w:t>
      </w:r>
      <w:r w:rsidRPr="009D03C0">
        <w:rPr>
          <w:i/>
          <w:color w:val="4472C4" w:themeColor="accent1"/>
          <w:highlight w:val="yellow"/>
          <w:lang w:val="en-US"/>
        </w:rPr>
        <w:t xml:space="preserve"> the Methods section</w:t>
      </w:r>
      <w:r w:rsidR="00993C01">
        <w:rPr>
          <w:i/>
          <w:color w:val="4472C4" w:themeColor="accent1"/>
          <w:highlight w:val="yellow"/>
          <w:lang w:val="en-US"/>
        </w:rPr>
        <w:t>, in the  paragraph Statistical analysis, page 10 of the revised manuscript</w:t>
      </w:r>
      <w:r w:rsidRPr="009D03C0">
        <w:rPr>
          <w:i/>
          <w:color w:val="4472C4" w:themeColor="accent1"/>
          <w:highlight w:val="yellow"/>
          <w:lang w:val="en-US"/>
        </w:rPr>
        <w:t>.</w:t>
      </w:r>
    </w:p>
    <w:p w14:paraId="779EEC47" w14:textId="77777777" w:rsidR="000F1000" w:rsidRDefault="000F1000" w:rsidP="00D02429">
      <w:pPr>
        <w:jc w:val="both"/>
        <w:rPr>
          <w:i/>
          <w:color w:val="4472C4" w:themeColor="accent1"/>
          <w:lang w:val="en-US"/>
        </w:rPr>
      </w:pPr>
    </w:p>
    <w:p w14:paraId="26DB568E" w14:textId="77777777" w:rsidR="00760F30" w:rsidRPr="00760F30" w:rsidRDefault="00760F30" w:rsidP="00D02429">
      <w:pPr>
        <w:jc w:val="both"/>
        <w:rPr>
          <w:lang w:val="en-US"/>
        </w:rPr>
      </w:pPr>
      <w:r w:rsidRPr="00760F30">
        <w:rPr>
          <w:lang w:val="en-US"/>
        </w:rPr>
        <w:lastRenderedPageBreak/>
        <w:br/>
      </w:r>
      <w:r w:rsidRPr="00FA6FEF">
        <w:rPr>
          <w:lang w:val="en-US"/>
        </w:rPr>
        <w:t>*We noted</w:t>
      </w:r>
      <w:r w:rsidRPr="00760F30">
        <w:rPr>
          <w:lang w:val="en-US"/>
        </w:rPr>
        <w:t xml:space="preserve"> </w:t>
      </w:r>
      <w:r w:rsidRPr="00B678D0">
        <w:rPr>
          <w:lang w:val="en-US"/>
        </w:rPr>
        <w:t>a couple of areas particularly in the Discussion (but may also be in other parts of the paper) where the reporting immediately goes to assuming that the effects observed in this analysis represent causal effects</w:t>
      </w:r>
      <w:r w:rsidRPr="00760F30">
        <w:rPr>
          <w:lang w:val="en-US"/>
        </w:rPr>
        <w:t xml:space="preserve"> (despite that elsewhere the authors acknowledge the possibility of residual confounding. For example in the discussion (1st sentence) - "we found...that high glucose exposure in the first 3 weeks of life **increased** the risk of severe ROP"; (final para of discussion) - "our study identified thresholds levels of combined duration and blood glucose concentration that increase the risk of severe ROP significantly...". </w:t>
      </w:r>
      <w:r w:rsidRPr="00B678D0">
        <w:rPr>
          <w:lang w:val="en-US"/>
        </w:rPr>
        <w:t>Both might be better stated as "associated with increased risk" for example.</w:t>
      </w:r>
    </w:p>
    <w:p w14:paraId="47945BAE" w14:textId="77777777" w:rsidR="00760F30" w:rsidRPr="00760F30" w:rsidRDefault="00760F30" w:rsidP="00D02429">
      <w:pPr>
        <w:jc w:val="both"/>
        <w:rPr>
          <w:lang w:val="en-US"/>
        </w:rPr>
      </w:pPr>
    </w:p>
    <w:p w14:paraId="218DF0BD" w14:textId="77777777" w:rsidR="007B3E6B" w:rsidRPr="004E4C11" w:rsidRDefault="007B3E6B" w:rsidP="00D02429">
      <w:pPr>
        <w:jc w:val="both"/>
        <w:rPr>
          <w:i/>
          <w:color w:val="4472C4" w:themeColor="accent1"/>
          <w:lang w:val="en-US"/>
        </w:rPr>
      </w:pPr>
      <w:r w:rsidRPr="004E4C11">
        <w:rPr>
          <w:i/>
          <w:color w:val="4472C4" w:themeColor="accent1"/>
          <w:lang w:val="en-US"/>
        </w:rPr>
        <w:t>Answer:</w:t>
      </w:r>
    </w:p>
    <w:p w14:paraId="5D5943EC" w14:textId="4F68FE02" w:rsidR="00FB371F" w:rsidRPr="007B3E6B" w:rsidRDefault="007B3E6B" w:rsidP="00D02429">
      <w:pPr>
        <w:jc w:val="both"/>
        <w:rPr>
          <w:i/>
          <w:lang w:val="en-US"/>
        </w:rPr>
      </w:pPr>
      <w:r w:rsidRPr="004E4C11">
        <w:rPr>
          <w:i/>
          <w:color w:val="4472C4" w:themeColor="accent1"/>
          <w:lang w:val="en-US"/>
        </w:rPr>
        <w:t xml:space="preserve">We acknowledge that the formulation </w:t>
      </w:r>
      <w:r w:rsidR="0050360D">
        <w:rPr>
          <w:i/>
          <w:color w:val="4472C4" w:themeColor="accent1"/>
          <w:lang w:val="en-US"/>
        </w:rPr>
        <w:t>overstated what the study may allow to conclude</w:t>
      </w:r>
      <w:r w:rsidRPr="004E4C11">
        <w:rPr>
          <w:i/>
          <w:color w:val="4472C4" w:themeColor="accent1"/>
          <w:lang w:val="en-US"/>
        </w:rPr>
        <w:t xml:space="preserve">. </w:t>
      </w:r>
      <w:r w:rsidR="0093466E">
        <w:rPr>
          <w:i/>
          <w:color w:val="4472C4" w:themeColor="accent1"/>
          <w:lang w:val="en-US"/>
        </w:rPr>
        <w:t>T</w:t>
      </w:r>
      <w:r w:rsidR="0093466E" w:rsidRPr="00BE0701">
        <w:rPr>
          <w:i/>
          <w:color w:val="4472C4" w:themeColor="accent1"/>
          <w:lang w:val="en-US"/>
        </w:rPr>
        <w:t xml:space="preserve">he </w:t>
      </w:r>
      <w:r w:rsidR="0093466E">
        <w:rPr>
          <w:i/>
          <w:color w:val="4472C4" w:themeColor="accent1"/>
          <w:lang w:val="en-US"/>
        </w:rPr>
        <w:t>manuscript</w:t>
      </w:r>
      <w:r w:rsidR="0093466E" w:rsidRPr="00BE0701">
        <w:rPr>
          <w:i/>
          <w:color w:val="4472C4" w:themeColor="accent1"/>
          <w:lang w:val="en-US"/>
        </w:rPr>
        <w:t xml:space="preserve"> has been </w:t>
      </w:r>
      <w:r w:rsidR="0093466E" w:rsidRPr="00275D7F">
        <w:rPr>
          <w:i/>
          <w:color w:val="4472C4" w:themeColor="accent1"/>
          <w:lang w:val="en-US"/>
        </w:rPr>
        <w:t xml:space="preserve">modified so as to </w:t>
      </w:r>
      <w:r w:rsidR="0050360D">
        <w:rPr>
          <w:i/>
          <w:color w:val="4472C4" w:themeColor="accent1"/>
          <w:lang w:val="en-US"/>
        </w:rPr>
        <w:t>lower the tone of any statement implying a causal effect</w:t>
      </w:r>
      <w:r w:rsidR="0093466E" w:rsidRPr="00275D7F">
        <w:rPr>
          <w:i/>
          <w:color w:val="4472C4" w:themeColor="accent1"/>
          <w:lang w:val="en-US"/>
        </w:rPr>
        <w:t>.</w:t>
      </w:r>
      <w:r w:rsidR="0093466E">
        <w:rPr>
          <w:i/>
          <w:color w:val="4472C4" w:themeColor="accent1"/>
          <w:lang w:val="en-US"/>
        </w:rPr>
        <w:t xml:space="preserve"> </w:t>
      </w:r>
      <w:r w:rsidR="0050360D">
        <w:rPr>
          <w:i/>
          <w:color w:val="4472C4" w:themeColor="accent1"/>
          <w:highlight w:val="yellow"/>
          <w:lang w:val="en-US"/>
        </w:rPr>
        <w:t>In particular, w</w:t>
      </w:r>
      <w:r w:rsidRPr="009D03C0">
        <w:rPr>
          <w:i/>
          <w:color w:val="4472C4" w:themeColor="accent1"/>
          <w:highlight w:val="yellow"/>
          <w:lang w:val="en-US"/>
        </w:rPr>
        <w:t xml:space="preserve">e </w:t>
      </w:r>
      <w:r w:rsidR="00FB371F" w:rsidRPr="009D03C0">
        <w:rPr>
          <w:i/>
          <w:color w:val="4472C4" w:themeColor="accent1"/>
          <w:highlight w:val="yellow"/>
          <w:lang w:val="en-US"/>
        </w:rPr>
        <w:t>replaced all the occurrences of “increased the risk” by "is</w:t>
      </w:r>
      <w:r w:rsidR="0086011A" w:rsidRPr="009D03C0">
        <w:rPr>
          <w:i/>
          <w:color w:val="4472C4" w:themeColor="accent1"/>
          <w:highlight w:val="yellow"/>
          <w:lang w:val="en-US"/>
        </w:rPr>
        <w:t>/are</w:t>
      </w:r>
      <w:r w:rsidR="00FB371F" w:rsidRPr="009D03C0">
        <w:rPr>
          <w:i/>
          <w:color w:val="4472C4" w:themeColor="accent1"/>
          <w:highlight w:val="yellow"/>
          <w:lang w:val="en-US"/>
        </w:rPr>
        <w:t xml:space="preserve"> associated with (an) increased risk of" in the </w:t>
      </w:r>
      <w:r w:rsidR="00881F9E">
        <w:rPr>
          <w:i/>
          <w:color w:val="4472C4" w:themeColor="accent1"/>
          <w:highlight w:val="yellow"/>
          <w:lang w:val="en-US"/>
        </w:rPr>
        <w:t xml:space="preserve">revised </w:t>
      </w:r>
      <w:r w:rsidR="00FB371F" w:rsidRPr="009D03C0">
        <w:rPr>
          <w:i/>
          <w:color w:val="4472C4" w:themeColor="accent1"/>
          <w:highlight w:val="yellow"/>
          <w:lang w:val="en-US"/>
        </w:rPr>
        <w:t>manuscript.</w:t>
      </w:r>
      <w:r w:rsidR="00BE0701" w:rsidRPr="0041498F">
        <w:rPr>
          <w:lang w:val="en-US"/>
        </w:rPr>
        <w:t xml:space="preserve"> </w:t>
      </w:r>
    </w:p>
    <w:p w14:paraId="448F9697" w14:textId="77777777" w:rsidR="007B3E6B" w:rsidRDefault="007B3E6B" w:rsidP="00D02429">
      <w:pPr>
        <w:jc w:val="both"/>
        <w:rPr>
          <w:lang w:val="en-US"/>
        </w:rPr>
      </w:pPr>
    </w:p>
    <w:p w14:paraId="5391013C" w14:textId="77777777" w:rsidR="007B3E6B" w:rsidRPr="00760F30" w:rsidRDefault="007B3E6B" w:rsidP="00D02429">
      <w:pPr>
        <w:jc w:val="both"/>
        <w:rPr>
          <w:lang w:val="en-US"/>
        </w:rPr>
      </w:pPr>
    </w:p>
    <w:p w14:paraId="7CE94797" w14:textId="77777777" w:rsidR="0059151E" w:rsidRPr="009F3237" w:rsidRDefault="00760F30" w:rsidP="00D02429">
      <w:pPr>
        <w:jc w:val="both"/>
        <w:rPr>
          <w:b/>
          <w:lang w:val="en-US"/>
        </w:rPr>
      </w:pPr>
      <w:r w:rsidRPr="009F3237">
        <w:rPr>
          <w:b/>
          <w:lang w:val="en-US"/>
        </w:rPr>
        <w:t xml:space="preserve">Reviewer #1: </w:t>
      </w:r>
    </w:p>
    <w:p w14:paraId="63890EDF" w14:textId="77777777" w:rsidR="00D62FC0" w:rsidRDefault="00760F30" w:rsidP="00D02429">
      <w:pPr>
        <w:jc w:val="both"/>
        <w:rPr>
          <w:i/>
          <w:color w:val="4472C4" w:themeColor="accent1"/>
          <w:lang w:val="en-US"/>
        </w:rPr>
      </w:pPr>
      <w:r w:rsidRPr="00760F30">
        <w:rPr>
          <w:lang w:val="en-US"/>
        </w:rPr>
        <w:t>The authors examined the impact of different levels of hyperglycemia on the risk of severe retinopathy in premature infants. The authors showed, on the basis of three independent cohorts, that high levels of glucose were an independent risk factor for developing retinopathy in premature infants. The study was conducted in a unique study sample, and conducting the study in three independent samples is a major strength. </w:t>
      </w:r>
      <w:r w:rsidRPr="00760F30">
        <w:rPr>
          <w:lang w:val="en-US"/>
        </w:rPr>
        <w:br/>
      </w:r>
    </w:p>
    <w:p w14:paraId="2381724A" w14:textId="70BAB9BD" w:rsidR="00D62FC0" w:rsidRDefault="00D62FC0" w:rsidP="00D02429">
      <w:pPr>
        <w:jc w:val="both"/>
        <w:rPr>
          <w:i/>
          <w:color w:val="4472C4" w:themeColor="accent1"/>
          <w:lang w:val="en-US"/>
        </w:rPr>
      </w:pPr>
      <w:r>
        <w:rPr>
          <w:i/>
          <w:color w:val="4472C4" w:themeColor="accent1"/>
          <w:lang w:val="en-US"/>
        </w:rPr>
        <w:t>Answer:</w:t>
      </w:r>
    </w:p>
    <w:p w14:paraId="77700640" w14:textId="15F53E49" w:rsidR="00D62FC0" w:rsidRPr="00A618E0" w:rsidRDefault="00D62FC0" w:rsidP="00D02429">
      <w:pPr>
        <w:jc w:val="both"/>
        <w:rPr>
          <w:i/>
          <w:color w:val="4472C4" w:themeColor="accent1"/>
          <w:lang w:val="en-US"/>
        </w:rPr>
      </w:pPr>
      <w:r w:rsidRPr="00A618E0">
        <w:rPr>
          <w:i/>
          <w:color w:val="4472C4" w:themeColor="accent1"/>
          <w:lang w:val="en-US"/>
        </w:rPr>
        <w:t xml:space="preserve">We thank </w:t>
      </w:r>
      <w:r w:rsidR="00715CC7">
        <w:rPr>
          <w:i/>
          <w:color w:val="4472C4" w:themeColor="accent1"/>
          <w:lang w:val="en-US"/>
        </w:rPr>
        <w:t>the reviewer</w:t>
      </w:r>
      <w:r>
        <w:rPr>
          <w:i/>
          <w:color w:val="4472C4" w:themeColor="accent1"/>
          <w:lang w:val="en-US"/>
        </w:rPr>
        <w:t xml:space="preserve"> for </w:t>
      </w:r>
      <w:r w:rsidR="00715CC7">
        <w:rPr>
          <w:i/>
          <w:color w:val="4472C4" w:themeColor="accent1"/>
          <w:lang w:val="en-US"/>
        </w:rPr>
        <w:t>this</w:t>
      </w:r>
      <w:r w:rsidRPr="00A618E0">
        <w:rPr>
          <w:i/>
          <w:color w:val="4472C4" w:themeColor="accent1"/>
          <w:lang w:val="en-US"/>
        </w:rPr>
        <w:t xml:space="preserve"> comment.</w:t>
      </w:r>
    </w:p>
    <w:p w14:paraId="6B0E64DE" w14:textId="77777777" w:rsidR="00D62FC0" w:rsidRDefault="00D62FC0" w:rsidP="00D02429">
      <w:pPr>
        <w:jc w:val="both"/>
        <w:rPr>
          <w:lang w:val="en-US"/>
        </w:rPr>
      </w:pPr>
    </w:p>
    <w:p w14:paraId="21464B30" w14:textId="09E57E8D" w:rsidR="00D62FC0" w:rsidRDefault="00760F30" w:rsidP="00D02429">
      <w:pPr>
        <w:jc w:val="both"/>
        <w:rPr>
          <w:lang w:val="en-US"/>
        </w:rPr>
      </w:pPr>
      <w:r w:rsidRPr="00760F30">
        <w:rPr>
          <w:lang w:val="en-US"/>
        </w:rPr>
        <w:t>I have a number of comments/suggestions that need to be addressed before this manuscript should be considered for publication.</w:t>
      </w:r>
    </w:p>
    <w:p w14:paraId="18011F05" w14:textId="77777777" w:rsidR="003B26C1" w:rsidRDefault="00760F30" w:rsidP="00D02429">
      <w:pPr>
        <w:jc w:val="both"/>
        <w:rPr>
          <w:lang w:val="en-US"/>
        </w:rPr>
      </w:pPr>
      <w:r w:rsidRPr="00760F30">
        <w:rPr>
          <w:lang w:val="en-US"/>
        </w:rPr>
        <w:br/>
        <w:t>1)</w:t>
      </w:r>
      <w:r w:rsidR="00A618E0">
        <w:rPr>
          <w:lang w:val="en-US"/>
        </w:rPr>
        <w:t xml:space="preserve"> </w:t>
      </w:r>
      <w:r w:rsidRPr="00760F30">
        <w:rPr>
          <w:lang w:val="en-US"/>
        </w:rPr>
        <w:t xml:space="preserve">Somewhat more details should be given about the study populations. </w:t>
      </w:r>
    </w:p>
    <w:p w14:paraId="7E0FD370" w14:textId="77777777" w:rsidR="00C64982" w:rsidRPr="00A10CDB" w:rsidRDefault="00760F30" w:rsidP="00D02429">
      <w:pPr>
        <w:jc w:val="both"/>
        <w:rPr>
          <w:b/>
          <w:lang w:val="en-US"/>
        </w:rPr>
      </w:pPr>
      <w:r w:rsidRPr="00A93DD6">
        <w:rPr>
          <w:b/>
          <w:lang w:val="en-US"/>
        </w:rPr>
        <w:t>How</w:t>
      </w:r>
      <w:r w:rsidRPr="00A10CDB">
        <w:rPr>
          <w:b/>
          <w:lang w:val="en-US"/>
        </w:rPr>
        <w:t xml:space="preserve"> were the infants included in the study? </w:t>
      </w:r>
    </w:p>
    <w:p w14:paraId="0EA5AA21" w14:textId="77777777" w:rsidR="00A93DD6" w:rsidRDefault="00A93DD6" w:rsidP="00D02429">
      <w:pPr>
        <w:jc w:val="both"/>
        <w:rPr>
          <w:i/>
          <w:color w:val="4472C4" w:themeColor="accent1"/>
          <w:highlight w:val="magenta"/>
          <w:lang w:val="en-US"/>
        </w:rPr>
      </w:pPr>
    </w:p>
    <w:p w14:paraId="32CB1B37" w14:textId="77777777" w:rsidR="00A93DD6" w:rsidRDefault="005819CD" w:rsidP="00D02429">
      <w:pPr>
        <w:jc w:val="both"/>
        <w:rPr>
          <w:i/>
          <w:color w:val="4472C4" w:themeColor="accent1"/>
          <w:lang w:val="en-US"/>
        </w:rPr>
      </w:pPr>
      <w:r w:rsidRPr="00A93DD6">
        <w:rPr>
          <w:i/>
          <w:color w:val="4472C4" w:themeColor="accent1"/>
          <w:lang w:val="en-US"/>
        </w:rPr>
        <w:t>Answer:</w:t>
      </w:r>
      <w:r w:rsidR="006E316E" w:rsidRPr="00A93DD6">
        <w:rPr>
          <w:i/>
          <w:color w:val="4472C4" w:themeColor="accent1"/>
          <w:lang w:val="en-US"/>
        </w:rPr>
        <w:t xml:space="preserve"> </w:t>
      </w:r>
    </w:p>
    <w:p w14:paraId="402F5A9C" w14:textId="2CBA30A3" w:rsidR="00D019DE" w:rsidRPr="00A93DD6" w:rsidRDefault="00A93DD6" w:rsidP="00D02429">
      <w:pPr>
        <w:jc w:val="both"/>
        <w:rPr>
          <w:i/>
          <w:color w:val="4472C4" w:themeColor="accent1"/>
          <w:lang w:val="en-US"/>
        </w:rPr>
      </w:pPr>
      <w:r>
        <w:rPr>
          <w:i/>
          <w:color w:val="4472C4" w:themeColor="accent1"/>
          <w:lang w:val="en-US"/>
        </w:rPr>
        <w:t>I</w:t>
      </w:r>
      <w:r w:rsidR="006E316E" w:rsidRPr="00A93DD6">
        <w:rPr>
          <w:i/>
          <w:color w:val="4472C4" w:themeColor="accent1"/>
          <w:lang w:val="en-US"/>
        </w:rPr>
        <w:t xml:space="preserve">n the </w:t>
      </w:r>
      <w:r w:rsidR="00D62FC0">
        <w:rPr>
          <w:i/>
          <w:color w:val="4472C4" w:themeColor="accent1"/>
          <w:lang w:val="en-US"/>
        </w:rPr>
        <w:t>two</w:t>
      </w:r>
      <w:r w:rsidR="00D62FC0" w:rsidRPr="00A93DD6">
        <w:rPr>
          <w:i/>
          <w:color w:val="4472C4" w:themeColor="accent1"/>
          <w:lang w:val="en-US"/>
        </w:rPr>
        <w:t xml:space="preserve"> </w:t>
      </w:r>
      <w:r w:rsidR="008F5768" w:rsidRPr="00A93DD6">
        <w:rPr>
          <w:i/>
          <w:color w:val="4472C4" w:themeColor="accent1"/>
          <w:lang w:val="en-US"/>
        </w:rPr>
        <w:t>primary and validation cohorts</w:t>
      </w:r>
      <w:r w:rsidR="006E316E" w:rsidRPr="00A93DD6">
        <w:rPr>
          <w:i/>
          <w:color w:val="4472C4" w:themeColor="accent1"/>
          <w:lang w:val="en-US"/>
        </w:rPr>
        <w:t>, a</w:t>
      </w:r>
      <w:r w:rsidR="00D019DE" w:rsidRPr="00A93DD6">
        <w:rPr>
          <w:i/>
          <w:color w:val="4472C4" w:themeColor="accent1"/>
          <w:lang w:val="en-US"/>
        </w:rPr>
        <w:t xml:space="preserve">ll children hospitalized consecutively </w:t>
      </w:r>
      <w:r>
        <w:rPr>
          <w:i/>
          <w:color w:val="4472C4" w:themeColor="accent1"/>
          <w:lang w:val="en-US"/>
        </w:rPr>
        <w:t xml:space="preserve">in each center </w:t>
      </w:r>
      <w:r w:rsidR="006E316E" w:rsidRPr="00A93DD6">
        <w:rPr>
          <w:i/>
          <w:color w:val="4472C4" w:themeColor="accent1"/>
          <w:lang w:val="en-US"/>
        </w:rPr>
        <w:t>during the study period</w:t>
      </w:r>
      <w:r w:rsidR="00D019DE" w:rsidRPr="00A93DD6">
        <w:rPr>
          <w:i/>
          <w:color w:val="4472C4" w:themeColor="accent1"/>
          <w:lang w:val="en-US"/>
        </w:rPr>
        <w:t xml:space="preserve"> were included</w:t>
      </w:r>
      <w:r w:rsidR="006E316E" w:rsidRPr="00A93DD6">
        <w:rPr>
          <w:i/>
          <w:color w:val="4472C4" w:themeColor="accent1"/>
          <w:lang w:val="en-US"/>
        </w:rPr>
        <w:t xml:space="preserve"> unless their parents objected thereto.</w:t>
      </w:r>
    </w:p>
    <w:p w14:paraId="7098B0BE" w14:textId="5674F1EB" w:rsidR="00A93DD6" w:rsidRPr="00A93DD6" w:rsidRDefault="00A93DD6" w:rsidP="00D02429">
      <w:pPr>
        <w:jc w:val="both"/>
        <w:rPr>
          <w:i/>
          <w:color w:val="4472C4" w:themeColor="accent1"/>
          <w:lang w:val="en-US"/>
        </w:rPr>
      </w:pPr>
      <w:r>
        <w:rPr>
          <w:i/>
          <w:color w:val="4472C4" w:themeColor="accent1"/>
          <w:lang w:val="en-US"/>
        </w:rPr>
        <w:t>T</w:t>
      </w:r>
      <w:r w:rsidR="008F5768" w:rsidRPr="00A93DD6">
        <w:rPr>
          <w:i/>
          <w:color w:val="4472C4" w:themeColor="accent1"/>
          <w:lang w:val="en-US"/>
        </w:rPr>
        <w:t xml:space="preserve">he </w:t>
      </w:r>
      <w:r w:rsidR="00D62FC0">
        <w:rPr>
          <w:i/>
          <w:color w:val="4472C4" w:themeColor="accent1"/>
          <w:lang w:val="en-US"/>
        </w:rPr>
        <w:t>EPIPAGE-</w:t>
      </w:r>
      <w:r>
        <w:rPr>
          <w:i/>
          <w:color w:val="4472C4" w:themeColor="accent1"/>
          <w:lang w:val="en-US"/>
        </w:rPr>
        <w:t>2</w:t>
      </w:r>
      <w:r w:rsidR="008F5768" w:rsidRPr="00A93DD6">
        <w:rPr>
          <w:i/>
          <w:color w:val="4472C4" w:themeColor="accent1"/>
          <w:lang w:val="en-US"/>
        </w:rPr>
        <w:t xml:space="preserve"> cohort is </w:t>
      </w:r>
      <w:r>
        <w:rPr>
          <w:i/>
          <w:color w:val="4472C4" w:themeColor="accent1"/>
          <w:lang w:val="en-US"/>
        </w:rPr>
        <w:t>a</w:t>
      </w:r>
      <w:r w:rsidR="008F5768" w:rsidRPr="00A93DD6">
        <w:rPr>
          <w:i/>
          <w:color w:val="4472C4" w:themeColor="accent1"/>
          <w:lang w:val="en-US"/>
        </w:rPr>
        <w:t xml:space="preserve"> </w:t>
      </w:r>
      <w:r w:rsidRPr="00A93DD6">
        <w:rPr>
          <w:i/>
          <w:color w:val="4472C4" w:themeColor="accent1"/>
          <w:lang w:val="en-US"/>
        </w:rPr>
        <w:t>n</w:t>
      </w:r>
      <w:r w:rsidR="008F5768" w:rsidRPr="00A93DD6">
        <w:rPr>
          <w:i/>
          <w:color w:val="4472C4" w:themeColor="accent1"/>
          <w:lang w:val="en-US"/>
        </w:rPr>
        <w:t xml:space="preserve">ationwide </w:t>
      </w:r>
      <w:r w:rsidR="000C6DFE">
        <w:rPr>
          <w:i/>
          <w:color w:val="4472C4" w:themeColor="accent1"/>
          <w:lang w:val="en-US"/>
        </w:rPr>
        <w:t xml:space="preserve">prospective </w:t>
      </w:r>
      <w:r w:rsidR="008F5768" w:rsidRPr="00A93DD6">
        <w:rPr>
          <w:i/>
          <w:color w:val="4472C4" w:themeColor="accent1"/>
          <w:lang w:val="en-US"/>
        </w:rPr>
        <w:t>population</w:t>
      </w:r>
      <w:r w:rsidRPr="00A93DD6">
        <w:rPr>
          <w:i/>
          <w:color w:val="4472C4" w:themeColor="accent1"/>
          <w:lang w:val="en-US"/>
        </w:rPr>
        <w:t>-</w:t>
      </w:r>
      <w:r w:rsidR="008F5768" w:rsidRPr="00A93DD6">
        <w:rPr>
          <w:i/>
          <w:color w:val="4472C4" w:themeColor="accent1"/>
          <w:lang w:val="en-US"/>
        </w:rPr>
        <w:t xml:space="preserve">based cohort with </w:t>
      </w:r>
      <w:r>
        <w:rPr>
          <w:i/>
          <w:color w:val="4472C4" w:themeColor="accent1"/>
          <w:lang w:val="en-US"/>
        </w:rPr>
        <w:t xml:space="preserve">a </w:t>
      </w:r>
      <w:r w:rsidR="008F5768" w:rsidRPr="00A93DD6">
        <w:rPr>
          <w:i/>
          <w:color w:val="4472C4" w:themeColor="accent1"/>
          <w:lang w:val="en-US"/>
        </w:rPr>
        <w:t xml:space="preserve">defined </w:t>
      </w:r>
      <w:r w:rsidR="00D62FC0">
        <w:rPr>
          <w:i/>
          <w:color w:val="4472C4" w:themeColor="accent1"/>
          <w:lang w:val="en-US"/>
        </w:rPr>
        <w:t>period</w:t>
      </w:r>
      <w:r w:rsidR="00D62FC0" w:rsidRPr="00A93DD6">
        <w:rPr>
          <w:i/>
          <w:color w:val="4472C4" w:themeColor="accent1"/>
          <w:lang w:val="en-US"/>
        </w:rPr>
        <w:t xml:space="preserve"> </w:t>
      </w:r>
      <w:r w:rsidR="008F5768" w:rsidRPr="00A93DD6">
        <w:rPr>
          <w:i/>
          <w:color w:val="4472C4" w:themeColor="accent1"/>
          <w:lang w:val="en-US"/>
        </w:rPr>
        <w:t>of recruitment over all regions of France, except one</w:t>
      </w:r>
      <w:r>
        <w:rPr>
          <w:i/>
          <w:color w:val="4472C4" w:themeColor="accent1"/>
          <w:lang w:val="en-US"/>
        </w:rPr>
        <w:t xml:space="preserve"> </w:t>
      </w:r>
      <w:r w:rsidRPr="00AD4124">
        <w:rPr>
          <w:i/>
          <w:color w:val="4472C4" w:themeColor="accent1"/>
          <w:lang w:val="en-US"/>
        </w:rPr>
        <w:t xml:space="preserve">(Ancel et al., BMC Pediatr. </w:t>
      </w:r>
      <w:r w:rsidRPr="00925C4E">
        <w:rPr>
          <w:i/>
          <w:color w:val="4472C4" w:themeColor="accent1"/>
          <w:lang w:val="en-US"/>
        </w:rPr>
        <w:t>2014;14:97).</w:t>
      </w:r>
    </w:p>
    <w:p w14:paraId="73B3F44D" w14:textId="77777777" w:rsidR="001A3B00" w:rsidRDefault="001A3B00" w:rsidP="00D02429">
      <w:pPr>
        <w:jc w:val="both"/>
        <w:rPr>
          <w:i/>
          <w:color w:val="4472C4" w:themeColor="accent1"/>
          <w:lang w:val="en-US"/>
        </w:rPr>
      </w:pPr>
    </w:p>
    <w:p w14:paraId="550DFB82" w14:textId="2BF3D73A" w:rsidR="003B26C1" w:rsidRDefault="001A3B00" w:rsidP="00D02429">
      <w:pPr>
        <w:jc w:val="both"/>
        <w:rPr>
          <w:i/>
          <w:color w:val="4472C4" w:themeColor="accent1"/>
          <w:lang w:val="en-US"/>
        </w:rPr>
      </w:pPr>
      <w:r w:rsidRPr="009D03C0">
        <w:rPr>
          <w:i/>
          <w:color w:val="4472C4" w:themeColor="accent1"/>
          <w:highlight w:val="yellow"/>
          <w:lang w:val="en-US"/>
        </w:rPr>
        <w:t>We clarified this point in the Methods section</w:t>
      </w:r>
      <w:r w:rsidR="00715CC7">
        <w:rPr>
          <w:i/>
          <w:color w:val="4472C4" w:themeColor="accent1"/>
          <w:highlight w:val="yellow"/>
          <w:lang w:val="en-US"/>
        </w:rPr>
        <w:t>, first paragraph, page 8 of the revised manuscript</w:t>
      </w:r>
      <w:r w:rsidR="00604D72" w:rsidRPr="009D03C0">
        <w:rPr>
          <w:i/>
          <w:color w:val="4472C4" w:themeColor="accent1"/>
          <w:highlight w:val="yellow"/>
          <w:lang w:val="en-US"/>
        </w:rPr>
        <w:t>.</w:t>
      </w:r>
      <w:r w:rsidR="00604D72">
        <w:rPr>
          <w:i/>
          <w:color w:val="4472C4" w:themeColor="accent1"/>
          <w:lang w:val="en-US"/>
        </w:rPr>
        <w:t xml:space="preserve"> </w:t>
      </w:r>
    </w:p>
    <w:p w14:paraId="2F9BB3B3" w14:textId="77777777" w:rsidR="008727E7" w:rsidRPr="005819CD" w:rsidRDefault="008727E7" w:rsidP="00D02429">
      <w:pPr>
        <w:jc w:val="both"/>
        <w:rPr>
          <w:lang w:val="en-US"/>
        </w:rPr>
      </w:pPr>
    </w:p>
    <w:p w14:paraId="147686FE" w14:textId="77777777" w:rsidR="00A10CDB" w:rsidRPr="000E04BA" w:rsidRDefault="00760F30" w:rsidP="00D02429">
      <w:pPr>
        <w:jc w:val="both"/>
        <w:rPr>
          <w:b/>
          <w:lang w:val="en-US"/>
        </w:rPr>
      </w:pPr>
      <w:r w:rsidRPr="00A10CDB">
        <w:rPr>
          <w:b/>
          <w:lang w:val="en-US"/>
        </w:rPr>
        <w:t xml:space="preserve">How was the participation rate? </w:t>
      </w:r>
    </w:p>
    <w:p w14:paraId="22256CCE" w14:textId="11A29553" w:rsidR="00F87D33" w:rsidRPr="00FE0314" w:rsidRDefault="00FE0314" w:rsidP="00D02429">
      <w:pPr>
        <w:jc w:val="both"/>
        <w:rPr>
          <w:i/>
          <w:color w:val="4472C4" w:themeColor="accent1"/>
          <w:lang w:val="en-US"/>
        </w:rPr>
      </w:pPr>
      <w:r w:rsidRPr="00FE0314">
        <w:rPr>
          <w:i/>
          <w:color w:val="4472C4" w:themeColor="accent1"/>
          <w:lang w:val="en-US"/>
        </w:rPr>
        <w:t>Answer:</w:t>
      </w:r>
      <w:r w:rsidR="006E316E">
        <w:rPr>
          <w:i/>
          <w:color w:val="4472C4" w:themeColor="accent1"/>
          <w:lang w:val="en-US"/>
        </w:rPr>
        <w:t xml:space="preserve"> t</w:t>
      </w:r>
      <w:r w:rsidR="005819CD" w:rsidRPr="00FE0314">
        <w:rPr>
          <w:i/>
          <w:color w:val="4472C4" w:themeColor="accent1"/>
          <w:lang w:val="en-US"/>
        </w:rPr>
        <w:t xml:space="preserve">he participation rate was 100% </w:t>
      </w:r>
      <w:r w:rsidRPr="00FE0314">
        <w:rPr>
          <w:i/>
          <w:color w:val="4472C4" w:themeColor="accent1"/>
          <w:lang w:val="en-US"/>
        </w:rPr>
        <w:t xml:space="preserve">in the primary and </w:t>
      </w:r>
      <w:r w:rsidR="006E316E">
        <w:rPr>
          <w:i/>
          <w:color w:val="4472C4" w:themeColor="accent1"/>
          <w:lang w:val="en-US"/>
        </w:rPr>
        <w:t xml:space="preserve">the </w:t>
      </w:r>
      <w:r w:rsidRPr="00FE0314">
        <w:rPr>
          <w:i/>
          <w:color w:val="4472C4" w:themeColor="accent1"/>
          <w:lang w:val="en-US"/>
        </w:rPr>
        <w:t>validation cohort</w:t>
      </w:r>
      <w:r w:rsidR="006E316E">
        <w:rPr>
          <w:i/>
          <w:color w:val="4472C4" w:themeColor="accent1"/>
          <w:lang w:val="en-US"/>
        </w:rPr>
        <w:t>s</w:t>
      </w:r>
      <w:r w:rsidRPr="00FE0314">
        <w:rPr>
          <w:i/>
          <w:color w:val="4472C4" w:themeColor="accent1"/>
          <w:lang w:val="en-US"/>
        </w:rPr>
        <w:t xml:space="preserve"> </w:t>
      </w:r>
      <w:r w:rsidR="005819CD" w:rsidRPr="00A93DD6">
        <w:rPr>
          <w:i/>
          <w:color w:val="4472C4" w:themeColor="accent1"/>
          <w:lang w:val="en-US"/>
        </w:rPr>
        <w:t xml:space="preserve">before </w:t>
      </w:r>
      <w:r w:rsidRPr="00A93DD6">
        <w:rPr>
          <w:i/>
          <w:color w:val="4472C4" w:themeColor="accent1"/>
          <w:lang w:val="en-US"/>
        </w:rPr>
        <w:t xml:space="preserve">considering </w:t>
      </w:r>
      <w:r w:rsidR="006E316E" w:rsidRPr="00A93DD6">
        <w:rPr>
          <w:i/>
          <w:color w:val="4472C4" w:themeColor="accent1"/>
          <w:lang w:val="en-US"/>
        </w:rPr>
        <w:t>exclusion</w:t>
      </w:r>
      <w:r w:rsidRPr="00A93DD6">
        <w:rPr>
          <w:i/>
          <w:color w:val="4472C4" w:themeColor="accent1"/>
          <w:lang w:val="en-US"/>
        </w:rPr>
        <w:t xml:space="preserve"> criteria</w:t>
      </w:r>
      <w:r w:rsidR="001A3B00" w:rsidRPr="00A93DD6">
        <w:rPr>
          <w:i/>
          <w:color w:val="4472C4" w:themeColor="accent1"/>
          <w:lang w:val="en-US"/>
        </w:rPr>
        <w:t xml:space="preserve"> (death before 36 w</w:t>
      </w:r>
      <w:r w:rsidR="00D62FC0">
        <w:rPr>
          <w:i/>
          <w:color w:val="4472C4" w:themeColor="accent1"/>
          <w:lang w:val="en-US"/>
        </w:rPr>
        <w:t>ee</w:t>
      </w:r>
      <w:r w:rsidR="001A3B00" w:rsidRPr="00A93DD6">
        <w:rPr>
          <w:i/>
          <w:color w:val="4472C4" w:themeColor="accent1"/>
          <w:lang w:val="en-US"/>
        </w:rPr>
        <w:t>ks)</w:t>
      </w:r>
      <w:r w:rsidRPr="00A93DD6">
        <w:rPr>
          <w:i/>
          <w:color w:val="4472C4" w:themeColor="accent1"/>
          <w:lang w:val="en-US"/>
        </w:rPr>
        <w:t>.</w:t>
      </w:r>
    </w:p>
    <w:p w14:paraId="10CBECF6" w14:textId="5F71B2F7" w:rsidR="000E7658" w:rsidRPr="005819CD" w:rsidRDefault="005819CD" w:rsidP="00D02429">
      <w:pPr>
        <w:jc w:val="both"/>
        <w:rPr>
          <w:i/>
          <w:color w:val="4472C4" w:themeColor="accent1"/>
          <w:lang w:val="en-US"/>
        </w:rPr>
      </w:pPr>
      <w:r w:rsidRPr="005819CD">
        <w:rPr>
          <w:i/>
          <w:color w:val="4472C4" w:themeColor="accent1"/>
          <w:lang w:val="en-US"/>
        </w:rPr>
        <w:lastRenderedPageBreak/>
        <w:t xml:space="preserve">In the </w:t>
      </w:r>
      <w:r w:rsidR="00D62FC0" w:rsidRPr="005819CD">
        <w:rPr>
          <w:i/>
          <w:color w:val="4472C4" w:themeColor="accent1"/>
          <w:lang w:val="en-US"/>
        </w:rPr>
        <w:t>E</w:t>
      </w:r>
      <w:r w:rsidR="00D62FC0">
        <w:rPr>
          <w:i/>
          <w:color w:val="4472C4" w:themeColor="accent1"/>
          <w:lang w:val="en-US"/>
        </w:rPr>
        <w:t>PIPAGE-</w:t>
      </w:r>
      <w:r w:rsidRPr="005819CD">
        <w:rPr>
          <w:i/>
          <w:color w:val="4472C4" w:themeColor="accent1"/>
          <w:lang w:val="en-US"/>
        </w:rPr>
        <w:t>2 study, p</w:t>
      </w:r>
      <w:r w:rsidR="000E7658" w:rsidRPr="005819CD">
        <w:rPr>
          <w:i/>
          <w:color w:val="4472C4" w:themeColor="accent1"/>
          <w:lang w:val="en-US"/>
        </w:rPr>
        <w:t>articipation rates were 92.6% among infants born at 22 through 26 weeks</w:t>
      </w:r>
      <w:r>
        <w:rPr>
          <w:i/>
          <w:color w:val="4472C4" w:themeColor="accent1"/>
          <w:lang w:val="en-US"/>
        </w:rPr>
        <w:t xml:space="preserve"> and</w:t>
      </w:r>
      <w:r w:rsidR="000E7658" w:rsidRPr="005819CD">
        <w:rPr>
          <w:i/>
          <w:color w:val="4472C4" w:themeColor="accent1"/>
          <w:lang w:val="en-US"/>
        </w:rPr>
        <w:t xml:space="preserve"> 93.6% among those at 27 through 31 weeks</w:t>
      </w:r>
      <w:r>
        <w:rPr>
          <w:i/>
          <w:color w:val="4472C4" w:themeColor="accent1"/>
          <w:lang w:val="en-US"/>
        </w:rPr>
        <w:t xml:space="preserve"> (Ancel et al, JAMA pediatrics 2015).</w:t>
      </w:r>
    </w:p>
    <w:p w14:paraId="7432E63E" w14:textId="77777777" w:rsidR="008C7DE2" w:rsidRPr="00A10CDB" w:rsidRDefault="008C7DE2" w:rsidP="00D02429">
      <w:pPr>
        <w:jc w:val="both"/>
        <w:rPr>
          <w:lang w:val="en-US"/>
        </w:rPr>
      </w:pPr>
    </w:p>
    <w:p w14:paraId="5FB7C3AB" w14:textId="77777777" w:rsidR="005819CD" w:rsidRPr="00A10CDB" w:rsidRDefault="00760F30" w:rsidP="00D02429">
      <w:pPr>
        <w:jc w:val="both"/>
        <w:rPr>
          <w:b/>
          <w:lang w:val="en-US"/>
        </w:rPr>
      </w:pPr>
      <w:r w:rsidRPr="00042C88">
        <w:rPr>
          <w:b/>
          <w:lang w:val="en-US"/>
        </w:rPr>
        <w:t>Was</w:t>
      </w:r>
      <w:r w:rsidRPr="00A10CDB">
        <w:rPr>
          <w:b/>
          <w:lang w:val="en-US"/>
        </w:rPr>
        <w:t xml:space="preserve"> written informed consent from the parents available?</w:t>
      </w:r>
      <w:r w:rsidR="001C35C0" w:rsidRPr="00A10CDB">
        <w:rPr>
          <w:b/>
          <w:lang w:val="en-US"/>
        </w:rPr>
        <w:t xml:space="preserve"> </w:t>
      </w:r>
    </w:p>
    <w:p w14:paraId="27DA6DBC" w14:textId="77777777" w:rsidR="00FE0314" w:rsidRPr="00A10CDB" w:rsidRDefault="00FE0314" w:rsidP="00D02429">
      <w:pPr>
        <w:jc w:val="both"/>
        <w:rPr>
          <w:b/>
          <w:lang w:val="en-US"/>
        </w:rPr>
      </w:pPr>
      <w:r w:rsidRPr="00A10CDB">
        <w:rPr>
          <w:b/>
          <w:lang w:val="en-US"/>
        </w:rPr>
        <w:t>It is not clear form the text whether the cohort was a routine care database (and thus retrospective) or a prospective cohort study (with inclusion etc etc). </w:t>
      </w:r>
    </w:p>
    <w:p w14:paraId="01B08D62" w14:textId="77777777" w:rsidR="00D54169" w:rsidRDefault="00D54169" w:rsidP="00D02429">
      <w:pPr>
        <w:jc w:val="both"/>
        <w:rPr>
          <w:lang w:val="en-US"/>
        </w:rPr>
      </w:pPr>
    </w:p>
    <w:p w14:paraId="6D2C9209" w14:textId="77777777" w:rsidR="00FE0314" w:rsidRPr="00D019DE" w:rsidRDefault="00FE0314" w:rsidP="00D02429">
      <w:pPr>
        <w:jc w:val="both"/>
        <w:rPr>
          <w:i/>
          <w:color w:val="4472C4" w:themeColor="accent1"/>
          <w:lang w:val="en-US"/>
        </w:rPr>
      </w:pPr>
      <w:r w:rsidRPr="00D019DE">
        <w:rPr>
          <w:i/>
          <w:color w:val="4472C4" w:themeColor="accent1"/>
          <w:lang w:val="en-US"/>
        </w:rPr>
        <w:t>Answer:</w:t>
      </w:r>
    </w:p>
    <w:p w14:paraId="61EB4E45" w14:textId="77777777" w:rsidR="00FE0314" w:rsidRPr="009C2FEF" w:rsidRDefault="00967809" w:rsidP="00D02429">
      <w:pPr>
        <w:jc w:val="both"/>
        <w:rPr>
          <w:i/>
          <w:color w:val="4472C4" w:themeColor="accent1"/>
          <w:lang w:val="en-US"/>
        </w:rPr>
      </w:pPr>
      <w:r w:rsidRPr="00967809">
        <w:rPr>
          <w:i/>
          <w:color w:val="4472C4" w:themeColor="accent1"/>
          <w:lang w:val="en-US"/>
        </w:rPr>
        <w:t xml:space="preserve">The primary and the validation cohorts are institutional cohorts where medical records are fully computerized and clinical and biological data prospectively collected. </w:t>
      </w:r>
      <w:r w:rsidR="00FE0314" w:rsidRPr="009C2FEF">
        <w:rPr>
          <w:i/>
          <w:color w:val="4472C4" w:themeColor="accent1"/>
          <w:lang w:val="en-US"/>
        </w:rPr>
        <w:t xml:space="preserve">The EPIPAGE-2 cohort is a </w:t>
      </w:r>
      <w:r w:rsidR="009C2FEF" w:rsidRPr="009C2FEF">
        <w:rPr>
          <w:i/>
          <w:color w:val="4472C4" w:themeColor="accent1"/>
          <w:lang w:val="en-US"/>
        </w:rPr>
        <w:t>national population-based prospective cohort study.</w:t>
      </w:r>
    </w:p>
    <w:p w14:paraId="1B26864F" w14:textId="77777777" w:rsidR="00FE0314" w:rsidRDefault="00FE0314" w:rsidP="00D02429">
      <w:pPr>
        <w:jc w:val="both"/>
        <w:rPr>
          <w:i/>
          <w:highlight w:val="green"/>
          <w:lang w:val="en-US"/>
        </w:rPr>
      </w:pPr>
    </w:p>
    <w:p w14:paraId="2FFB44FD" w14:textId="69E765B1" w:rsidR="00D019DE" w:rsidRPr="00D019DE" w:rsidRDefault="00D019DE" w:rsidP="00D02429">
      <w:pPr>
        <w:jc w:val="both"/>
        <w:rPr>
          <w:i/>
          <w:color w:val="4472C4" w:themeColor="accent1"/>
          <w:lang w:val="en-US"/>
        </w:rPr>
      </w:pPr>
      <w:r w:rsidRPr="00D019DE">
        <w:rPr>
          <w:i/>
          <w:color w:val="4472C4" w:themeColor="accent1"/>
          <w:lang w:val="en-US"/>
        </w:rPr>
        <w:t xml:space="preserve">According to French law (Law No. 2012-300 of 5 March 2012 on research involving human subjects, as amended by Ordinance No. 2016-800 of 16 June 2016 and its implementing decrees n° 2016-1537 of 16/11/2016 and n° 2017-884 of 9/05/2017), </w:t>
      </w:r>
      <w:r w:rsidR="00D62FC0">
        <w:rPr>
          <w:i/>
          <w:color w:val="4472C4" w:themeColor="accent1"/>
          <w:lang w:val="en-US"/>
        </w:rPr>
        <w:t>o</w:t>
      </w:r>
      <w:r w:rsidRPr="00D019DE">
        <w:rPr>
          <w:i/>
          <w:color w:val="4472C4" w:themeColor="accent1"/>
          <w:lang w:val="en-US"/>
        </w:rPr>
        <w:t xml:space="preserve">bservational </w:t>
      </w:r>
      <w:r w:rsidR="00D62FC0">
        <w:rPr>
          <w:i/>
          <w:color w:val="4472C4" w:themeColor="accent1"/>
          <w:lang w:val="en-US"/>
        </w:rPr>
        <w:t>s</w:t>
      </w:r>
      <w:r w:rsidRPr="00D019DE">
        <w:rPr>
          <w:i/>
          <w:color w:val="4472C4" w:themeColor="accent1"/>
          <w:lang w:val="en-US"/>
        </w:rPr>
        <w:t>tudies can be conducted on a subject without written consent, provided that the subject has been informed of the research and has not raised an objection thereto.</w:t>
      </w:r>
    </w:p>
    <w:p w14:paraId="559271E7" w14:textId="77777777" w:rsidR="00D019DE" w:rsidRDefault="00D019DE" w:rsidP="00D02429">
      <w:pPr>
        <w:jc w:val="both"/>
        <w:rPr>
          <w:i/>
          <w:highlight w:val="green"/>
          <w:lang w:val="en-US"/>
        </w:rPr>
      </w:pPr>
    </w:p>
    <w:p w14:paraId="6E289C82" w14:textId="6D351F60" w:rsidR="00D019DE" w:rsidRPr="00BB591B" w:rsidRDefault="00D90281" w:rsidP="00D02429">
      <w:pPr>
        <w:jc w:val="both"/>
        <w:rPr>
          <w:i/>
          <w:highlight w:val="green"/>
          <w:lang w:val="en-US"/>
        </w:rPr>
      </w:pPr>
      <w:r w:rsidRPr="00DF09AC">
        <w:rPr>
          <w:i/>
          <w:color w:val="4472C4" w:themeColor="accent1"/>
          <w:lang w:val="en-US"/>
        </w:rPr>
        <w:t xml:space="preserve">Written information about the use of clinical and biological data for </w:t>
      </w:r>
      <w:r w:rsidR="00D62FC0">
        <w:rPr>
          <w:i/>
          <w:color w:val="4472C4" w:themeColor="accent1"/>
          <w:lang w:val="en-US"/>
        </w:rPr>
        <w:t>c</w:t>
      </w:r>
      <w:r w:rsidR="00D62FC0" w:rsidRPr="00DF09AC">
        <w:rPr>
          <w:i/>
          <w:color w:val="4472C4" w:themeColor="accent1"/>
          <w:lang w:val="en-US"/>
        </w:rPr>
        <w:t xml:space="preserve">linical </w:t>
      </w:r>
      <w:r w:rsidR="00D019DE" w:rsidRPr="00DF09AC">
        <w:rPr>
          <w:i/>
          <w:color w:val="4472C4" w:themeColor="accent1"/>
          <w:lang w:val="en-US"/>
        </w:rPr>
        <w:t>research aimed at improving care is provided to all parents whose children are included in the 2 institutional cohorts. During th</w:t>
      </w:r>
      <w:r w:rsidRPr="00DF09AC">
        <w:rPr>
          <w:i/>
          <w:color w:val="4472C4" w:themeColor="accent1"/>
          <w:lang w:val="en-US"/>
        </w:rPr>
        <w:t xml:space="preserve">e study </w:t>
      </w:r>
      <w:r w:rsidR="00D019DE" w:rsidRPr="00DF09AC">
        <w:rPr>
          <w:i/>
          <w:color w:val="4472C4" w:themeColor="accent1"/>
          <w:lang w:val="en-US"/>
        </w:rPr>
        <w:t xml:space="preserve">period, no parental objections were </w:t>
      </w:r>
      <w:r w:rsidR="008D7B25" w:rsidRPr="00021CA1">
        <w:rPr>
          <w:i/>
          <w:color w:val="4472C4" w:themeColor="accent1"/>
          <w:lang w:val="en-US"/>
        </w:rPr>
        <w:t>expressed</w:t>
      </w:r>
      <w:r w:rsidR="00D019DE" w:rsidRPr="00021CA1">
        <w:rPr>
          <w:i/>
          <w:color w:val="4472C4" w:themeColor="accent1"/>
          <w:lang w:val="en-US"/>
        </w:rPr>
        <w:t>.</w:t>
      </w:r>
      <w:r w:rsidR="00D019DE" w:rsidRPr="00DF09AC">
        <w:rPr>
          <w:i/>
          <w:color w:val="4472C4" w:themeColor="accent1"/>
          <w:lang w:val="en-US"/>
        </w:rPr>
        <w:t xml:space="preserve"> </w:t>
      </w:r>
    </w:p>
    <w:p w14:paraId="27090F27" w14:textId="77777777" w:rsidR="00D019DE" w:rsidRDefault="00D90281" w:rsidP="00D02429">
      <w:pPr>
        <w:jc w:val="both"/>
        <w:rPr>
          <w:i/>
          <w:color w:val="4472C4" w:themeColor="accent1"/>
          <w:lang w:val="en-US"/>
        </w:rPr>
      </w:pPr>
      <w:r w:rsidRPr="00DF09AC">
        <w:rPr>
          <w:i/>
          <w:color w:val="4472C4" w:themeColor="accent1"/>
          <w:lang w:val="en-US"/>
        </w:rPr>
        <w:t xml:space="preserve">In the national prospective cohort </w:t>
      </w:r>
      <w:r w:rsidR="00D019DE" w:rsidRPr="00DF09AC">
        <w:rPr>
          <w:i/>
          <w:color w:val="4472C4" w:themeColor="accent1"/>
          <w:lang w:val="en-US"/>
        </w:rPr>
        <w:t>EPIPAGE</w:t>
      </w:r>
      <w:r w:rsidRPr="00DF09AC">
        <w:rPr>
          <w:i/>
          <w:color w:val="4472C4" w:themeColor="accent1"/>
          <w:lang w:val="en-US"/>
        </w:rPr>
        <w:t>-2, r</w:t>
      </w:r>
      <w:r w:rsidR="00D019DE" w:rsidRPr="00DF09AC">
        <w:rPr>
          <w:i/>
          <w:color w:val="4472C4" w:themeColor="accent1"/>
          <w:lang w:val="en-US"/>
        </w:rPr>
        <w:t xml:space="preserve">ecruitment and data collection occurred only after families had received information and agreed to participate in </w:t>
      </w:r>
      <w:r w:rsidRPr="00DF09AC">
        <w:rPr>
          <w:i/>
          <w:color w:val="4472C4" w:themeColor="accent1"/>
          <w:lang w:val="en-US"/>
        </w:rPr>
        <w:t>the study</w:t>
      </w:r>
      <w:r w:rsidR="00DF09AC" w:rsidRPr="00DF09AC">
        <w:rPr>
          <w:i/>
          <w:color w:val="4472C4" w:themeColor="accent1"/>
          <w:lang w:val="en-US"/>
        </w:rPr>
        <w:t>. Parents and/or legal guardians of all infants provided oral informed consent at enrolment.</w:t>
      </w:r>
      <w:r w:rsidR="00D019DE" w:rsidRPr="00DF09AC">
        <w:rPr>
          <w:i/>
          <w:color w:val="4472C4" w:themeColor="accent1"/>
          <w:lang w:val="en-US"/>
        </w:rPr>
        <w:t xml:space="preserve"> </w:t>
      </w:r>
    </w:p>
    <w:p w14:paraId="2197229D" w14:textId="77777777" w:rsidR="00967809" w:rsidRDefault="00967809" w:rsidP="00D02429">
      <w:pPr>
        <w:jc w:val="both"/>
        <w:rPr>
          <w:i/>
          <w:color w:val="4472C4" w:themeColor="accent1"/>
          <w:lang w:val="en-US"/>
        </w:rPr>
      </w:pPr>
    </w:p>
    <w:p w14:paraId="2983D8F2" w14:textId="372CCB21" w:rsidR="00DF09AC" w:rsidRPr="00042C88" w:rsidRDefault="00967809" w:rsidP="00D02429">
      <w:pPr>
        <w:jc w:val="both"/>
        <w:rPr>
          <w:i/>
          <w:color w:val="4472C4" w:themeColor="accent1"/>
          <w:lang w:val="en-US"/>
        </w:rPr>
      </w:pPr>
      <w:r w:rsidRPr="00967809">
        <w:rPr>
          <w:i/>
          <w:color w:val="4472C4" w:themeColor="accent1"/>
          <w:lang w:val="en-US"/>
        </w:rPr>
        <w:t xml:space="preserve">Some details of recruitment have been published previously and references to the papers are indicated in the text; </w:t>
      </w:r>
      <w:r w:rsidRPr="009D03C0">
        <w:rPr>
          <w:i/>
          <w:color w:val="4472C4" w:themeColor="accent1"/>
          <w:highlight w:val="yellow"/>
          <w:lang w:val="en-US"/>
        </w:rPr>
        <w:t xml:space="preserve">we added other details of the study populations in the </w:t>
      </w:r>
      <w:r w:rsidR="00B17DDD">
        <w:rPr>
          <w:i/>
          <w:color w:val="4472C4" w:themeColor="accent1"/>
          <w:highlight w:val="yellow"/>
          <w:lang w:val="en-US"/>
        </w:rPr>
        <w:t xml:space="preserve">revised </w:t>
      </w:r>
      <w:r w:rsidRPr="009D03C0">
        <w:rPr>
          <w:i/>
          <w:color w:val="4472C4" w:themeColor="accent1"/>
          <w:highlight w:val="yellow"/>
          <w:lang w:val="en-US"/>
        </w:rPr>
        <w:t>manuscript</w:t>
      </w:r>
      <w:r w:rsidR="00B17DDD">
        <w:rPr>
          <w:i/>
          <w:color w:val="4472C4" w:themeColor="accent1"/>
          <w:highlight w:val="yellow"/>
          <w:lang w:val="en-US"/>
        </w:rPr>
        <w:t xml:space="preserve"> (page 8, Methods section)</w:t>
      </w:r>
      <w:r w:rsidRPr="009D03C0">
        <w:rPr>
          <w:i/>
          <w:color w:val="4472C4" w:themeColor="accent1"/>
          <w:highlight w:val="yellow"/>
          <w:lang w:val="en-US"/>
        </w:rPr>
        <w:t>.</w:t>
      </w:r>
    </w:p>
    <w:p w14:paraId="62879EE5" w14:textId="77777777" w:rsidR="00042C88" w:rsidRDefault="00042C88" w:rsidP="00D02429">
      <w:pPr>
        <w:jc w:val="both"/>
        <w:rPr>
          <w:lang w:val="en-US"/>
        </w:rPr>
      </w:pPr>
    </w:p>
    <w:p w14:paraId="42267E27" w14:textId="2C054DD5" w:rsidR="001C35C0" w:rsidRDefault="00760F30" w:rsidP="00D02429">
      <w:pPr>
        <w:jc w:val="both"/>
        <w:rPr>
          <w:lang w:val="en-US"/>
        </w:rPr>
      </w:pPr>
      <w:r w:rsidRPr="00AA412D">
        <w:rPr>
          <w:lang w:val="en-US"/>
        </w:rPr>
        <w:br/>
      </w:r>
      <w:r w:rsidRPr="00042C88">
        <w:rPr>
          <w:lang w:val="en-US"/>
        </w:rPr>
        <w:t>2)</w:t>
      </w:r>
      <w:r w:rsidR="00A970EA">
        <w:rPr>
          <w:lang w:val="en-US"/>
        </w:rPr>
        <w:t xml:space="preserve"> </w:t>
      </w:r>
      <w:r w:rsidRPr="00760F30">
        <w:rPr>
          <w:lang w:val="en-US"/>
        </w:rPr>
        <w:t>I would recommend to add AUC values to the ROC curves (Figure 2A). </w:t>
      </w:r>
    </w:p>
    <w:p w14:paraId="59C26786" w14:textId="77777777" w:rsidR="003D096B" w:rsidRDefault="003D096B" w:rsidP="00D02429">
      <w:pPr>
        <w:jc w:val="both"/>
        <w:rPr>
          <w:highlight w:val="green"/>
          <w:lang w:val="en-US"/>
        </w:rPr>
      </w:pPr>
    </w:p>
    <w:p w14:paraId="120A52DA" w14:textId="17BA69FC" w:rsidR="006055DF" w:rsidRPr="003D096B" w:rsidRDefault="006055DF" w:rsidP="00D02429">
      <w:pPr>
        <w:jc w:val="both"/>
        <w:rPr>
          <w:i/>
          <w:color w:val="4472C4" w:themeColor="accent1"/>
          <w:lang w:val="en-US"/>
        </w:rPr>
      </w:pPr>
      <w:r w:rsidRPr="009D03C0">
        <w:rPr>
          <w:i/>
          <w:color w:val="4472C4" w:themeColor="accent1"/>
          <w:lang w:val="en-US"/>
        </w:rPr>
        <w:t>Answer:</w:t>
      </w:r>
      <w:r w:rsidR="003D096B" w:rsidRPr="009D03C0">
        <w:rPr>
          <w:i/>
          <w:color w:val="4472C4" w:themeColor="accent1"/>
          <w:lang w:val="en-US"/>
        </w:rPr>
        <w:t xml:space="preserve"> we added the AUC values </w:t>
      </w:r>
      <w:r w:rsidR="00D359D0">
        <w:rPr>
          <w:i/>
          <w:color w:val="4472C4" w:themeColor="accent1"/>
          <w:lang w:val="en-US"/>
        </w:rPr>
        <w:t>and the corresponding 95% confidence interval</w:t>
      </w:r>
      <w:r w:rsidR="00D02429">
        <w:rPr>
          <w:i/>
          <w:color w:val="4472C4" w:themeColor="accent1"/>
          <w:lang w:val="en-US"/>
        </w:rPr>
        <w:t>s</w:t>
      </w:r>
      <w:r w:rsidR="00D359D0">
        <w:rPr>
          <w:i/>
          <w:color w:val="4472C4" w:themeColor="accent1"/>
          <w:lang w:val="en-US"/>
        </w:rPr>
        <w:t xml:space="preserve"> </w:t>
      </w:r>
      <w:r w:rsidR="003D096B" w:rsidRPr="009D03C0">
        <w:rPr>
          <w:i/>
          <w:color w:val="4472C4" w:themeColor="accent1"/>
          <w:lang w:val="en-US"/>
        </w:rPr>
        <w:t xml:space="preserve">to </w:t>
      </w:r>
      <w:r w:rsidR="00D359D0">
        <w:rPr>
          <w:i/>
          <w:color w:val="4472C4" w:themeColor="accent1"/>
          <w:lang w:val="en-US"/>
        </w:rPr>
        <w:t>each</w:t>
      </w:r>
      <w:r w:rsidR="00D359D0" w:rsidRPr="009D03C0">
        <w:rPr>
          <w:i/>
          <w:color w:val="4472C4" w:themeColor="accent1"/>
          <w:lang w:val="en-US"/>
        </w:rPr>
        <w:t xml:space="preserve"> </w:t>
      </w:r>
      <w:r w:rsidR="003D096B" w:rsidRPr="009D03C0">
        <w:rPr>
          <w:i/>
          <w:color w:val="4472C4" w:themeColor="accent1"/>
          <w:lang w:val="en-US"/>
        </w:rPr>
        <w:t>ROC curv</w:t>
      </w:r>
      <w:r w:rsidR="00D359D0">
        <w:rPr>
          <w:i/>
          <w:color w:val="4472C4" w:themeColor="accent1"/>
          <w:lang w:val="en-US"/>
        </w:rPr>
        <w:t>e</w:t>
      </w:r>
      <w:r w:rsidR="003D096B" w:rsidRPr="009D03C0">
        <w:rPr>
          <w:i/>
          <w:color w:val="4472C4" w:themeColor="accent1"/>
          <w:lang w:val="en-US"/>
        </w:rPr>
        <w:t xml:space="preserve"> in Figure 2A.</w:t>
      </w:r>
    </w:p>
    <w:p w14:paraId="56FADA81" w14:textId="77777777" w:rsidR="00D62FC0" w:rsidRDefault="00D62FC0" w:rsidP="00D02429">
      <w:pPr>
        <w:jc w:val="both"/>
        <w:rPr>
          <w:lang w:val="en-US"/>
        </w:rPr>
      </w:pPr>
    </w:p>
    <w:p w14:paraId="31194080" w14:textId="1C2BCA41" w:rsidR="001C35C0" w:rsidRDefault="00760F30" w:rsidP="00D02429">
      <w:pPr>
        <w:jc w:val="both"/>
        <w:rPr>
          <w:lang w:val="en-US"/>
        </w:rPr>
      </w:pPr>
      <w:r w:rsidRPr="00760F30">
        <w:rPr>
          <w:lang w:val="en-US"/>
        </w:rPr>
        <w:br/>
        <w:t>3)</w:t>
      </w:r>
      <w:r w:rsidR="00A970EA">
        <w:rPr>
          <w:lang w:val="en-US"/>
        </w:rPr>
        <w:t xml:space="preserve"> </w:t>
      </w:r>
      <w:r w:rsidRPr="00760F30">
        <w:rPr>
          <w:lang w:val="en-US"/>
        </w:rPr>
        <w:t>A high proportion of the infants died before enrollment in the analyses. Did the authors considered competing risks in the analyses given that hyperglycemia and mortality could be related as well? </w:t>
      </w:r>
    </w:p>
    <w:p w14:paraId="30CC3708" w14:textId="77777777" w:rsidR="003D096B" w:rsidRDefault="003D096B" w:rsidP="00D02429">
      <w:pPr>
        <w:jc w:val="both"/>
        <w:rPr>
          <w:lang w:val="en-US"/>
        </w:rPr>
      </w:pPr>
    </w:p>
    <w:p w14:paraId="25680127" w14:textId="77777777" w:rsidR="009F1857" w:rsidRDefault="009F1857" w:rsidP="00D02429">
      <w:pPr>
        <w:jc w:val="both"/>
        <w:rPr>
          <w:i/>
          <w:color w:val="4472C4" w:themeColor="accent1"/>
          <w:lang w:val="en-US"/>
        </w:rPr>
      </w:pPr>
      <w:r>
        <w:rPr>
          <w:i/>
          <w:color w:val="4472C4" w:themeColor="accent1"/>
          <w:lang w:val="en-US"/>
        </w:rPr>
        <w:t>Answer:</w:t>
      </w:r>
    </w:p>
    <w:p w14:paraId="5B5539BE" w14:textId="1C23A6F5" w:rsidR="0041498F" w:rsidRDefault="00A80A77" w:rsidP="00D02429">
      <w:pPr>
        <w:jc w:val="both"/>
        <w:rPr>
          <w:i/>
          <w:color w:val="4472C4" w:themeColor="accent1"/>
          <w:lang w:val="en-US"/>
        </w:rPr>
      </w:pPr>
      <w:r>
        <w:rPr>
          <w:i/>
          <w:color w:val="4472C4" w:themeColor="accent1"/>
          <w:lang w:val="en-US"/>
        </w:rPr>
        <w:t xml:space="preserve">We agree with the reviewer that hyperglycemia and mortality could be </w:t>
      </w:r>
      <w:r w:rsidR="009F1857">
        <w:rPr>
          <w:i/>
          <w:color w:val="4472C4" w:themeColor="accent1"/>
          <w:lang w:val="en-US"/>
        </w:rPr>
        <w:t>associated</w:t>
      </w:r>
      <w:r>
        <w:rPr>
          <w:i/>
          <w:color w:val="4472C4" w:themeColor="accent1"/>
          <w:lang w:val="en-US"/>
        </w:rPr>
        <w:t xml:space="preserve">. </w:t>
      </w:r>
      <w:r w:rsidR="00BB591B" w:rsidRPr="00887977">
        <w:rPr>
          <w:i/>
          <w:color w:val="4472C4" w:themeColor="accent1"/>
          <w:lang w:val="en-US"/>
        </w:rPr>
        <w:t xml:space="preserve">To further explore possible biases related to competing risks between mortality and ROP, we made </w:t>
      </w:r>
      <w:r>
        <w:rPr>
          <w:i/>
          <w:color w:val="4472C4" w:themeColor="accent1"/>
          <w:lang w:val="en-US"/>
        </w:rPr>
        <w:t xml:space="preserve">a </w:t>
      </w:r>
      <w:r w:rsidR="00BB591B" w:rsidRPr="00887977">
        <w:rPr>
          <w:i/>
          <w:color w:val="4472C4" w:themeColor="accent1"/>
          <w:lang w:val="en-US"/>
        </w:rPr>
        <w:t>sensitivity analys</w:t>
      </w:r>
      <w:r>
        <w:rPr>
          <w:i/>
          <w:color w:val="4472C4" w:themeColor="accent1"/>
          <w:lang w:val="en-US"/>
        </w:rPr>
        <w:t>is</w:t>
      </w:r>
      <w:r w:rsidR="00BB591B" w:rsidRPr="00887977">
        <w:rPr>
          <w:i/>
          <w:color w:val="4472C4" w:themeColor="accent1"/>
          <w:lang w:val="en-US"/>
        </w:rPr>
        <w:t xml:space="preserve"> in the primary cohort to study the association between maximum value of glycemia (MaxGly</w:t>
      </w:r>
      <w:r w:rsidR="00BB591B" w:rsidRPr="00887977">
        <w:rPr>
          <w:i/>
          <w:color w:val="4472C4" w:themeColor="accent1"/>
          <w:vertAlign w:val="subscript"/>
          <w:lang w:val="en-US"/>
        </w:rPr>
        <w:t>1-21</w:t>
      </w:r>
      <w:r w:rsidR="00BB591B" w:rsidRPr="00887977">
        <w:rPr>
          <w:i/>
          <w:color w:val="4472C4" w:themeColor="accent1"/>
          <w:lang w:val="en-US"/>
        </w:rPr>
        <w:t>) and a composite outcome of death or severe ROP</w:t>
      </w:r>
      <w:r w:rsidR="00A02860">
        <w:rPr>
          <w:i/>
          <w:color w:val="4472C4" w:themeColor="accent1"/>
          <w:lang w:val="en-US"/>
        </w:rPr>
        <w:t>,</w:t>
      </w:r>
      <w:r w:rsidR="00BB591B" w:rsidRPr="00887977">
        <w:rPr>
          <w:i/>
          <w:color w:val="4472C4" w:themeColor="accent1"/>
          <w:lang w:val="en-US"/>
        </w:rPr>
        <w:t xml:space="preserve"> before and after adjustment for potential confounders. </w:t>
      </w:r>
      <w:r>
        <w:rPr>
          <w:i/>
          <w:color w:val="4472C4" w:themeColor="accent1"/>
          <w:lang w:val="en-US"/>
        </w:rPr>
        <w:t xml:space="preserve">As shown in the table below, </w:t>
      </w:r>
      <w:r w:rsidR="00BB591B" w:rsidRPr="00976842">
        <w:rPr>
          <w:i/>
          <w:color w:val="4472C4" w:themeColor="accent1"/>
          <w:lang w:val="en-US"/>
        </w:rPr>
        <w:t xml:space="preserve"> the </w:t>
      </w:r>
      <w:r w:rsidR="00BB591B">
        <w:rPr>
          <w:i/>
          <w:color w:val="4472C4" w:themeColor="accent1"/>
          <w:lang w:val="en-US"/>
        </w:rPr>
        <w:t>association</w:t>
      </w:r>
      <w:r w:rsidR="00BB591B" w:rsidRPr="00976842">
        <w:rPr>
          <w:i/>
          <w:color w:val="4472C4" w:themeColor="accent1"/>
          <w:lang w:val="en-US"/>
        </w:rPr>
        <w:t xml:space="preserve"> </w:t>
      </w:r>
      <w:r>
        <w:rPr>
          <w:i/>
          <w:color w:val="4472C4" w:themeColor="accent1"/>
          <w:lang w:val="en-US"/>
        </w:rPr>
        <w:t>between</w:t>
      </w:r>
      <w:r w:rsidR="00BB591B" w:rsidRPr="00976842">
        <w:rPr>
          <w:i/>
          <w:color w:val="4472C4" w:themeColor="accent1"/>
          <w:lang w:val="en-US"/>
        </w:rPr>
        <w:t xml:space="preserve"> </w:t>
      </w:r>
      <w:r w:rsidR="00F40157">
        <w:rPr>
          <w:i/>
          <w:color w:val="4472C4" w:themeColor="accent1"/>
          <w:lang w:val="en-US"/>
        </w:rPr>
        <w:lastRenderedPageBreak/>
        <w:t xml:space="preserve">hyperglycemia and the </w:t>
      </w:r>
      <w:r w:rsidR="0041498F" w:rsidRPr="00887977">
        <w:rPr>
          <w:i/>
          <w:color w:val="4472C4" w:themeColor="accent1"/>
          <w:lang w:val="en-US"/>
        </w:rPr>
        <w:t>composite outcome of death or severe RO</w:t>
      </w:r>
      <w:r w:rsidR="00F40157">
        <w:rPr>
          <w:i/>
          <w:color w:val="4472C4" w:themeColor="accent1"/>
          <w:lang w:val="en-US"/>
        </w:rPr>
        <w:t>P</w:t>
      </w:r>
      <w:r w:rsidR="00B159FE">
        <w:rPr>
          <w:i/>
          <w:color w:val="4472C4" w:themeColor="accent1"/>
          <w:lang w:val="en-US"/>
        </w:rPr>
        <w:t xml:space="preserve"> was lower than with ROP only</w:t>
      </w:r>
      <w:r w:rsidR="00D43A11" w:rsidRPr="0041498F">
        <w:rPr>
          <w:i/>
          <w:color w:val="4472C4" w:themeColor="accent1"/>
          <w:lang w:val="en-US"/>
        </w:rPr>
        <w:t>.</w:t>
      </w:r>
      <w:r w:rsidR="009F1857">
        <w:rPr>
          <w:i/>
          <w:color w:val="4472C4" w:themeColor="accent1"/>
          <w:lang w:val="en-US"/>
        </w:rPr>
        <w:t xml:space="preserve"> </w:t>
      </w:r>
    </w:p>
    <w:p w14:paraId="1C873E76" w14:textId="6711B25E" w:rsidR="009F1857" w:rsidRDefault="004D3AA0" w:rsidP="00D02429">
      <w:pPr>
        <w:jc w:val="both"/>
        <w:rPr>
          <w:i/>
          <w:color w:val="4472C4" w:themeColor="accent1"/>
          <w:lang w:val="en-US"/>
        </w:rPr>
      </w:pPr>
      <w:r w:rsidRPr="009D03C0">
        <w:rPr>
          <w:i/>
          <w:color w:val="4472C4" w:themeColor="accent1"/>
          <w:highlight w:val="yellow"/>
          <w:lang w:val="en-US"/>
        </w:rPr>
        <w:t>We added t</w:t>
      </w:r>
      <w:r w:rsidR="009F1857" w:rsidRPr="009D03C0">
        <w:rPr>
          <w:i/>
          <w:color w:val="4472C4" w:themeColor="accent1"/>
          <w:highlight w:val="yellow"/>
          <w:lang w:val="en-US"/>
        </w:rPr>
        <w:t xml:space="preserve">his </w:t>
      </w:r>
      <w:r w:rsidR="00F40157" w:rsidRPr="009D03C0">
        <w:rPr>
          <w:i/>
          <w:color w:val="4472C4" w:themeColor="accent1"/>
          <w:highlight w:val="yellow"/>
          <w:lang w:val="en-US"/>
        </w:rPr>
        <w:t>table</w:t>
      </w:r>
      <w:r w:rsidR="009F1857" w:rsidRPr="009D03C0">
        <w:rPr>
          <w:i/>
          <w:color w:val="4472C4" w:themeColor="accent1"/>
          <w:highlight w:val="yellow"/>
          <w:lang w:val="en-US"/>
        </w:rPr>
        <w:t xml:space="preserve"> in the supporting information file</w:t>
      </w:r>
      <w:r w:rsidR="00D359D0">
        <w:rPr>
          <w:i/>
          <w:color w:val="4472C4" w:themeColor="accent1"/>
          <w:highlight w:val="yellow"/>
          <w:lang w:val="en-US"/>
        </w:rPr>
        <w:t xml:space="preserve"> (S3 Table)</w:t>
      </w:r>
      <w:r w:rsidR="009F1857" w:rsidRPr="009D03C0">
        <w:rPr>
          <w:i/>
          <w:color w:val="4472C4" w:themeColor="accent1"/>
          <w:highlight w:val="yellow"/>
          <w:lang w:val="en-US"/>
        </w:rPr>
        <w:t>.</w:t>
      </w:r>
    </w:p>
    <w:p w14:paraId="0B74087E" w14:textId="77777777" w:rsidR="00BB591B" w:rsidRPr="00396D2D" w:rsidRDefault="00BB591B" w:rsidP="00D02429">
      <w:pPr>
        <w:jc w:val="both"/>
        <w:rPr>
          <w:i/>
          <w:highlight w:val="green"/>
          <w:lang w:val="en-US"/>
        </w:rPr>
      </w:pPr>
    </w:p>
    <w:p w14:paraId="7D767228" w14:textId="77777777" w:rsidR="00BB591B" w:rsidRPr="00396D2D" w:rsidRDefault="00BB591B" w:rsidP="00D02429">
      <w:pPr>
        <w:jc w:val="both"/>
        <w:rPr>
          <w:i/>
          <w:lang w:val="en-US"/>
        </w:rPr>
      </w:pPr>
    </w:p>
    <w:tbl>
      <w:tblPr>
        <w:tblW w:w="9462" w:type="dxa"/>
        <w:tblCellMar>
          <w:left w:w="70" w:type="dxa"/>
          <w:right w:w="70" w:type="dxa"/>
        </w:tblCellMar>
        <w:tblLook w:val="04A0" w:firstRow="1" w:lastRow="0" w:firstColumn="1" w:lastColumn="0" w:noHBand="0" w:noVBand="1"/>
      </w:tblPr>
      <w:tblGrid>
        <w:gridCol w:w="5245"/>
        <w:gridCol w:w="992"/>
        <w:gridCol w:w="1925"/>
        <w:gridCol w:w="1300"/>
      </w:tblGrid>
      <w:tr w:rsidR="00BB591B" w:rsidRPr="001A336F" w14:paraId="1502DB83" w14:textId="77777777" w:rsidTr="00EB6AD7">
        <w:trPr>
          <w:trHeight w:val="340"/>
        </w:trPr>
        <w:tc>
          <w:tcPr>
            <w:tcW w:w="5245" w:type="dxa"/>
            <w:tcBorders>
              <w:top w:val="nil"/>
              <w:left w:val="nil"/>
              <w:bottom w:val="single" w:sz="8" w:space="0" w:color="auto"/>
              <w:right w:val="nil"/>
            </w:tcBorders>
            <w:shd w:val="clear" w:color="000000" w:fill="FFFFFF"/>
            <w:vAlign w:val="center"/>
            <w:hideMark/>
          </w:tcPr>
          <w:p w14:paraId="44066510" w14:textId="77777777" w:rsidR="00BB591B" w:rsidRPr="00BB591B" w:rsidRDefault="00BB591B" w:rsidP="00D02429">
            <w:pPr>
              <w:jc w:val="both"/>
              <w:rPr>
                <w:rFonts w:ascii="Arial" w:eastAsia="MS Gothic" w:hAnsi="Arial" w:cs="Arial"/>
                <w:color w:val="000000"/>
                <w:sz w:val="20"/>
                <w:szCs w:val="20"/>
                <w:lang w:val="en-US" w:eastAsia="fr-FR"/>
              </w:rPr>
            </w:pPr>
            <w:r w:rsidRPr="00BB591B">
              <w:rPr>
                <w:rFonts w:ascii="Arial" w:eastAsia="MS Gothic" w:hAnsi="Arial" w:cs="Arial"/>
                <w:color w:val="000000"/>
                <w:sz w:val="20"/>
                <w:szCs w:val="20"/>
                <w:lang w:val="en-US" w:eastAsia="fr-FR"/>
              </w:rPr>
              <w:t>Risk for death or severe retinopathy</w:t>
            </w:r>
          </w:p>
        </w:tc>
        <w:tc>
          <w:tcPr>
            <w:tcW w:w="992" w:type="dxa"/>
            <w:tcBorders>
              <w:top w:val="nil"/>
              <w:left w:val="nil"/>
              <w:bottom w:val="single" w:sz="8" w:space="0" w:color="auto"/>
              <w:right w:val="nil"/>
            </w:tcBorders>
            <w:shd w:val="clear" w:color="000000" w:fill="FFFFFF"/>
            <w:vAlign w:val="center"/>
            <w:hideMark/>
          </w:tcPr>
          <w:p w14:paraId="445FEC75" w14:textId="77777777" w:rsidR="00BB591B" w:rsidRPr="002B32F6" w:rsidRDefault="00BB591B" w:rsidP="00D02429">
            <w:pPr>
              <w:jc w:val="both"/>
              <w:rPr>
                <w:rFonts w:ascii="Arial" w:eastAsia="Times New Roman" w:hAnsi="Arial" w:cs="Arial"/>
                <w:b/>
                <w:bCs/>
                <w:color w:val="000000"/>
                <w:sz w:val="20"/>
                <w:szCs w:val="20"/>
                <w:lang w:eastAsia="fr-FR"/>
              </w:rPr>
            </w:pPr>
            <w:r w:rsidRPr="002B32F6">
              <w:rPr>
                <w:rFonts w:ascii="Arial" w:eastAsia="Times New Roman" w:hAnsi="Arial" w:cs="Arial"/>
                <w:b/>
                <w:bCs/>
                <w:color w:val="000000"/>
                <w:sz w:val="20"/>
                <w:szCs w:val="20"/>
                <w:lang w:val="en-US" w:eastAsia="fr-FR"/>
              </w:rPr>
              <w:t>n</w:t>
            </w:r>
          </w:p>
        </w:tc>
        <w:tc>
          <w:tcPr>
            <w:tcW w:w="1925" w:type="dxa"/>
            <w:tcBorders>
              <w:top w:val="nil"/>
              <w:left w:val="nil"/>
              <w:bottom w:val="single" w:sz="8" w:space="0" w:color="auto"/>
              <w:right w:val="nil"/>
            </w:tcBorders>
            <w:shd w:val="clear" w:color="000000" w:fill="FFFFFF"/>
            <w:vAlign w:val="center"/>
            <w:hideMark/>
          </w:tcPr>
          <w:p w14:paraId="2EFF0F95" w14:textId="77777777" w:rsidR="00BB591B" w:rsidRPr="002B32F6" w:rsidRDefault="00BB591B" w:rsidP="00D02429">
            <w:pPr>
              <w:jc w:val="both"/>
              <w:rPr>
                <w:rFonts w:ascii="Arial" w:eastAsia="Times New Roman" w:hAnsi="Arial" w:cs="Arial"/>
                <w:b/>
                <w:bCs/>
                <w:color w:val="000000"/>
                <w:sz w:val="20"/>
                <w:szCs w:val="20"/>
                <w:lang w:eastAsia="fr-FR"/>
              </w:rPr>
            </w:pPr>
            <w:r w:rsidRPr="002B32F6">
              <w:rPr>
                <w:rFonts w:ascii="Arial" w:eastAsia="Times New Roman" w:hAnsi="Arial" w:cs="Arial"/>
                <w:b/>
                <w:bCs/>
                <w:color w:val="000000"/>
                <w:sz w:val="20"/>
                <w:szCs w:val="20"/>
                <w:lang w:val="en-US" w:eastAsia="fr-FR"/>
              </w:rPr>
              <w:t>aOR</w:t>
            </w:r>
            <w:r w:rsidRPr="002B32F6">
              <w:rPr>
                <w:rFonts w:ascii="Arial" w:eastAsia="Times New Roman" w:hAnsi="Arial" w:cs="Arial"/>
                <w:color w:val="000000"/>
                <w:sz w:val="20"/>
                <w:szCs w:val="20"/>
                <w:vertAlign w:val="superscript"/>
                <w:lang w:val="en-US" w:eastAsia="fr-FR"/>
              </w:rPr>
              <w:t>a</w:t>
            </w:r>
            <w:r w:rsidRPr="002B32F6">
              <w:rPr>
                <w:rFonts w:ascii="Arial" w:eastAsia="Times New Roman" w:hAnsi="Arial" w:cs="Arial"/>
                <w:color w:val="000000"/>
                <w:sz w:val="20"/>
                <w:szCs w:val="20"/>
                <w:lang w:val="en-US" w:eastAsia="fr-FR"/>
              </w:rPr>
              <w:t xml:space="preserve"> (95%CI)</w:t>
            </w:r>
          </w:p>
        </w:tc>
        <w:tc>
          <w:tcPr>
            <w:tcW w:w="1300" w:type="dxa"/>
            <w:tcBorders>
              <w:top w:val="nil"/>
              <w:left w:val="nil"/>
              <w:bottom w:val="single" w:sz="8" w:space="0" w:color="auto"/>
              <w:right w:val="nil"/>
            </w:tcBorders>
            <w:shd w:val="clear" w:color="000000" w:fill="FFFFFF"/>
            <w:vAlign w:val="center"/>
            <w:hideMark/>
          </w:tcPr>
          <w:p w14:paraId="0A05A11F" w14:textId="77777777" w:rsidR="00BB591B" w:rsidRPr="002B32F6" w:rsidRDefault="00BB591B" w:rsidP="00D02429">
            <w:pPr>
              <w:jc w:val="both"/>
              <w:rPr>
                <w:rFonts w:ascii="Arial" w:eastAsia="Times New Roman" w:hAnsi="Arial" w:cs="Arial"/>
                <w:b/>
                <w:bCs/>
                <w:color w:val="000000"/>
                <w:sz w:val="20"/>
                <w:szCs w:val="20"/>
                <w:lang w:eastAsia="fr-FR"/>
              </w:rPr>
            </w:pPr>
            <w:r w:rsidRPr="002B32F6">
              <w:rPr>
                <w:rFonts w:ascii="Arial" w:eastAsia="Times New Roman" w:hAnsi="Arial" w:cs="Arial"/>
                <w:b/>
                <w:bCs/>
                <w:color w:val="000000"/>
                <w:sz w:val="20"/>
                <w:szCs w:val="20"/>
                <w:lang w:val="en-US" w:eastAsia="fr-FR"/>
              </w:rPr>
              <w:t>P</w:t>
            </w:r>
          </w:p>
        </w:tc>
      </w:tr>
      <w:tr w:rsidR="00BB591B" w:rsidRPr="001A336F" w14:paraId="702AC0C5" w14:textId="77777777" w:rsidTr="00EB6AD7">
        <w:trPr>
          <w:trHeight w:val="320"/>
        </w:trPr>
        <w:tc>
          <w:tcPr>
            <w:tcW w:w="5245" w:type="dxa"/>
            <w:tcBorders>
              <w:top w:val="nil"/>
              <w:left w:val="nil"/>
              <w:bottom w:val="nil"/>
              <w:right w:val="nil"/>
            </w:tcBorders>
            <w:shd w:val="clear" w:color="000000" w:fill="FFFFFF"/>
            <w:vAlign w:val="center"/>
            <w:hideMark/>
          </w:tcPr>
          <w:p w14:paraId="29ABDB60" w14:textId="77777777" w:rsidR="00BB591B" w:rsidRPr="002B32F6" w:rsidRDefault="00BB591B" w:rsidP="00D02429">
            <w:pPr>
              <w:jc w:val="both"/>
              <w:rPr>
                <w:rFonts w:ascii="Arial" w:eastAsia="MS Gothic" w:hAnsi="Arial" w:cs="Arial"/>
                <w:color w:val="000000"/>
                <w:sz w:val="20"/>
                <w:szCs w:val="20"/>
                <w:lang w:eastAsia="fr-FR"/>
              </w:rPr>
            </w:pPr>
            <w:r w:rsidRPr="002B32F6">
              <w:rPr>
                <w:rFonts w:ascii="Arial" w:eastAsia="MS Gothic" w:hAnsi="Arial" w:cs="Arial"/>
                <w:color w:val="000000"/>
                <w:sz w:val="20"/>
                <w:szCs w:val="20"/>
                <w:lang w:eastAsia="fr-FR"/>
              </w:rPr>
              <w:t> </w:t>
            </w:r>
          </w:p>
        </w:tc>
        <w:tc>
          <w:tcPr>
            <w:tcW w:w="992" w:type="dxa"/>
            <w:tcBorders>
              <w:top w:val="nil"/>
              <w:left w:val="nil"/>
              <w:bottom w:val="nil"/>
              <w:right w:val="nil"/>
            </w:tcBorders>
            <w:shd w:val="clear" w:color="000000" w:fill="FFFFFF"/>
            <w:vAlign w:val="center"/>
            <w:hideMark/>
          </w:tcPr>
          <w:p w14:paraId="410BC0DA" w14:textId="77777777" w:rsidR="00BB591B" w:rsidRPr="002B32F6" w:rsidRDefault="00BB591B" w:rsidP="00D02429">
            <w:pPr>
              <w:jc w:val="both"/>
              <w:rPr>
                <w:rFonts w:ascii="Arial" w:eastAsia="Times New Roman" w:hAnsi="Arial" w:cs="Arial"/>
                <w:b/>
                <w:bCs/>
                <w:color w:val="000000"/>
                <w:sz w:val="20"/>
                <w:szCs w:val="20"/>
                <w:lang w:eastAsia="fr-FR"/>
              </w:rPr>
            </w:pPr>
            <w:r w:rsidRPr="002B32F6">
              <w:rPr>
                <w:rFonts w:ascii="Arial" w:eastAsia="Times New Roman" w:hAnsi="Arial" w:cs="Arial"/>
                <w:b/>
                <w:bCs/>
                <w:color w:val="000000"/>
                <w:sz w:val="20"/>
                <w:szCs w:val="20"/>
                <w:lang w:val="en-US" w:eastAsia="fr-FR"/>
              </w:rPr>
              <w:t> </w:t>
            </w:r>
          </w:p>
        </w:tc>
        <w:tc>
          <w:tcPr>
            <w:tcW w:w="1925" w:type="dxa"/>
            <w:tcBorders>
              <w:top w:val="nil"/>
              <w:left w:val="nil"/>
              <w:bottom w:val="nil"/>
              <w:right w:val="nil"/>
            </w:tcBorders>
            <w:shd w:val="clear" w:color="000000" w:fill="FFFFFF"/>
            <w:vAlign w:val="center"/>
            <w:hideMark/>
          </w:tcPr>
          <w:p w14:paraId="7AF22FE7" w14:textId="77777777" w:rsidR="00BB591B" w:rsidRPr="002B32F6" w:rsidRDefault="00BB591B" w:rsidP="00D02429">
            <w:pPr>
              <w:jc w:val="both"/>
              <w:rPr>
                <w:rFonts w:ascii="Arial" w:eastAsia="Times New Roman" w:hAnsi="Arial" w:cs="Arial"/>
                <w:b/>
                <w:bCs/>
                <w:color w:val="000000"/>
                <w:sz w:val="20"/>
                <w:szCs w:val="20"/>
                <w:lang w:eastAsia="fr-FR"/>
              </w:rPr>
            </w:pPr>
            <w:r w:rsidRPr="002B32F6">
              <w:rPr>
                <w:rFonts w:ascii="Arial" w:eastAsia="Times New Roman" w:hAnsi="Arial" w:cs="Arial"/>
                <w:b/>
                <w:bCs/>
                <w:color w:val="000000"/>
                <w:sz w:val="20"/>
                <w:szCs w:val="20"/>
                <w:lang w:val="en-US" w:eastAsia="fr-FR"/>
              </w:rPr>
              <w:t> </w:t>
            </w:r>
          </w:p>
        </w:tc>
        <w:tc>
          <w:tcPr>
            <w:tcW w:w="1300" w:type="dxa"/>
            <w:tcBorders>
              <w:top w:val="nil"/>
              <w:left w:val="nil"/>
              <w:bottom w:val="nil"/>
              <w:right w:val="nil"/>
            </w:tcBorders>
            <w:shd w:val="clear" w:color="000000" w:fill="FFFFFF"/>
            <w:vAlign w:val="center"/>
            <w:hideMark/>
          </w:tcPr>
          <w:p w14:paraId="3824A069" w14:textId="77777777" w:rsidR="00BB591B" w:rsidRPr="002B32F6" w:rsidRDefault="00BB591B" w:rsidP="00D02429">
            <w:pPr>
              <w:jc w:val="both"/>
              <w:rPr>
                <w:rFonts w:ascii="Arial" w:eastAsia="Times New Roman" w:hAnsi="Arial" w:cs="Arial"/>
                <w:b/>
                <w:bCs/>
                <w:color w:val="000000"/>
                <w:sz w:val="20"/>
                <w:szCs w:val="20"/>
                <w:lang w:eastAsia="fr-FR"/>
              </w:rPr>
            </w:pPr>
            <w:r w:rsidRPr="002B32F6">
              <w:rPr>
                <w:rFonts w:ascii="Arial" w:eastAsia="Times New Roman" w:hAnsi="Arial" w:cs="Arial"/>
                <w:b/>
                <w:bCs/>
                <w:color w:val="000000"/>
                <w:sz w:val="20"/>
                <w:szCs w:val="20"/>
                <w:lang w:val="en-US" w:eastAsia="fr-FR"/>
              </w:rPr>
              <w:t> </w:t>
            </w:r>
          </w:p>
        </w:tc>
      </w:tr>
      <w:tr w:rsidR="00BB591B" w:rsidRPr="002B32F6" w14:paraId="7FF1C23B" w14:textId="77777777" w:rsidTr="00EB6AD7">
        <w:trPr>
          <w:trHeight w:val="320"/>
        </w:trPr>
        <w:tc>
          <w:tcPr>
            <w:tcW w:w="5245" w:type="dxa"/>
            <w:tcBorders>
              <w:top w:val="nil"/>
              <w:left w:val="nil"/>
              <w:bottom w:val="nil"/>
              <w:right w:val="nil"/>
            </w:tcBorders>
            <w:shd w:val="clear" w:color="000000" w:fill="FFFFFF"/>
            <w:vAlign w:val="center"/>
            <w:hideMark/>
          </w:tcPr>
          <w:p w14:paraId="33324399" w14:textId="77777777" w:rsidR="00BB591B" w:rsidRPr="002B32F6" w:rsidRDefault="00BB591B" w:rsidP="00D02429">
            <w:pPr>
              <w:jc w:val="both"/>
              <w:rPr>
                <w:rFonts w:ascii="Times New Roman" w:eastAsia="Times New Roman" w:hAnsi="Times New Roman" w:cs="Times New Roman"/>
                <w:b/>
                <w:bCs/>
                <w:color w:val="000000"/>
                <w:sz w:val="22"/>
                <w:szCs w:val="22"/>
                <w:u w:val="single"/>
                <w:lang w:eastAsia="fr-FR"/>
              </w:rPr>
            </w:pPr>
            <w:r w:rsidRPr="002B32F6">
              <w:rPr>
                <w:rFonts w:ascii="Times New Roman" w:eastAsia="Times New Roman" w:hAnsi="Times New Roman" w:cs="Times New Roman"/>
                <w:b/>
                <w:bCs/>
                <w:color w:val="000000"/>
                <w:sz w:val="22"/>
                <w:szCs w:val="22"/>
                <w:u w:val="single"/>
                <w:lang w:val="en-US" w:eastAsia="fr-FR"/>
              </w:rPr>
              <w:t>MAIN ANALYSIS</w:t>
            </w:r>
          </w:p>
        </w:tc>
        <w:tc>
          <w:tcPr>
            <w:tcW w:w="992" w:type="dxa"/>
            <w:tcBorders>
              <w:top w:val="nil"/>
              <w:left w:val="nil"/>
              <w:bottom w:val="nil"/>
              <w:right w:val="nil"/>
            </w:tcBorders>
            <w:shd w:val="clear" w:color="000000" w:fill="FFFFFF"/>
            <w:vAlign w:val="center"/>
            <w:hideMark/>
          </w:tcPr>
          <w:p w14:paraId="2A580C24" w14:textId="77777777" w:rsidR="00BB591B" w:rsidRPr="002B32F6" w:rsidRDefault="00BB591B" w:rsidP="00D02429">
            <w:pPr>
              <w:jc w:val="both"/>
              <w:rPr>
                <w:rFonts w:ascii="Times New Roman" w:eastAsia="Times New Roman" w:hAnsi="Times New Roman" w:cs="Times New Roman"/>
                <w:b/>
                <w:bCs/>
                <w:color w:val="000000"/>
                <w:sz w:val="20"/>
                <w:szCs w:val="20"/>
                <w:lang w:eastAsia="fr-FR"/>
              </w:rPr>
            </w:pPr>
            <w:r w:rsidRPr="002B32F6">
              <w:rPr>
                <w:rFonts w:ascii="Times New Roman" w:eastAsia="Times New Roman" w:hAnsi="Times New Roman" w:cs="Times New Roman"/>
                <w:b/>
                <w:bCs/>
                <w:color w:val="000000"/>
                <w:sz w:val="20"/>
                <w:szCs w:val="20"/>
                <w:lang w:val="en-US" w:eastAsia="fr-FR"/>
              </w:rPr>
              <w:t> </w:t>
            </w:r>
          </w:p>
        </w:tc>
        <w:tc>
          <w:tcPr>
            <w:tcW w:w="1925" w:type="dxa"/>
            <w:tcBorders>
              <w:top w:val="nil"/>
              <w:left w:val="nil"/>
              <w:bottom w:val="nil"/>
              <w:right w:val="nil"/>
            </w:tcBorders>
            <w:shd w:val="clear" w:color="000000" w:fill="FFFFFF"/>
            <w:vAlign w:val="center"/>
            <w:hideMark/>
          </w:tcPr>
          <w:p w14:paraId="0ED68677" w14:textId="77777777" w:rsidR="00BB591B" w:rsidRPr="002B32F6" w:rsidRDefault="00BB591B" w:rsidP="00D02429">
            <w:pPr>
              <w:jc w:val="both"/>
              <w:rPr>
                <w:rFonts w:ascii="Times New Roman" w:eastAsia="Times New Roman" w:hAnsi="Times New Roman" w:cs="Times New Roman"/>
                <w:b/>
                <w:bCs/>
                <w:color w:val="000000"/>
                <w:sz w:val="20"/>
                <w:szCs w:val="20"/>
                <w:lang w:eastAsia="fr-FR"/>
              </w:rPr>
            </w:pPr>
            <w:r w:rsidRPr="002B32F6">
              <w:rPr>
                <w:rFonts w:ascii="Times New Roman" w:eastAsia="Times New Roman" w:hAnsi="Times New Roman" w:cs="Times New Roman"/>
                <w:b/>
                <w:bCs/>
                <w:color w:val="000000"/>
                <w:sz w:val="20"/>
                <w:szCs w:val="20"/>
                <w:lang w:val="en-US" w:eastAsia="fr-FR"/>
              </w:rPr>
              <w:t> </w:t>
            </w:r>
          </w:p>
        </w:tc>
        <w:tc>
          <w:tcPr>
            <w:tcW w:w="1300" w:type="dxa"/>
            <w:tcBorders>
              <w:top w:val="nil"/>
              <w:left w:val="nil"/>
              <w:bottom w:val="nil"/>
              <w:right w:val="nil"/>
            </w:tcBorders>
            <w:shd w:val="clear" w:color="000000" w:fill="FFFFFF"/>
            <w:vAlign w:val="center"/>
            <w:hideMark/>
          </w:tcPr>
          <w:p w14:paraId="56F13E59" w14:textId="77777777" w:rsidR="00BB591B" w:rsidRPr="002B32F6" w:rsidRDefault="00BB591B" w:rsidP="00D02429">
            <w:pPr>
              <w:jc w:val="both"/>
              <w:rPr>
                <w:rFonts w:ascii="Times New Roman" w:eastAsia="Times New Roman" w:hAnsi="Times New Roman" w:cs="Times New Roman"/>
                <w:b/>
                <w:bCs/>
                <w:color w:val="000000"/>
                <w:sz w:val="20"/>
                <w:szCs w:val="20"/>
                <w:lang w:eastAsia="fr-FR"/>
              </w:rPr>
            </w:pPr>
            <w:r w:rsidRPr="002B32F6">
              <w:rPr>
                <w:rFonts w:ascii="Times New Roman" w:eastAsia="Times New Roman" w:hAnsi="Times New Roman" w:cs="Times New Roman"/>
                <w:b/>
                <w:bCs/>
                <w:color w:val="000000"/>
                <w:sz w:val="20"/>
                <w:szCs w:val="20"/>
                <w:lang w:val="en-US" w:eastAsia="fr-FR"/>
              </w:rPr>
              <w:t> </w:t>
            </w:r>
          </w:p>
        </w:tc>
      </w:tr>
      <w:tr w:rsidR="00BB591B" w:rsidRPr="00A64437" w14:paraId="49B4B9EB" w14:textId="77777777" w:rsidTr="00EB6AD7">
        <w:trPr>
          <w:trHeight w:val="360"/>
        </w:trPr>
        <w:tc>
          <w:tcPr>
            <w:tcW w:w="5245" w:type="dxa"/>
            <w:tcBorders>
              <w:top w:val="nil"/>
              <w:left w:val="nil"/>
              <w:bottom w:val="nil"/>
              <w:right w:val="nil"/>
            </w:tcBorders>
            <w:shd w:val="clear" w:color="000000" w:fill="FFFFFF"/>
            <w:vAlign w:val="center"/>
            <w:hideMark/>
          </w:tcPr>
          <w:p w14:paraId="78B552D5" w14:textId="77777777" w:rsidR="00BB591B" w:rsidRPr="00BB591B" w:rsidRDefault="00BB591B" w:rsidP="00D02429">
            <w:pPr>
              <w:jc w:val="both"/>
              <w:rPr>
                <w:rFonts w:ascii="Times New Roman" w:eastAsia="Times New Roman" w:hAnsi="Times New Roman" w:cs="Times New Roman"/>
                <w:b/>
                <w:bCs/>
                <w:color w:val="000000"/>
                <w:sz w:val="20"/>
                <w:szCs w:val="20"/>
                <w:lang w:val="en-US" w:eastAsia="fr-FR"/>
              </w:rPr>
            </w:pPr>
            <w:r w:rsidRPr="002B32F6">
              <w:rPr>
                <w:rFonts w:ascii="Times New Roman" w:eastAsia="Times New Roman" w:hAnsi="Times New Roman" w:cs="Times New Roman"/>
                <w:b/>
                <w:bCs/>
                <w:color w:val="000000"/>
                <w:sz w:val="20"/>
                <w:szCs w:val="20"/>
                <w:lang w:val="en-US" w:eastAsia="fr-FR"/>
              </w:rPr>
              <w:t>MaxGly</w:t>
            </w:r>
            <w:r w:rsidRPr="002B32F6">
              <w:rPr>
                <w:rFonts w:ascii="Times New Roman" w:eastAsia="Times New Roman" w:hAnsi="Times New Roman" w:cs="Times New Roman"/>
                <w:b/>
                <w:bCs/>
                <w:color w:val="000000"/>
                <w:sz w:val="20"/>
                <w:szCs w:val="20"/>
                <w:vertAlign w:val="subscript"/>
                <w:lang w:val="en-US" w:eastAsia="fr-FR"/>
              </w:rPr>
              <w:t xml:space="preserve">1-21 </w:t>
            </w:r>
            <w:r w:rsidRPr="002B32F6">
              <w:rPr>
                <w:rFonts w:ascii="Times New Roman" w:eastAsia="Times New Roman" w:hAnsi="Times New Roman" w:cs="Times New Roman"/>
                <w:b/>
                <w:bCs/>
                <w:color w:val="000000"/>
                <w:sz w:val="20"/>
                <w:szCs w:val="20"/>
                <w:lang w:val="en-US" w:eastAsia="fr-FR"/>
              </w:rPr>
              <w:t>(per mmol/L; complete cases)</w:t>
            </w:r>
          </w:p>
        </w:tc>
        <w:tc>
          <w:tcPr>
            <w:tcW w:w="992" w:type="dxa"/>
            <w:tcBorders>
              <w:top w:val="nil"/>
              <w:left w:val="nil"/>
              <w:bottom w:val="nil"/>
              <w:right w:val="nil"/>
            </w:tcBorders>
            <w:shd w:val="clear" w:color="000000" w:fill="FFFFFF"/>
            <w:vAlign w:val="center"/>
            <w:hideMark/>
          </w:tcPr>
          <w:p w14:paraId="5F37A9E4" w14:textId="77777777" w:rsidR="00BB591B" w:rsidRPr="00BB591B" w:rsidRDefault="00BB591B" w:rsidP="00D02429">
            <w:pPr>
              <w:jc w:val="both"/>
              <w:rPr>
                <w:rFonts w:ascii="Times New Roman" w:eastAsia="Times New Roman" w:hAnsi="Times New Roman" w:cs="Times New Roman"/>
                <w:b/>
                <w:bCs/>
                <w:color w:val="000000"/>
                <w:sz w:val="20"/>
                <w:szCs w:val="20"/>
                <w:lang w:val="en-US" w:eastAsia="fr-FR"/>
              </w:rPr>
            </w:pPr>
            <w:r w:rsidRPr="002B32F6">
              <w:rPr>
                <w:rFonts w:ascii="Times New Roman" w:eastAsia="Times New Roman" w:hAnsi="Times New Roman" w:cs="Times New Roman"/>
                <w:b/>
                <w:bCs/>
                <w:color w:val="000000"/>
                <w:sz w:val="20"/>
                <w:szCs w:val="20"/>
                <w:lang w:val="en-US" w:eastAsia="fr-FR"/>
              </w:rPr>
              <w:t> </w:t>
            </w:r>
          </w:p>
        </w:tc>
        <w:tc>
          <w:tcPr>
            <w:tcW w:w="1925" w:type="dxa"/>
            <w:tcBorders>
              <w:top w:val="nil"/>
              <w:left w:val="nil"/>
              <w:bottom w:val="nil"/>
              <w:right w:val="nil"/>
            </w:tcBorders>
            <w:shd w:val="clear" w:color="000000" w:fill="FFFFFF"/>
            <w:vAlign w:val="center"/>
            <w:hideMark/>
          </w:tcPr>
          <w:p w14:paraId="757D7B0C" w14:textId="77777777" w:rsidR="00BB591B" w:rsidRPr="00BB591B" w:rsidRDefault="00BB591B" w:rsidP="00D02429">
            <w:pPr>
              <w:jc w:val="both"/>
              <w:rPr>
                <w:rFonts w:ascii="Times New Roman" w:eastAsia="Times New Roman" w:hAnsi="Times New Roman" w:cs="Times New Roman"/>
                <w:b/>
                <w:bCs/>
                <w:color w:val="000000"/>
                <w:sz w:val="20"/>
                <w:szCs w:val="20"/>
                <w:lang w:val="en-US" w:eastAsia="fr-FR"/>
              </w:rPr>
            </w:pPr>
            <w:r w:rsidRPr="002B32F6">
              <w:rPr>
                <w:rFonts w:ascii="Times New Roman" w:eastAsia="Times New Roman" w:hAnsi="Times New Roman" w:cs="Times New Roman"/>
                <w:b/>
                <w:bCs/>
                <w:color w:val="000000"/>
                <w:sz w:val="20"/>
                <w:szCs w:val="20"/>
                <w:lang w:val="en-US" w:eastAsia="fr-FR"/>
              </w:rPr>
              <w:t> </w:t>
            </w:r>
          </w:p>
        </w:tc>
        <w:tc>
          <w:tcPr>
            <w:tcW w:w="1300" w:type="dxa"/>
            <w:tcBorders>
              <w:top w:val="nil"/>
              <w:left w:val="nil"/>
              <w:bottom w:val="nil"/>
              <w:right w:val="nil"/>
            </w:tcBorders>
            <w:shd w:val="clear" w:color="000000" w:fill="FFFFFF"/>
            <w:vAlign w:val="center"/>
            <w:hideMark/>
          </w:tcPr>
          <w:p w14:paraId="69E678CA" w14:textId="77777777" w:rsidR="00BB591B" w:rsidRPr="00BB591B" w:rsidRDefault="00BB591B" w:rsidP="00D02429">
            <w:pPr>
              <w:jc w:val="both"/>
              <w:rPr>
                <w:rFonts w:ascii="Times New Roman" w:eastAsia="Times New Roman" w:hAnsi="Times New Roman" w:cs="Times New Roman"/>
                <w:b/>
                <w:bCs/>
                <w:color w:val="000000"/>
                <w:sz w:val="20"/>
                <w:szCs w:val="20"/>
                <w:lang w:val="en-US" w:eastAsia="fr-FR"/>
              </w:rPr>
            </w:pPr>
            <w:r w:rsidRPr="002B32F6">
              <w:rPr>
                <w:rFonts w:ascii="Times New Roman" w:eastAsia="Times New Roman" w:hAnsi="Times New Roman" w:cs="Times New Roman"/>
                <w:b/>
                <w:bCs/>
                <w:color w:val="000000"/>
                <w:sz w:val="20"/>
                <w:szCs w:val="20"/>
                <w:lang w:val="en-US" w:eastAsia="fr-FR"/>
              </w:rPr>
              <w:t> </w:t>
            </w:r>
          </w:p>
        </w:tc>
      </w:tr>
      <w:tr w:rsidR="00BB591B" w:rsidRPr="002B32F6" w14:paraId="0056D969" w14:textId="77777777" w:rsidTr="00EB6AD7">
        <w:trPr>
          <w:trHeight w:val="320"/>
        </w:trPr>
        <w:tc>
          <w:tcPr>
            <w:tcW w:w="5245" w:type="dxa"/>
            <w:tcBorders>
              <w:top w:val="nil"/>
              <w:left w:val="nil"/>
              <w:bottom w:val="nil"/>
              <w:right w:val="nil"/>
            </w:tcBorders>
            <w:shd w:val="clear" w:color="000000" w:fill="FFFFFF"/>
            <w:vAlign w:val="center"/>
            <w:hideMark/>
          </w:tcPr>
          <w:p w14:paraId="354D52B9" w14:textId="77777777" w:rsidR="00BB591B" w:rsidRPr="002B32F6" w:rsidRDefault="00BB591B" w:rsidP="00D02429">
            <w:pPr>
              <w:ind w:firstLineChars="100" w:firstLine="200"/>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No adjustment</w:t>
            </w:r>
          </w:p>
        </w:tc>
        <w:tc>
          <w:tcPr>
            <w:tcW w:w="992" w:type="dxa"/>
            <w:tcBorders>
              <w:top w:val="nil"/>
              <w:left w:val="nil"/>
              <w:bottom w:val="nil"/>
              <w:right w:val="nil"/>
            </w:tcBorders>
            <w:shd w:val="clear" w:color="000000" w:fill="FFFFFF"/>
            <w:vAlign w:val="center"/>
            <w:hideMark/>
          </w:tcPr>
          <w:p w14:paraId="726B61B0"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1101</w:t>
            </w:r>
          </w:p>
        </w:tc>
        <w:tc>
          <w:tcPr>
            <w:tcW w:w="1925" w:type="dxa"/>
            <w:tcBorders>
              <w:top w:val="nil"/>
              <w:left w:val="nil"/>
              <w:bottom w:val="nil"/>
              <w:right w:val="nil"/>
            </w:tcBorders>
            <w:shd w:val="clear" w:color="000000" w:fill="FFFFFF"/>
            <w:vAlign w:val="center"/>
            <w:hideMark/>
          </w:tcPr>
          <w:p w14:paraId="1C8F9F04"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1.11 (1.08 - 1.13)</w:t>
            </w:r>
          </w:p>
        </w:tc>
        <w:tc>
          <w:tcPr>
            <w:tcW w:w="1300" w:type="dxa"/>
            <w:tcBorders>
              <w:top w:val="nil"/>
              <w:left w:val="nil"/>
              <w:bottom w:val="nil"/>
              <w:right w:val="nil"/>
            </w:tcBorders>
            <w:shd w:val="clear" w:color="000000" w:fill="FFFFFF"/>
            <w:vAlign w:val="center"/>
            <w:hideMark/>
          </w:tcPr>
          <w:p w14:paraId="4CD41C84"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r w:rsidR="00BB591B" w:rsidRPr="002B32F6" w14:paraId="62905B50" w14:textId="77777777" w:rsidTr="00EB6AD7">
        <w:trPr>
          <w:trHeight w:val="320"/>
        </w:trPr>
        <w:tc>
          <w:tcPr>
            <w:tcW w:w="5245" w:type="dxa"/>
            <w:tcBorders>
              <w:top w:val="nil"/>
              <w:left w:val="nil"/>
              <w:bottom w:val="nil"/>
              <w:right w:val="nil"/>
            </w:tcBorders>
            <w:shd w:val="clear" w:color="000000" w:fill="FFFFFF"/>
            <w:vAlign w:val="center"/>
            <w:hideMark/>
          </w:tcPr>
          <w:p w14:paraId="1EDF4260" w14:textId="77777777" w:rsidR="00BB591B" w:rsidRPr="002B32F6" w:rsidRDefault="00BB591B" w:rsidP="00D02429">
            <w:pPr>
              <w:ind w:firstLineChars="100" w:firstLine="200"/>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 xml:space="preserve">Adjustment for gestational age </w:t>
            </w:r>
            <w:r w:rsidRPr="002B32F6">
              <w:rPr>
                <w:rFonts w:ascii="Times New Roman" w:eastAsia="Times New Roman" w:hAnsi="Times New Roman" w:cs="Times New Roman"/>
                <w:color w:val="000000"/>
                <w:sz w:val="20"/>
                <w:szCs w:val="20"/>
                <w:vertAlign w:val="superscript"/>
                <w:lang w:val="en-US" w:eastAsia="fr-FR"/>
              </w:rPr>
              <w:t xml:space="preserve">$,§ </w:t>
            </w:r>
            <w:r w:rsidRPr="002B32F6">
              <w:rPr>
                <w:rFonts w:ascii="Times New Roman" w:eastAsia="Times New Roman" w:hAnsi="Times New Roman" w:cs="Times New Roman"/>
                <w:color w:val="000000"/>
                <w:sz w:val="20"/>
                <w:szCs w:val="20"/>
                <w:lang w:val="en-US" w:eastAsia="fr-FR"/>
              </w:rPr>
              <w:t xml:space="preserve"> </w:t>
            </w:r>
          </w:p>
        </w:tc>
        <w:tc>
          <w:tcPr>
            <w:tcW w:w="992" w:type="dxa"/>
            <w:tcBorders>
              <w:top w:val="nil"/>
              <w:left w:val="nil"/>
              <w:bottom w:val="nil"/>
              <w:right w:val="nil"/>
            </w:tcBorders>
            <w:shd w:val="clear" w:color="000000" w:fill="FFFFFF"/>
            <w:vAlign w:val="center"/>
            <w:hideMark/>
          </w:tcPr>
          <w:p w14:paraId="76021D50"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1101</w:t>
            </w:r>
          </w:p>
        </w:tc>
        <w:tc>
          <w:tcPr>
            <w:tcW w:w="1925" w:type="dxa"/>
            <w:tcBorders>
              <w:top w:val="nil"/>
              <w:left w:val="nil"/>
              <w:bottom w:val="nil"/>
              <w:right w:val="nil"/>
            </w:tcBorders>
            <w:shd w:val="clear" w:color="000000" w:fill="FFFFFF"/>
            <w:vAlign w:val="center"/>
            <w:hideMark/>
          </w:tcPr>
          <w:p w14:paraId="4A2B7661"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1.05 (1.03 - 1.07)</w:t>
            </w:r>
          </w:p>
        </w:tc>
        <w:tc>
          <w:tcPr>
            <w:tcW w:w="1300" w:type="dxa"/>
            <w:tcBorders>
              <w:top w:val="nil"/>
              <w:left w:val="nil"/>
              <w:bottom w:val="nil"/>
              <w:right w:val="nil"/>
            </w:tcBorders>
            <w:shd w:val="clear" w:color="000000" w:fill="FFFFFF"/>
            <w:vAlign w:val="center"/>
            <w:hideMark/>
          </w:tcPr>
          <w:p w14:paraId="00694BDF"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r w:rsidR="00BB591B" w:rsidRPr="002B32F6" w14:paraId="2F46EBE0" w14:textId="77777777" w:rsidTr="00EB6AD7">
        <w:trPr>
          <w:trHeight w:val="320"/>
        </w:trPr>
        <w:tc>
          <w:tcPr>
            <w:tcW w:w="5245" w:type="dxa"/>
            <w:tcBorders>
              <w:top w:val="nil"/>
              <w:left w:val="nil"/>
              <w:bottom w:val="nil"/>
              <w:right w:val="nil"/>
            </w:tcBorders>
            <w:shd w:val="clear" w:color="000000" w:fill="FFFFFF"/>
            <w:vAlign w:val="center"/>
            <w:hideMark/>
          </w:tcPr>
          <w:p w14:paraId="570BF9D5" w14:textId="77777777" w:rsidR="00BB591B" w:rsidRPr="00BB591B" w:rsidRDefault="00BB591B" w:rsidP="00D02429">
            <w:pPr>
              <w:ind w:firstLineChars="100" w:firstLine="200"/>
              <w:jc w:val="both"/>
              <w:rPr>
                <w:rFonts w:ascii="Times New Roman" w:eastAsia="Times New Roman" w:hAnsi="Times New Roman" w:cs="Times New Roman"/>
                <w:color w:val="000000"/>
                <w:sz w:val="20"/>
                <w:szCs w:val="20"/>
                <w:lang w:val="en-US" w:eastAsia="fr-FR"/>
              </w:rPr>
            </w:pPr>
            <w:r w:rsidRPr="002B32F6">
              <w:rPr>
                <w:rFonts w:ascii="Times New Roman" w:eastAsia="Times New Roman" w:hAnsi="Times New Roman" w:cs="Times New Roman"/>
                <w:color w:val="000000"/>
                <w:sz w:val="20"/>
                <w:szCs w:val="20"/>
                <w:lang w:val="en-US" w:eastAsia="fr-FR"/>
              </w:rPr>
              <w:t xml:space="preserve">Adjustment for birth weight Z-score </w:t>
            </w:r>
            <w:r w:rsidRPr="002B32F6">
              <w:rPr>
                <w:rFonts w:ascii="Times New Roman" w:eastAsia="Times New Roman" w:hAnsi="Times New Roman" w:cs="Times New Roman"/>
                <w:color w:val="000000"/>
                <w:sz w:val="20"/>
                <w:szCs w:val="20"/>
                <w:vertAlign w:val="superscript"/>
                <w:lang w:val="en-US" w:eastAsia="fr-FR"/>
              </w:rPr>
              <w:t xml:space="preserve">$,§ </w:t>
            </w:r>
          </w:p>
        </w:tc>
        <w:tc>
          <w:tcPr>
            <w:tcW w:w="992" w:type="dxa"/>
            <w:tcBorders>
              <w:top w:val="nil"/>
              <w:left w:val="nil"/>
              <w:bottom w:val="nil"/>
              <w:right w:val="nil"/>
            </w:tcBorders>
            <w:shd w:val="clear" w:color="000000" w:fill="FFFFFF"/>
            <w:vAlign w:val="center"/>
            <w:hideMark/>
          </w:tcPr>
          <w:p w14:paraId="017C4C94"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1062</w:t>
            </w:r>
          </w:p>
        </w:tc>
        <w:tc>
          <w:tcPr>
            <w:tcW w:w="1925" w:type="dxa"/>
            <w:tcBorders>
              <w:top w:val="nil"/>
              <w:left w:val="nil"/>
              <w:bottom w:val="nil"/>
              <w:right w:val="nil"/>
            </w:tcBorders>
            <w:shd w:val="clear" w:color="000000" w:fill="FFFFFF"/>
            <w:vAlign w:val="center"/>
            <w:hideMark/>
          </w:tcPr>
          <w:p w14:paraId="18928855"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1.10 (1.08 - 1.13)</w:t>
            </w:r>
          </w:p>
        </w:tc>
        <w:tc>
          <w:tcPr>
            <w:tcW w:w="1300" w:type="dxa"/>
            <w:tcBorders>
              <w:top w:val="nil"/>
              <w:left w:val="nil"/>
              <w:bottom w:val="nil"/>
              <w:right w:val="nil"/>
            </w:tcBorders>
            <w:shd w:val="clear" w:color="000000" w:fill="FFFFFF"/>
            <w:vAlign w:val="center"/>
            <w:hideMark/>
          </w:tcPr>
          <w:p w14:paraId="4884F20E"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r w:rsidR="00BB591B" w:rsidRPr="002B32F6" w14:paraId="714C17EE" w14:textId="77777777" w:rsidTr="00EB6AD7">
        <w:trPr>
          <w:trHeight w:val="320"/>
        </w:trPr>
        <w:tc>
          <w:tcPr>
            <w:tcW w:w="5245" w:type="dxa"/>
            <w:tcBorders>
              <w:top w:val="nil"/>
              <w:left w:val="nil"/>
              <w:bottom w:val="nil"/>
              <w:right w:val="nil"/>
            </w:tcBorders>
            <w:shd w:val="clear" w:color="000000" w:fill="FFFFFF"/>
            <w:vAlign w:val="center"/>
            <w:hideMark/>
          </w:tcPr>
          <w:p w14:paraId="4ED3B802" w14:textId="77777777" w:rsidR="00BB591B" w:rsidRPr="00BB591B" w:rsidRDefault="00BB591B" w:rsidP="00D02429">
            <w:pPr>
              <w:ind w:firstLineChars="100" w:firstLine="200"/>
              <w:jc w:val="both"/>
              <w:rPr>
                <w:rFonts w:ascii="Times New Roman" w:eastAsia="Times New Roman" w:hAnsi="Times New Roman" w:cs="Times New Roman"/>
                <w:color w:val="000000"/>
                <w:sz w:val="20"/>
                <w:szCs w:val="20"/>
                <w:lang w:val="en-US" w:eastAsia="fr-FR"/>
              </w:rPr>
            </w:pPr>
            <w:r w:rsidRPr="002B32F6">
              <w:rPr>
                <w:rFonts w:ascii="Times New Roman" w:eastAsia="Times New Roman" w:hAnsi="Times New Roman" w:cs="Times New Roman"/>
                <w:color w:val="000000"/>
                <w:sz w:val="20"/>
                <w:szCs w:val="20"/>
                <w:lang w:val="en-US" w:eastAsia="fr-FR"/>
              </w:rPr>
              <w:t xml:space="preserve">Adjustment for postnatal weight gain </w:t>
            </w:r>
            <w:r w:rsidRPr="002B32F6">
              <w:rPr>
                <w:rFonts w:ascii="Times New Roman" w:eastAsia="Times New Roman" w:hAnsi="Times New Roman" w:cs="Times New Roman"/>
                <w:color w:val="000000"/>
                <w:sz w:val="20"/>
                <w:szCs w:val="20"/>
                <w:vertAlign w:val="superscript"/>
                <w:lang w:val="en-US" w:eastAsia="fr-FR"/>
              </w:rPr>
              <w:t>$,§</w:t>
            </w:r>
          </w:p>
        </w:tc>
        <w:tc>
          <w:tcPr>
            <w:tcW w:w="992" w:type="dxa"/>
            <w:tcBorders>
              <w:top w:val="nil"/>
              <w:left w:val="nil"/>
              <w:bottom w:val="nil"/>
              <w:right w:val="nil"/>
            </w:tcBorders>
            <w:shd w:val="clear" w:color="000000" w:fill="FFFFFF"/>
            <w:vAlign w:val="center"/>
            <w:hideMark/>
          </w:tcPr>
          <w:p w14:paraId="2B46F115"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1062</w:t>
            </w:r>
          </w:p>
        </w:tc>
        <w:tc>
          <w:tcPr>
            <w:tcW w:w="1925" w:type="dxa"/>
            <w:tcBorders>
              <w:top w:val="nil"/>
              <w:left w:val="nil"/>
              <w:bottom w:val="nil"/>
              <w:right w:val="nil"/>
            </w:tcBorders>
            <w:shd w:val="clear" w:color="000000" w:fill="FFFFFF"/>
            <w:vAlign w:val="center"/>
            <w:hideMark/>
          </w:tcPr>
          <w:p w14:paraId="5B9B69A0"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1.11 (1.08-1.13)</w:t>
            </w:r>
          </w:p>
        </w:tc>
        <w:tc>
          <w:tcPr>
            <w:tcW w:w="1300" w:type="dxa"/>
            <w:tcBorders>
              <w:top w:val="nil"/>
              <w:left w:val="nil"/>
              <w:bottom w:val="nil"/>
              <w:right w:val="nil"/>
            </w:tcBorders>
            <w:shd w:val="clear" w:color="000000" w:fill="FFFFFF"/>
            <w:vAlign w:val="center"/>
            <w:hideMark/>
          </w:tcPr>
          <w:p w14:paraId="74300566"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r w:rsidR="00BB591B" w:rsidRPr="002B32F6" w14:paraId="7DDEFDAB" w14:textId="77777777" w:rsidTr="00EB6AD7">
        <w:trPr>
          <w:trHeight w:val="320"/>
        </w:trPr>
        <w:tc>
          <w:tcPr>
            <w:tcW w:w="5245" w:type="dxa"/>
            <w:tcBorders>
              <w:top w:val="nil"/>
              <w:left w:val="nil"/>
              <w:bottom w:val="nil"/>
              <w:right w:val="nil"/>
            </w:tcBorders>
            <w:shd w:val="clear" w:color="000000" w:fill="FFFFFF"/>
            <w:vAlign w:val="center"/>
            <w:hideMark/>
          </w:tcPr>
          <w:p w14:paraId="0F3F0BA9" w14:textId="77777777" w:rsidR="00BB591B" w:rsidRPr="00BB591B" w:rsidRDefault="00BB591B" w:rsidP="00D02429">
            <w:pPr>
              <w:ind w:firstLineChars="100" w:firstLine="200"/>
              <w:jc w:val="both"/>
              <w:rPr>
                <w:rFonts w:ascii="Times New Roman" w:eastAsia="Times New Roman" w:hAnsi="Times New Roman" w:cs="Times New Roman"/>
                <w:color w:val="000000"/>
                <w:sz w:val="20"/>
                <w:szCs w:val="20"/>
                <w:lang w:val="en-US" w:eastAsia="fr-FR"/>
              </w:rPr>
            </w:pPr>
            <w:r w:rsidRPr="002B32F6">
              <w:rPr>
                <w:rFonts w:ascii="Times New Roman" w:eastAsia="Times New Roman" w:hAnsi="Times New Roman" w:cs="Times New Roman"/>
                <w:color w:val="000000"/>
                <w:sz w:val="20"/>
                <w:szCs w:val="20"/>
                <w:lang w:val="en-US" w:eastAsia="fr-FR"/>
              </w:rPr>
              <w:t>Adjustment for duration of oxygen supplementation</w:t>
            </w:r>
            <w:r w:rsidRPr="002B32F6">
              <w:rPr>
                <w:rFonts w:ascii="Times New Roman" w:eastAsia="Times New Roman" w:hAnsi="Times New Roman" w:cs="Times New Roman"/>
                <w:color w:val="000000"/>
                <w:sz w:val="20"/>
                <w:szCs w:val="20"/>
                <w:vertAlign w:val="superscript"/>
                <w:lang w:val="en-US" w:eastAsia="fr-FR"/>
              </w:rPr>
              <w:t>$,§</w:t>
            </w:r>
          </w:p>
        </w:tc>
        <w:tc>
          <w:tcPr>
            <w:tcW w:w="992" w:type="dxa"/>
            <w:tcBorders>
              <w:top w:val="nil"/>
              <w:left w:val="nil"/>
              <w:bottom w:val="nil"/>
              <w:right w:val="nil"/>
            </w:tcBorders>
            <w:shd w:val="clear" w:color="000000" w:fill="FFFFFF"/>
            <w:vAlign w:val="center"/>
            <w:hideMark/>
          </w:tcPr>
          <w:p w14:paraId="00AF122A"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1101</w:t>
            </w:r>
          </w:p>
        </w:tc>
        <w:tc>
          <w:tcPr>
            <w:tcW w:w="1925" w:type="dxa"/>
            <w:tcBorders>
              <w:top w:val="nil"/>
              <w:left w:val="nil"/>
              <w:bottom w:val="nil"/>
              <w:right w:val="nil"/>
            </w:tcBorders>
            <w:shd w:val="clear" w:color="000000" w:fill="FFFFFF"/>
            <w:vAlign w:val="center"/>
            <w:hideMark/>
          </w:tcPr>
          <w:p w14:paraId="57587879"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1.10 (1.07-1.12)</w:t>
            </w:r>
          </w:p>
        </w:tc>
        <w:tc>
          <w:tcPr>
            <w:tcW w:w="1300" w:type="dxa"/>
            <w:tcBorders>
              <w:top w:val="nil"/>
              <w:left w:val="nil"/>
              <w:bottom w:val="nil"/>
              <w:right w:val="nil"/>
            </w:tcBorders>
            <w:shd w:val="clear" w:color="000000" w:fill="FFFFFF"/>
            <w:vAlign w:val="center"/>
            <w:hideMark/>
          </w:tcPr>
          <w:p w14:paraId="7812A208"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r w:rsidR="00BB591B" w:rsidRPr="002B32F6" w14:paraId="6D70429B" w14:textId="77777777" w:rsidTr="00EB6AD7">
        <w:trPr>
          <w:trHeight w:val="320"/>
        </w:trPr>
        <w:tc>
          <w:tcPr>
            <w:tcW w:w="5245" w:type="dxa"/>
            <w:tcBorders>
              <w:top w:val="nil"/>
              <w:left w:val="nil"/>
              <w:bottom w:val="nil"/>
              <w:right w:val="nil"/>
            </w:tcBorders>
            <w:shd w:val="clear" w:color="000000" w:fill="FFFFFF"/>
            <w:vAlign w:val="center"/>
            <w:hideMark/>
          </w:tcPr>
          <w:p w14:paraId="6EB6978F" w14:textId="77777777" w:rsidR="00BB591B" w:rsidRPr="00BB591B" w:rsidRDefault="00BB591B" w:rsidP="00D02429">
            <w:pPr>
              <w:ind w:firstLineChars="100" w:firstLine="200"/>
              <w:jc w:val="both"/>
              <w:rPr>
                <w:rFonts w:ascii="Times New Roman" w:eastAsia="Times New Roman" w:hAnsi="Times New Roman" w:cs="Times New Roman"/>
                <w:color w:val="000000"/>
                <w:sz w:val="20"/>
                <w:szCs w:val="20"/>
                <w:lang w:val="en-US" w:eastAsia="fr-FR"/>
              </w:rPr>
            </w:pPr>
            <w:r w:rsidRPr="002B32F6">
              <w:rPr>
                <w:rFonts w:ascii="Times New Roman" w:eastAsia="Times New Roman" w:hAnsi="Times New Roman" w:cs="Times New Roman"/>
                <w:color w:val="000000"/>
                <w:sz w:val="20"/>
                <w:szCs w:val="20"/>
                <w:lang w:val="en-US" w:eastAsia="fr-FR"/>
              </w:rPr>
              <w:t>Adjustment for C-reactive protein</w:t>
            </w:r>
            <w:r w:rsidRPr="002B32F6">
              <w:rPr>
                <w:rFonts w:ascii="Times New Roman" w:eastAsia="Times New Roman" w:hAnsi="Times New Roman" w:cs="Times New Roman"/>
                <w:color w:val="000000"/>
                <w:sz w:val="20"/>
                <w:szCs w:val="20"/>
                <w:vertAlign w:val="superscript"/>
                <w:lang w:val="en-US" w:eastAsia="fr-FR"/>
              </w:rPr>
              <w:t xml:space="preserve"> $</w:t>
            </w:r>
            <w:r w:rsidRPr="002B32F6">
              <w:rPr>
                <w:rFonts w:ascii="Times New Roman" w:eastAsia="Times New Roman" w:hAnsi="Times New Roman" w:cs="Times New Roman"/>
                <w:color w:val="000000"/>
                <w:sz w:val="20"/>
                <w:szCs w:val="20"/>
                <w:lang w:val="en-US" w:eastAsia="fr-FR"/>
              </w:rPr>
              <w:t xml:space="preserve"> </w:t>
            </w:r>
          </w:p>
        </w:tc>
        <w:tc>
          <w:tcPr>
            <w:tcW w:w="992" w:type="dxa"/>
            <w:tcBorders>
              <w:top w:val="nil"/>
              <w:left w:val="nil"/>
              <w:bottom w:val="nil"/>
              <w:right w:val="nil"/>
            </w:tcBorders>
            <w:shd w:val="clear" w:color="000000" w:fill="FFFFFF"/>
            <w:vAlign w:val="center"/>
            <w:hideMark/>
          </w:tcPr>
          <w:p w14:paraId="6DE12E53"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1037</w:t>
            </w:r>
          </w:p>
        </w:tc>
        <w:tc>
          <w:tcPr>
            <w:tcW w:w="1925" w:type="dxa"/>
            <w:tcBorders>
              <w:top w:val="nil"/>
              <w:left w:val="nil"/>
              <w:bottom w:val="nil"/>
              <w:right w:val="nil"/>
            </w:tcBorders>
            <w:shd w:val="clear" w:color="000000" w:fill="FFFFFF"/>
            <w:vAlign w:val="center"/>
            <w:hideMark/>
          </w:tcPr>
          <w:p w14:paraId="72BB1D36"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1.13 (1.10-1.16)</w:t>
            </w:r>
          </w:p>
        </w:tc>
        <w:tc>
          <w:tcPr>
            <w:tcW w:w="1300" w:type="dxa"/>
            <w:tcBorders>
              <w:top w:val="nil"/>
              <w:left w:val="nil"/>
              <w:bottom w:val="nil"/>
              <w:right w:val="nil"/>
            </w:tcBorders>
            <w:shd w:val="clear" w:color="000000" w:fill="FFFFFF"/>
            <w:vAlign w:val="center"/>
            <w:hideMark/>
          </w:tcPr>
          <w:p w14:paraId="0F5C9296"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r w:rsidR="00BB591B" w:rsidRPr="002B32F6" w14:paraId="42A30250" w14:textId="77777777" w:rsidTr="00EB6AD7">
        <w:trPr>
          <w:trHeight w:val="340"/>
        </w:trPr>
        <w:tc>
          <w:tcPr>
            <w:tcW w:w="5245" w:type="dxa"/>
            <w:tcBorders>
              <w:top w:val="nil"/>
              <w:left w:val="nil"/>
              <w:bottom w:val="nil"/>
              <w:right w:val="nil"/>
            </w:tcBorders>
            <w:shd w:val="clear" w:color="000000" w:fill="FFFFFF"/>
            <w:vAlign w:val="center"/>
            <w:hideMark/>
          </w:tcPr>
          <w:p w14:paraId="06B82468" w14:textId="77777777" w:rsidR="00BB591B" w:rsidRPr="002B32F6" w:rsidRDefault="00BB591B" w:rsidP="00D02429">
            <w:pPr>
              <w:ind w:firstLineChars="100" w:firstLine="200"/>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 xml:space="preserve">Adjustment for procalcitonin </w:t>
            </w:r>
            <w:r w:rsidRPr="002B32F6">
              <w:rPr>
                <w:rFonts w:ascii="Times New Roman" w:eastAsia="Times New Roman" w:hAnsi="Times New Roman" w:cs="Times New Roman"/>
                <w:color w:val="000000"/>
                <w:sz w:val="20"/>
                <w:szCs w:val="20"/>
                <w:vertAlign w:val="superscript"/>
                <w:lang w:val="en-US" w:eastAsia="fr-FR"/>
              </w:rPr>
              <w:t>§</w:t>
            </w:r>
          </w:p>
        </w:tc>
        <w:tc>
          <w:tcPr>
            <w:tcW w:w="992" w:type="dxa"/>
            <w:tcBorders>
              <w:top w:val="nil"/>
              <w:left w:val="nil"/>
              <w:bottom w:val="nil"/>
              <w:right w:val="nil"/>
            </w:tcBorders>
            <w:shd w:val="clear" w:color="000000" w:fill="FFFFFF"/>
            <w:vAlign w:val="center"/>
            <w:hideMark/>
          </w:tcPr>
          <w:p w14:paraId="61595311"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939</w:t>
            </w:r>
          </w:p>
        </w:tc>
        <w:tc>
          <w:tcPr>
            <w:tcW w:w="1925" w:type="dxa"/>
            <w:tcBorders>
              <w:top w:val="nil"/>
              <w:left w:val="nil"/>
              <w:bottom w:val="nil"/>
              <w:right w:val="nil"/>
            </w:tcBorders>
            <w:shd w:val="clear" w:color="000000" w:fill="FFFFFF"/>
            <w:vAlign w:val="center"/>
            <w:hideMark/>
          </w:tcPr>
          <w:p w14:paraId="3AD4903D"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1.16 (1.13-1.20)</w:t>
            </w:r>
          </w:p>
        </w:tc>
        <w:tc>
          <w:tcPr>
            <w:tcW w:w="1300" w:type="dxa"/>
            <w:tcBorders>
              <w:top w:val="nil"/>
              <w:left w:val="nil"/>
              <w:bottom w:val="nil"/>
              <w:right w:val="nil"/>
            </w:tcBorders>
            <w:shd w:val="clear" w:color="000000" w:fill="FFFFFF"/>
            <w:vAlign w:val="center"/>
            <w:hideMark/>
          </w:tcPr>
          <w:p w14:paraId="07AE3E91"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r w:rsidR="00BB591B" w:rsidRPr="002B32F6" w14:paraId="09F87ECE" w14:textId="77777777" w:rsidTr="00EB6AD7">
        <w:trPr>
          <w:trHeight w:val="320"/>
        </w:trPr>
        <w:tc>
          <w:tcPr>
            <w:tcW w:w="5245" w:type="dxa"/>
            <w:tcBorders>
              <w:top w:val="nil"/>
              <w:left w:val="nil"/>
              <w:bottom w:val="nil"/>
              <w:right w:val="nil"/>
            </w:tcBorders>
            <w:shd w:val="clear" w:color="000000" w:fill="FFFFFF"/>
            <w:vAlign w:val="center"/>
            <w:hideMark/>
          </w:tcPr>
          <w:p w14:paraId="029C9567" w14:textId="77777777" w:rsidR="00BB591B" w:rsidRPr="00BB591B" w:rsidRDefault="00BB591B" w:rsidP="00D02429">
            <w:pPr>
              <w:ind w:firstLineChars="100" w:firstLine="200"/>
              <w:jc w:val="both"/>
              <w:rPr>
                <w:rFonts w:ascii="Times New Roman" w:eastAsia="Times New Roman" w:hAnsi="Times New Roman" w:cs="Times New Roman"/>
                <w:color w:val="000000"/>
                <w:sz w:val="20"/>
                <w:szCs w:val="20"/>
                <w:lang w:val="en-US" w:eastAsia="fr-FR"/>
              </w:rPr>
            </w:pPr>
            <w:r w:rsidRPr="002B32F6">
              <w:rPr>
                <w:rFonts w:ascii="Times New Roman" w:eastAsia="Times New Roman" w:hAnsi="Times New Roman" w:cs="Times New Roman"/>
                <w:color w:val="000000"/>
                <w:sz w:val="20"/>
                <w:szCs w:val="20"/>
                <w:lang w:val="en-US" w:eastAsia="fr-FR"/>
              </w:rPr>
              <w:t xml:space="preserve">Adjustment for all confounders marked with </w:t>
            </w:r>
            <w:r w:rsidRPr="002B32F6">
              <w:rPr>
                <w:rFonts w:ascii="Times New Roman" w:eastAsia="Times New Roman" w:hAnsi="Times New Roman" w:cs="Times New Roman"/>
                <w:color w:val="000000"/>
                <w:sz w:val="20"/>
                <w:szCs w:val="20"/>
                <w:vertAlign w:val="superscript"/>
                <w:lang w:val="en-US" w:eastAsia="fr-FR"/>
              </w:rPr>
              <w:t>$,b</w:t>
            </w:r>
          </w:p>
        </w:tc>
        <w:tc>
          <w:tcPr>
            <w:tcW w:w="992" w:type="dxa"/>
            <w:tcBorders>
              <w:top w:val="nil"/>
              <w:left w:val="nil"/>
              <w:bottom w:val="nil"/>
              <w:right w:val="nil"/>
            </w:tcBorders>
            <w:shd w:val="clear" w:color="000000" w:fill="FFFFFF"/>
            <w:vAlign w:val="center"/>
            <w:hideMark/>
          </w:tcPr>
          <w:p w14:paraId="4C1C37D4"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1003</w:t>
            </w:r>
          </w:p>
        </w:tc>
        <w:tc>
          <w:tcPr>
            <w:tcW w:w="1925" w:type="dxa"/>
            <w:tcBorders>
              <w:top w:val="nil"/>
              <w:left w:val="nil"/>
              <w:bottom w:val="nil"/>
              <w:right w:val="nil"/>
            </w:tcBorders>
            <w:shd w:val="clear" w:color="000000" w:fill="FFFFFF"/>
            <w:vAlign w:val="center"/>
            <w:hideMark/>
          </w:tcPr>
          <w:p w14:paraId="7196AEAF"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1.07(1.04-1.10)</w:t>
            </w:r>
          </w:p>
        </w:tc>
        <w:tc>
          <w:tcPr>
            <w:tcW w:w="1300" w:type="dxa"/>
            <w:tcBorders>
              <w:top w:val="nil"/>
              <w:left w:val="nil"/>
              <w:bottom w:val="nil"/>
              <w:right w:val="nil"/>
            </w:tcBorders>
            <w:shd w:val="clear" w:color="000000" w:fill="FFFFFF"/>
            <w:vAlign w:val="center"/>
            <w:hideMark/>
          </w:tcPr>
          <w:p w14:paraId="3CB86B48"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r w:rsidR="00BB591B" w:rsidRPr="002B32F6" w14:paraId="0A93DC52" w14:textId="77777777" w:rsidTr="00EB6AD7">
        <w:trPr>
          <w:trHeight w:val="320"/>
        </w:trPr>
        <w:tc>
          <w:tcPr>
            <w:tcW w:w="5245" w:type="dxa"/>
            <w:tcBorders>
              <w:top w:val="nil"/>
              <w:left w:val="nil"/>
              <w:bottom w:val="nil"/>
              <w:right w:val="nil"/>
            </w:tcBorders>
            <w:shd w:val="clear" w:color="000000" w:fill="FFFFFF"/>
            <w:vAlign w:val="center"/>
            <w:hideMark/>
          </w:tcPr>
          <w:p w14:paraId="1D25498E" w14:textId="77777777" w:rsidR="00BB591B" w:rsidRPr="00BB591B" w:rsidRDefault="00BB591B" w:rsidP="00D02429">
            <w:pPr>
              <w:ind w:firstLineChars="100" w:firstLine="200"/>
              <w:jc w:val="both"/>
              <w:rPr>
                <w:rFonts w:ascii="Times New Roman" w:eastAsia="Times New Roman" w:hAnsi="Times New Roman" w:cs="Times New Roman"/>
                <w:color w:val="000000"/>
                <w:sz w:val="20"/>
                <w:szCs w:val="20"/>
                <w:lang w:val="en-US" w:eastAsia="fr-FR"/>
              </w:rPr>
            </w:pPr>
            <w:r w:rsidRPr="002B32F6">
              <w:rPr>
                <w:rFonts w:ascii="Times New Roman" w:eastAsia="Times New Roman" w:hAnsi="Times New Roman" w:cs="Times New Roman"/>
                <w:color w:val="000000"/>
                <w:sz w:val="20"/>
                <w:szCs w:val="20"/>
                <w:lang w:val="en-US" w:eastAsia="fr-FR"/>
              </w:rPr>
              <w:t xml:space="preserve">Adjustment for all confounders marked with </w:t>
            </w:r>
            <w:r w:rsidRPr="002B32F6">
              <w:rPr>
                <w:rFonts w:ascii="Times New Roman" w:eastAsia="Times New Roman" w:hAnsi="Times New Roman" w:cs="Times New Roman"/>
                <w:color w:val="000000"/>
                <w:sz w:val="20"/>
                <w:szCs w:val="20"/>
                <w:vertAlign w:val="superscript"/>
                <w:lang w:val="en-US" w:eastAsia="fr-FR"/>
              </w:rPr>
              <w:t>§,b</w:t>
            </w:r>
          </w:p>
        </w:tc>
        <w:tc>
          <w:tcPr>
            <w:tcW w:w="992" w:type="dxa"/>
            <w:tcBorders>
              <w:top w:val="nil"/>
              <w:left w:val="nil"/>
              <w:bottom w:val="nil"/>
              <w:right w:val="nil"/>
            </w:tcBorders>
            <w:shd w:val="clear" w:color="000000" w:fill="FFFFFF"/>
            <w:vAlign w:val="center"/>
            <w:hideMark/>
          </w:tcPr>
          <w:p w14:paraId="3A838036"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914</w:t>
            </w:r>
          </w:p>
        </w:tc>
        <w:tc>
          <w:tcPr>
            <w:tcW w:w="1925" w:type="dxa"/>
            <w:tcBorders>
              <w:top w:val="nil"/>
              <w:left w:val="nil"/>
              <w:bottom w:val="nil"/>
              <w:right w:val="nil"/>
            </w:tcBorders>
            <w:shd w:val="clear" w:color="000000" w:fill="FFFFFF"/>
            <w:vAlign w:val="center"/>
            <w:hideMark/>
          </w:tcPr>
          <w:p w14:paraId="61DA7739"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1.11 (1.07-1.15)</w:t>
            </w:r>
          </w:p>
        </w:tc>
        <w:tc>
          <w:tcPr>
            <w:tcW w:w="1300" w:type="dxa"/>
            <w:tcBorders>
              <w:top w:val="nil"/>
              <w:left w:val="nil"/>
              <w:bottom w:val="nil"/>
              <w:right w:val="nil"/>
            </w:tcBorders>
            <w:shd w:val="clear" w:color="000000" w:fill="FFFFFF"/>
            <w:vAlign w:val="center"/>
            <w:hideMark/>
          </w:tcPr>
          <w:p w14:paraId="151CBD38" w14:textId="77777777" w:rsidR="00BB591B" w:rsidRPr="002B32F6" w:rsidRDefault="00BB591B" w:rsidP="00D02429">
            <w:pPr>
              <w:jc w:val="both"/>
              <w:rPr>
                <w:rFonts w:ascii="Times New Roman" w:eastAsia="Times New Roman" w:hAnsi="Times New Roman" w:cs="Times New Roman"/>
                <w:color w:val="000000"/>
                <w:sz w:val="20"/>
                <w:szCs w:val="20"/>
                <w:lang w:eastAsia="fr-FR"/>
              </w:rPr>
            </w:pPr>
            <w:r w:rsidRPr="002B32F6">
              <w:rPr>
                <w:rFonts w:ascii="Times New Roman" w:eastAsia="Times New Roman" w:hAnsi="Times New Roman" w:cs="Times New Roman"/>
                <w:color w:val="000000"/>
                <w:sz w:val="20"/>
                <w:szCs w:val="20"/>
                <w:lang w:val="en-US" w:eastAsia="fr-FR"/>
              </w:rPr>
              <w:t>0.001</w:t>
            </w:r>
          </w:p>
        </w:tc>
      </w:tr>
    </w:tbl>
    <w:p w14:paraId="6577FA7F" w14:textId="77777777" w:rsidR="00BB591B" w:rsidRPr="00BB591B" w:rsidRDefault="00BB591B" w:rsidP="00D02429">
      <w:pPr>
        <w:jc w:val="both"/>
        <w:rPr>
          <w:i/>
          <w:lang w:val="en-US"/>
        </w:rPr>
      </w:pPr>
    </w:p>
    <w:p w14:paraId="46D1C9A1" w14:textId="77777777" w:rsidR="00292A0A" w:rsidRPr="009F1857" w:rsidRDefault="00292A0A" w:rsidP="00D02429">
      <w:pPr>
        <w:jc w:val="both"/>
        <w:rPr>
          <w:i/>
          <w:color w:val="4472C4" w:themeColor="accent1"/>
        </w:rPr>
      </w:pPr>
    </w:p>
    <w:p w14:paraId="79310A1D" w14:textId="77777777" w:rsidR="001C35C0" w:rsidRDefault="00760F30" w:rsidP="00D02429">
      <w:pPr>
        <w:jc w:val="both"/>
        <w:rPr>
          <w:lang w:val="en-US"/>
        </w:rPr>
      </w:pPr>
      <w:r w:rsidRPr="008F0311">
        <w:rPr>
          <w:lang w:val="en-US"/>
        </w:rPr>
        <w:br/>
      </w:r>
      <w:r w:rsidRPr="00760F30">
        <w:rPr>
          <w:lang w:val="en-US"/>
        </w:rPr>
        <w:t>4)</w:t>
      </w:r>
      <w:r w:rsidR="008F0311">
        <w:rPr>
          <w:lang w:val="en-US"/>
        </w:rPr>
        <w:t xml:space="preserve"> </w:t>
      </w:r>
      <w:r w:rsidRPr="00760F30">
        <w:rPr>
          <w:lang w:val="en-US"/>
        </w:rPr>
        <w:t>It would have bee</w:t>
      </w:r>
      <w:r w:rsidR="001C35C0">
        <w:rPr>
          <w:lang w:val="en-US"/>
        </w:rPr>
        <w:t>n</w:t>
      </w:r>
      <w:r w:rsidRPr="00760F30">
        <w:rPr>
          <w:lang w:val="en-US"/>
        </w:rPr>
        <w:t xml:space="preserve"> of interest not only to look at the mean of peak glucose value, but also to take into account the inter-day variability in glucose levels in relation to ROP. Finding something here would make a stronger argument to frequently measure glycemic levels. </w:t>
      </w:r>
    </w:p>
    <w:p w14:paraId="695DF890" w14:textId="77777777" w:rsidR="001C35C0" w:rsidRDefault="001C35C0" w:rsidP="00D02429">
      <w:pPr>
        <w:jc w:val="both"/>
        <w:rPr>
          <w:lang w:val="en-US"/>
        </w:rPr>
      </w:pPr>
    </w:p>
    <w:p w14:paraId="4680A350" w14:textId="77777777" w:rsidR="00F40157" w:rsidRDefault="00F40157" w:rsidP="00D02429">
      <w:pPr>
        <w:jc w:val="both"/>
        <w:rPr>
          <w:i/>
          <w:color w:val="4472C4" w:themeColor="accent1"/>
          <w:lang w:val="en-US"/>
        </w:rPr>
      </w:pPr>
      <w:r>
        <w:rPr>
          <w:i/>
          <w:color w:val="4472C4" w:themeColor="accent1"/>
          <w:lang w:val="en-US"/>
        </w:rPr>
        <w:t>Answer:</w:t>
      </w:r>
    </w:p>
    <w:p w14:paraId="55159A3B" w14:textId="3ABF29A1" w:rsidR="004D3AA0" w:rsidRPr="00B56EA1" w:rsidRDefault="00824FEA" w:rsidP="00D02429">
      <w:pPr>
        <w:jc w:val="both"/>
        <w:rPr>
          <w:color w:val="4472C4" w:themeColor="accent1"/>
          <w:lang w:val="en-US"/>
        </w:rPr>
      </w:pPr>
      <w:r>
        <w:rPr>
          <w:i/>
          <w:color w:val="4472C4" w:themeColor="accent1"/>
          <w:lang w:val="en-US"/>
        </w:rPr>
        <w:t>We thank the reviewer for this interesting suggestion. W</w:t>
      </w:r>
      <w:r w:rsidR="0090283A" w:rsidRPr="004D3AA0">
        <w:rPr>
          <w:i/>
          <w:color w:val="4472C4" w:themeColor="accent1"/>
          <w:lang w:val="en-US"/>
        </w:rPr>
        <w:t>e perfo</w:t>
      </w:r>
      <w:r w:rsidR="004D3AA0" w:rsidRPr="004D3AA0">
        <w:rPr>
          <w:i/>
          <w:color w:val="4472C4" w:themeColor="accent1"/>
          <w:lang w:val="en-US"/>
        </w:rPr>
        <w:t>r</w:t>
      </w:r>
      <w:r w:rsidR="0090283A" w:rsidRPr="004D3AA0">
        <w:rPr>
          <w:i/>
          <w:color w:val="4472C4" w:themeColor="accent1"/>
          <w:lang w:val="en-US"/>
        </w:rPr>
        <w:t xml:space="preserve">med </w:t>
      </w:r>
      <w:r w:rsidR="004D3AA0" w:rsidRPr="004D3AA0">
        <w:rPr>
          <w:i/>
          <w:color w:val="4472C4" w:themeColor="accent1"/>
          <w:lang w:val="en-US"/>
        </w:rPr>
        <w:t xml:space="preserve">a </w:t>
      </w:r>
      <w:r w:rsidR="0090283A" w:rsidRPr="004D3AA0">
        <w:rPr>
          <w:i/>
          <w:color w:val="4472C4" w:themeColor="accent1"/>
          <w:lang w:val="en-US"/>
        </w:rPr>
        <w:t xml:space="preserve">sensitivity analysis to </w:t>
      </w:r>
      <w:r w:rsidR="00B56EA1">
        <w:rPr>
          <w:i/>
          <w:color w:val="4472C4" w:themeColor="accent1"/>
          <w:lang w:val="en-US"/>
        </w:rPr>
        <w:t>explore</w:t>
      </w:r>
      <w:r w:rsidR="0090283A" w:rsidRPr="004D3AA0">
        <w:rPr>
          <w:i/>
          <w:color w:val="4472C4" w:themeColor="accent1"/>
          <w:lang w:val="en-US"/>
        </w:rPr>
        <w:t xml:space="preserve"> the </w:t>
      </w:r>
      <w:r w:rsidR="004D3AA0">
        <w:rPr>
          <w:i/>
          <w:color w:val="4472C4" w:themeColor="accent1"/>
          <w:lang w:val="en-US"/>
        </w:rPr>
        <w:t>association</w:t>
      </w:r>
      <w:r w:rsidR="0090283A" w:rsidRPr="004D3AA0">
        <w:rPr>
          <w:i/>
          <w:color w:val="4472C4" w:themeColor="accent1"/>
          <w:lang w:val="en-US"/>
        </w:rPr>
        <w:t xml:space="preserve"> between inter-day and daily variability</w:t>
      </w:r>
      <w:r w:rsidR="004D3AA0">
        <w:rPr>
          <w:i/>
          <w:color w:val="4472C4" w:themeColor="accent1"/>
          <w:lang w:val="en-US"/>
        </w:rPr>
        <w:t xml:space="preserve"> in glucose and severe ROP</w:t>
      </w:r>
      <w:r w:rsidR="0090283A" w:rsidRPr="004D3AA0">
        <w:rPr>
          <w:i/>
          <w:color w:val="4472C4" w:themeColor="accent1"/>
          <w:lang w:val="en-US"/>
        </w:rPr>
        <w:t xml:space="preserve">. </w:t>
      </w:r>
      <w:r w:rsidR="00B56EA1">
        <w:rPr>
          <w:i/>
          <w:color w:val="4472C4" w:themeColor="accent1"/>
          <w:lang w:val="en-US"/>
        </w:rPr>
        <w:t>The figure below shows the ROC curve</w:t>
      </w:r>
      <w:r w:rsidR="00D62FC0">
        <w:rPr>
          <w:i/>
          <w:color w:val="4472C4" w:themeColor="accent1"/>
          <w:lang w:val="en-US"/>
        </w:rPr>
        <w:t>s</w:t>
      </w:r>
      <w:r w:rsidR="00B56EA1">
        <w:rPr>
          <w:i/>
          <w:color w:val="4472C4" w:themeColor="accent1"/>
          <w:lang w:val="en-US"/>
        </w:rPr>
        <w:t xml:space="preserve"> of the maximum daily coefficient of variability and of the coefficient of variability of glucose values during the first 21 days of life compared to maximum glycemia. I</w:t>
      </w:r>
      <w:r w:rsidR="0090283A" w:rsidRPr="004D3AA0">
        <w:rPr>
          <w:i/>
          <w:color w:val="4472C4" w:themeColor="accent1"/>
          <w:lang w:val="en-US"/>
        </w:rPr>
        <w:t>nter-day and daily variability were less informative</w:t>
      </w:r>
      <w:r w:rsidR="004D3AA0">
        <w:rPr>
          <w:i/>
          <w:color w:val="4472C4" w:themeColor="accent1"/>
          <w:lang w:val="en-US"/>
        </w:rPr>
        <w:t xml:space="preserve">, with lower </w:t>
      </w:r>
      <w:r w:rsidR="00B56EA1">
        <w:rPr>
          <w:i/>
          <w:color w:val="4472C4" w:themeColor="accent1"/>
          <w:lang w:val="en-US"/>
        </w:rPr>
        <w:t>AUC</w:t>
      </w:r>
      <w:r w:rsidR="0090283A" w:rsidRPr="009D03C0">
        <w:rPr>
          <w:i/>
          <w:color w:val="4472C4" w:themeColor="accent1"/>
          <w:lang w:val="en-US"/>
        </w:rPr>
        <w:t xml:space="preserve">. </w:t>
      </w:r>
      <w:r w:rsidR="004D3AA0" w:rsidRPr="009D03C0">
        <w:rPr>
          <w:i/>
          <w:color w:val="4472C4" w:themeColor="accent1"/>
          <w:highlight w:val="yellow"/>
          <w:lang w:val="en-US"/>
        </w:rPr>
        <w:t>W</w:t>
      </w:r>
      <w:r w:rsidR="0090283A" w:rsidRPr="009D03C0">
        <w:rPr>
          <w:i/>
          <w:color w:val="4472C4" w:themeColor="accent1"/>
          <w:highlight w:val="yellow"/>
          <w:lang w:val="en-US"/>
        </w:rPr>
        <w:t xml:space="preserve">e added this figure </w:t>
      </w:r>
      <w:r w:rsidR="004D3AA0" w:rsidRPr="009D03C0">
        <w:rPr>
          <w:i/>
          <w:color w:val="4472C4" w:themeColor="accent1"/>
          <w:highlight w:val="yellow"/>
          <w:lang w:val="en-US"/>
        </w:rPr>
        <w:t xml:space="preserve">in the </w:t>
      </w:r>
      <w:r w:rsidR="00D359D0">
        <w:rPr>
          <w:i/>
          <w:color w:val="4472C4" w:themeColor="accent1"/>
          <w:highlight w:val="yellow"/>
          <w:lang w:val="en-US"/>
        </w:rPr>
        <w:t>S</w:t>
      </w:r>
      <w:r w:rsidR="004D3AA0" w:rsidRPr="009D03C0">
        <w:rPr>
          <w:i/>
          <w:color w:val="4472C4" w:themeColor="accent1"/>
          <w:highlight w:val="yellow"/>
          <w:lang w:val="en-US"/>
        </w:rPr>
        <w:t>upporting information file</w:t>
      </w:r>
      <w:r w:rsidR="00D359D0">
        <w:rPr>
          <w:i/>
          <w:color w:val="4472C4" w:themeColor="accent1"/>
          <w:highlight w:val="yellow"/>
          <w:lang w:val="en-US"/>
        </w:rPr>
        <w:t xml:space="preserve"> (S1 Fig)</w:t>
      </w:r>
      <w:r w:rsidR="00B56EA1" w:rsidRPr="009D03C0">
        <w:rPr>
          <w:i/>
          <w:color w:val="4472C4" w:themeColor="accent1"/>
          <w:highlight w:val="yellow"/>
          <w:lang w:val="en-US"/>
        </w:rPr>
        <w:t>.</w:t>
      </w:r>
    </w:p>
    <w:p w14:paraId="38CAB52E" w14:textId="77777777" w:rsidR="00B56EA1" w:rsidRDefault="00B56EA1" w:rsidP="00D02429">
      <w:pPr>
        <w:jc w:val="both"/>
        <w:rPr>
          <w:lang w:val="en-US"/>
        </w:rPr>
      </w:pPr>
    </w:p>
    <w:p w14:paraId="53958731" w14:textId="77777777" w:rsidR="0090283A" w:rsidRPr="00F87D33" w:rsidRDefault="0090283A" w:rsidP="00D02429">
      <w:pPr>
        <w:jc w:val="both"/>
        <w:rPr>
          <w:lang w:val="en-US"/>
        </w:rPr>
      </w:pPr>
      <w:r w:rsidRPr="00BA5428">
        <w:rPr>
          <w:rFonts w:ascii="Arial" w:hAnsi="Arial" w:cs="Arial"/>
          <w:noProof/>
          <w:sz w:val="28"/>
          <w:szCs w:val="28"/>
          <w:lang w:eastAsia="fr-FR"/>
        </w:rPr>
        <w:drawing>
          <wp:inline distT="0" distB="0" distL="0" distR="0" wp14:anchorId="77D47970" wp14:editId="4299A704">
            <wp:extent cx="3798277" cy="2408593"/>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2460" cy="2417587"/>
                    </a:xfrm>
                    <a:prstGeom prst="rect">
                      <a:avLst/>
                    </a:prstGeom>
                  </pic:spPr>
                </pic:pic>
              </a:graphicData>
            </a:graphic>
          </wp:inline>
        </w:drawing>
      </w:r>
    </w:p>
    <w:p w14:paraId="2A7048B4" w14:textId="452BB2E0" w:rsidR="00D95337" w:rsidRDefault="00760F30" w:rsidP="00D02429">
      <w:pPr>
        <w:jc w:val="both"/>
        <w:rPr>
          <w:lang w:val="en-US"/>
        </w:rPr>
      </w:pPr>
      <w:r w:rsidRPr="00F87D33">
        <w:rPr>
          <w:lang w:val="en-US"/>
        </w:rPr>
        <w:lastRenderedPageBreak/>
        <w:br/>
      </w:r>
      <w:r w:rsidRPr="00760F30">
        <w:rPr>
          <w:lang w:val="en-US"/>
        </w:rPr>
        <w:t>5)</w:t>
      </w:r>
      <w:r w:rsidR="00FB7CC4">
        <w:rPr>
          <w:lang w:val="en-US"/>
        </w:rPr>
        <w:t xml:space="preserve"> </w:t>
      </w:r>
      <w:r w:rsidRPr="00760F30">
        <w:rPr>
          <w:lang w:val="en-US"/>
        </w:rPr>
        <w:t>The number of measures of glycemic levels could be related to ROP, as an indication of glycemic variability.</w:t>
      </w:r>
    </w:p>
    <w:p w14:paraId="30A1FC6E" w14:textId="77777777" w:rsidR="00D95337" w:rsidRDefault="00D95337" w:rsidP="00D02429">
      <w:pPr>
        <w:jc w:val="both"/>
        <w:rPr>
          <w:lang w:val="en-US"/>
        </w:rPr>
      </w:pPr>
    </w:p>
    <w:p w14:paraId="515DD609" w14:textId="77777777" w:rsidR="008718AB" w:rsidRPr="00E221EA" w:rsidRDefault="008718AB" w:rsidP="00D02429">
      <w:pPr>
        <w:jc w:val="both"/>
        <w:rPr>
          <w:i/>
          <w:color w:val="4472C4" w:themeColor="accent1"/>
          <w:lang w:val="en-US"/>
        </w:rPr>
      </w:pPr>
      <w:r w:rsidRPr="00E221EA">
        <w:rPr>
          <w:i/>
          <w:color w:val="4472C4" w:themeColor="accent1"/>
          <w:lang w:val="en-US"/>
        </w:rPr>
        <w:t>Answer:</w:t>
      </w:r>
    </w:p>
    <w:p w14:paraId="60033EFF" w14:textId="0B41BDA0" w:rsidR="0090283A" w:rsidRPr="00CB2846" w:rsidRDefault="004906BC" w:rsidP="00D02429">
      <w:pPr>
        <w:jc w:val="both"/>
        <w:rPr>
          <w:i/>
          <w:color w:val="4472C4" w:themeColor="accent1"/>
          <w:lang w:val="en-US"/>
        </w:rPr>
      </w:pPr>
      <w:r>
        <w:rPr>
          <w:i/>
          <w:color w:val="4472C4" w:themeColor="accent1"/>
          <w:lang w:val="en-US"/>
        </w:rPr>
        <w:t>This is also an interesting</w:t>
      </w:r>
      <w:r w:rsidR="00824BD7">
        <w:rPr>
          <w:i/>
          <w:color w:val="4472C4" w:themeColor="accent1"/>
          <w:lang w:val="en-US"/>
        </w:rPr>
        <w:t xml:space="preserve"> suggestion</w:t>
      </w:r>
      <w:r w:rsidR="00E5648B">
        <w:rPr>
          <w:i/>
          <w:color w:val="4472C4" w:themeColor="accent1"/>
          <w:lang w:val="en-US"/>
        </w:rPr>
        <w:t>. T</w:t>
      </w:r>
      <w:r w:rsidR="003A20D8" w:rsidRPr="00FB7CC4">
        <w:rPr>
          <w:i/>
          <w:color w:val="4472C4" w:themeColor="accent1"/>
          <w:lang w:val="en-US"/>
        </w:rPr>
        <w:t xml:space="preserve">he number of </w:t>
      </w:r>
      <w:r w:rsidR="003A20D8" w:rsidRPr="00E221EA">
        <w:rPr>
          <w:i/>
          <w:color w:val="4472C4" w:themeColor="accent1"/>
          <w:lang w:val="en-US"/>
        </w:rPr>
        <w:t xml:space="preserve">measures of glycemic levels </w:t>
      </w:r>
      <w:r w:rsidR="00FB7CC4">
        <w:rPr>
          <w:i/>
          <w:color w:val="4472C4" w:themeColor="accent1"/>
          <w:lang w:val="en-US"/>
        </w:rPr>
        <w:t>was</w:t>
      </w:r>
      <w:r w:rsidR="003A20D8">
        <w:rPr>
          <w:i/>
          <w:color w:val="4472C4" w:themeColor="accent1"/>
          <w:lang w:val="en-US"/>
        </w:rPr>
        <w:t xml:space="preserve"> correlated</w:t>
      </w:r>
      <w:r w:rsidR="00CB2846">
        <w:rPr>
          <w:i/>
          <w:color w:val="4472C4" w:themeColor="accent1"/>
          <w:lang w:val="en-US"/>
        </w:rPr>
        <w:t xml:space="preserve"> to the coefficient of variability</w:t>
      </w:r>
      <w:r w:rsidR="00FB7CC4">
        <w:rPr>
          <w:i/>
          <w:color w:val="4472C4" w:themeColor="accent1"/>
          <w:lang w:val="en-US"/>
        </w:rPr>
        <w:t xml:space="preserve"> of glucose values</w:t>
      </w:r>
      <w:r w:rsidR="00CB2846">
        <w:rPr>
          <w:i/>
          <w:color w:val="4472C4" w:themeColor="accent1"/>
          <w:vertAlign w:val="subscript"/>
          <w:lang w:val="en-US"/>
        </w:rPr>
        <w:t>1-21</w:t>
      </w:r>
      <w:r w:rsidR="003A20D8">
        <w:rPr>
          <w:i/>
          <w:color w:val="4472C4" w:themeColor="accent1"/>
          <w:lang w:val="en-US"/>
        </w:rPr>
        <w:t xml:space="preserve"> </w:t>
      </w:r>
      <w:r w:rsidR="00CB2846" w:rsidRPr="00FB7CC4">
        <w:rPr>
          <w:i/>
          <w:color w:val="4472C4" w:themeColor="accent1"/>
          <w:lang w:val="en-US"/>
        </w:rPr>
        <w:t xml:space="preserve">, but with a </w:t>
      </w:r>
      <w:r w:rsidR="003A20D8" w:rsidRPr="00FB7CC4">
        <w:rPr>
          <w:i/>
          <w:color w:val="4472C4" w:themeColor="accent1"/>
          <w:lang w:val="en-US"/>
        </w:rPr>
        <w:t>very low R</w:t>
      </w:r>
      <w:r w:rsidR="003A20D8" w:rsidRPr="00FB7CC4">
        <w:rPr>
          <w:i/>
          <w:color w:val="4472C4" w:themeColor="accent1"/>
          <w:vertAlign w:val="superscript"/>
          <w:lang w:val="en-US"/>
        </w:rPr>
        <w:t xml:space="preserve">2 </w:t>
      </w:r>
      <w:r w:rsidR="003A20D8" w:rsidRPr="00FB7CC4">
        <w:rPr>
          <w:i/>
          <w:color w:val="4472C4" w:themeColor="accent1"/>
          <w:lang w:val="en-US"/>
        </w:rPr>
        <w:t>(R</w:t>
      </w:r>
      <w:r w:rsidR="003A20D8" w:rsidRPr="00FB7CC4">
        <w:rPr>
          <w:i/>
          <w:color w:val="4472C4" w:themeColor="accent1"/>
          <w:vertAlign w:val="superscript"/>
          <w:lang w:val="en-US"/>
        </w:rPr>
        <w:t>2</w:t>
      </w:r>
      <w:r w:rsidR="003A20D8" w:rsidRPr="00FB7CC4">
        <w:rPr>
          <w:i/>
          <w:color w:val="4472C4" w:themeColor="accent1"/>
          <w:lang w:val="en-US"/>
        </w:rPr>
        <w:t xml:space="preserve"> = 0.02)</w:t>
      </w:r>
      <w:r w:rsidR="0090283A" w:rsidRPr="00FB7CC4">
        <w:rPr>
          <w:i/>
          <w:color w:val="4472C4" w:themeColor="accent1"/>
          <w:lang w:val="en-US"/>
        </w:rPr>
        <w:t>.</w:t>
      </w:r>
      <w:r w:rsidR="00CB2846" w:rsidRPr="00FB7CC4">
        <w:rPr>
          <w:i/>
          <w:color w:val="4472C4" w:themeColor="accent1"/>
          <w:lang w:val="en-US"/>
        </w:rPr>
        <w:t xml:space="preserve"> </w:t>
      </w:r>
      <w:r w:rsidR="00E5648B">
        <w:rPr>
          <w:i/>
          <w:color w:val="4472C4" w:themeColor="accent1"/>
          <w:lang w:val="en-US"/>
        </w:rPr>
        <w:t xml:space="preserve">In addition, </w:t>
      </w:r>
      <w:r w:rsidR="004C5697" w:rsidRPr="00FB7CC4">
        <w:rPr>
          <w:i/>
          <w:color w:val="4472C4" w:themeColor="accent1"/>
          <w:lang w:val="en-US"/>
        </w:rPr>
        <w:t>t</w:t>
      </w:r>
      <w:r w:rsidR="00CB2846" w:rsidRPr="00FB7CC4">
        <w:rPr>
          <w:i/>
          <w:color w:val="4472C4" w:themeColor="accent1"/>
          <w:lang w:val="en-US"/>
        </w:rPr>
        <w:t xml:space="preserve">he association </w:t>
      </w:r>
      <w:r w:rsidR="00FB7CC4">
        <w:rPr>
          <w:i/>
          <w:color w:val="4472C4" w:themeColor="accent1"/>
          <w:lang w:val="en-US"/>
        </w:rPr>
        <w:t xml:space="preserve">between </w:t>
      </w:r>
      <w:r w:rsidR="00CB2846" w:rsidRPr="00FB7CC4">
        <w:rPr>
          <w:i/>
          <w:color w:val="4472C4" w:themeColor="accent1"/>
          <w:lang w:val="en-US"/>
        </w:rPr>
        <w:t xml:space="preserve">severe </w:t>
      </w:r>
      <w:r w:rsidR="00FB7CC4">
        <w:rPr>
          <w:i/>
          <w:color w:val="4472C4" w:themeColor="accent1"/>
          <w:lang w:val="en-US"/>
        </w:rPr>
        <w:t>ROP</w:t>
      </w:r>
      <w:r w:rsidR="00CB2846" w:rsidRPr="00FB7CC4">
        <w:rPr>
          <w:i/>
          <w:color w:val="4472C4" w:themeColor="accent1"/>
          <w:lang w:val="en-US"/>
        </w:rPr>
        <w:t xml:space="preserve"> and variability of glycemia </w:t>
      </w:r>
      <w:r w:rsidR="00FB7CC4">
        <w:rPr>
          <w:i/>
          <w:color w:val="4472C4" w:themeColor="accent1"/>
          <w:lang w:val="en-US"/>
        </w:rPr>
        <w:t>was</w:t>
      </w:r>
      <w:r w:rsidR="00CB2846" w:rsidRPr="00FB7CC4">
        <w:rPr>
          <w:i/>
          <w:color w:val="4472C4" w:themeColor="accent1"/>
          <w:lang w:val="en-US"/>
        </w:rPr>
        <w:t xml:space="preserve"> weak</w:t>
      </w:r>
      <w:r w:rsidR="00E5648B" w:rsidRPr="00E5648B">
        <w:rPr>
          <w:i/>
          <w:color w:val="4472C4" w:themeColor="accent1"/>
          <w:lang w:val="en-US"/>
        </w:rPr>
        <w:t xml:space="preserve"> </w:t>
      </w:r>
      <w:r w:rsidR="00E5648B">
        <w:rPr>
          <w:i/>
          <w:color w:val="4472C4" w:themeColor="accent1"/>
          <w:lang w:val="en-US"/>
        </w:rPr>
        <w:t>as shown above.</w:t>
      </w:r>
    </w:p>
    <w:p w14:paraId="1B4F0D22" w14:textId="77777777" w:rsidR="00E221EA" w:rsidRPr="0041498F" w:rsidRDefault="00E221EA" w:rsidP="00D02429">
      <w:pPr>
        <w:jc w:val="both"/>
        <w:rPr>
          <w:i/>
          <w:color w:val="4472C4" w:themeColor="accent1"/>
          <w:highlight w:val="red"/>
          <w:lang w:val="en-US"/>
        </w:rPr>
      </w:pPr>
    </w:p>
    <w:p w14:paraId="42B783A1" w14:textId="77777777" w:rsidR="00D95337" w:rsidRDefault="00760F30" w:rsidP="00D02429">
      <w:pPr>
        <w:jc w:val="both"/>
        <w:rPr>
          <w:lang w:val="en-US"/>
        </w:rPr>
      </w:pPr>
      <w:r w:rsidRPr="000E04BA">
        <w:rPr>
          <w:lang w:val="en-US"/>
        </w:rPr>
        <w:br/>
      </w:r>
      <w:r w:rsidRPr="00760F30">
        <w:rPr>
          <w:lang w:val="en-US"/>
        </w:rPr>
        <w:t>6)</w:t>
      </w:r>
      <w:r w:rsidR="009014C3">
        <w:rPr>
          <w:lang w:val="en-US"/>
        </w:rPr>
        <w:t xml:space="preserve"> </w:t>
      </w:r>
      <w:r w:rsidRPr="00FB7CC4">
        <w:rPr>
          <w:lang w:val="en-US"/>
        </w:rPr>
        <w:t>Table 3.</w:t>
      </w:r>
      <w:r w:rsidRPr="00760F30">
        <w:rPr>
          <w:lang w:val="en-US"/>
        </w:rPr>
        <w:t xml:space="preserve"> It would have been informative not to change both the duration and maximum value at the time, which makes the analyses difficult to care to each other. </w:t>
      </w:r>
    </w:p>
    <w:p w14:paraId="15418CC2" w14:textId="77777777" w:rsidR="00D95337" w:rsidRDefault="00D95337" w:rsidP="00D02429">
      <w:pPr>
        <w:jc w:val="both"/>
        <w:rPr>
          <w:lang w:val="en-US"/>
        </w:rPr>
      </w:pPr>
    </w:p>
    <w:p w14:paraId="0EC1BD14" w14:textId="77777777" w:rsidR="00E36E10" w:rsidRDefault="008B4EA3" w:rsidP="00D02429">
      <w:pPr>
        <w:jc w:val="both"/>
        <w:rPr>
          <w:lang w:val="en-US"/>
        </w:rPr>
      </w:pPr>
      <w:r w:rsidRPr="00E36E10">
        <w:rPr>
          <w:i/>
          <w:color w:val="4472C4" w:themeColor="accent1"/>
          <w:lang w:val="en-US"/>
        </w:rPr>
        <w:t>Answer:</w:t>
      </w:r>
      <w:r w:rsidR="009014C3" w:rsidRPr="00E36E10">
        <w:rPr>
          <w:i/>
          <w:color w:val="4472C4" w:themeColor="accent1"/>
          <w:lang w:val="en-US"/>
        </w:rPr>
        <w:t xml:space="preserve"> </w:t>
      </w:r>
      <w:r w:rsidR="006A5EA9" w:rsidRPr="00E36E10">
        <w:rPr>
          <w:i/>
          <w:color w:val="4472C4" w:themeColor="accent1"/>
          <w:lang w:val="en-US"/>
        </w:rPr>
        <w:t xml:space="preserve">in </w:t>
      </w:r>
      <w:r w:rsidR="009014C3" w:rsidRPr="00E36E10">
        <w:rPr>
          <w:i/>
          <w:color w:val="4472C4" w:themeColor="accent1"/>
          <w:lang w:val="en-US"/>
        </w:rPr>
        <w:t>table 3</w:t>
      </w:r>
      <w:r w:rsidR="006A5EA9" w:rsidRPr="00E36E10">
        <w:rPr>
          <w:i/>
          <w:color w:val="4472C4" w:themeColor="accent1"/>
          <w:lang w:val="en-US"/>
        </w:rPr>
        <w:t xml:space="preserve">, </w:t>
      </w:r>
      <w:r w:rsidR="009A751F">
        <w:rPr>
          <w:i/>
          <w:color w:val="4472C4" w:themeColor="accent1"/>
          <w:lang w:val="en-US"/>
        </w:rPr>
        <w:t xml:space="preserve">the </w:t>
      </w:r>
      <w:r w:rsidR="00E36E10" w:rsidRPr="00E36E10">
        <w:rPr>
          <w:i/>
          <w:color w:val="4472C4" w:themeColor="accent1"/>
          <w:lang w:val="en-US"/>
        </w:rPr>
        <w:t xml:space="preserve">duration of exposure </w:t>
      </w:r>
      <w:r w:rsidR="00E36E10">
        <w:rPr>
          <w:i/>
          <w:color w:val="4472C4" w:themeColor="accent1"/>
          <w:lang w:val="en-US"/>
        </w:rPr>
        <w:t>and</w:t>
      </w:r>
      <w:r w:rsidR="00E36E10" w:rsidRPr="00E36E10">
        <w:rPr>
          <w:i/>
          <w:color w:val="4472C4" w:themeColor="accent1"/>
          <w:lang w:val="en-US"/>
        </w:rPr>
        <w:t xml:space="preserve"> glycemi</w:t>
      </w:r>
      <w:r w:rsidR="009A751F">
        <w:rPr>
          <w:i/>
          <w:color w:val="4472C4" w:themeColor="accent1"/>
          <w:lang w:val="en-US"/>
        </w:rPr>
        <w:t>c level</w:t>
      </w:r>
      <w:r w:rsidR="009014C3" w:rsidRPr="00E36E10">
        <w:rPr>
          <w:i/>
          <w:color w:val="4472C4" w:themeColor="accent1"/>
          <w:lang w:val="en-US"/>
        </w:rPr>
        <w:t xml:space="preserve"> </w:t>
      </w:r>
      <w:r w:rsidR="00E36E10">
        <w:rPr>
          <w:i/>
          <w:color w:val="4472C4" w:themeColor="accent1"/>
          <w:lang w:val="en-US"/>
        </w:rPr>
        <w:t>that are indicated in the first column correspond to each o</w:t>
      </w:r>
      <w:r w:rsidR="00E36E10" w:rsidRPr="00E36E10">
        <w:rPr>
          <w:i/>
          <w:color w:val="4472C4" w:themeColor="accent1"/>
          <w:lang w:val="en-US"/>
        </w:rPr>
        <w:t>ptimal cut-off values of duration of exposure</w:t>
      </w:r>
      <w:r w:rsidR="00E36E10">
        <w:rPr>
          <w:i/>
          <w:color w:val="4472C4" w:themeColor="accent1"/>
          <w:lang w:val="en-US"/>
        </w:rPr>
        <w:t xml:space="preserve"> above t</w:t>
      </w:r>
      <w:r w:rsidR="00E36E10" w:rsidRPr="00E36E10">
        <w:rPr>
          <w:i/>
          <w:color w:val="4472C4" w:themeColor="accent1"/>
          <w:lang w:val="en-US"/>
        </w:rPr>
        <w:t xml:space="preserve">he corresponding glycemic </w:t>
      </w:r>
      <w:r w:rsidR="00E36E10">
        <w:rPr>
          <w:i/>
          <w:color w:val="4472C4" w:themeColor="accent1"/>
          <w:lang w:val="en-US"/>
        </w:rPr>
        <w:t>level</w:t>
      </w:r>
      <w:r w:rsidR="00E36E10" w:rsidRPr="00E36E10">
        <w:rPr>
          <w:i/>
          <w:color w:val="4472C4" w:themeColor="accent1"/>
          <w:lang w:val="en-US"/>
        </w:rPr>
        <w:t xml:space="preserve"> as determined in the primary cohort</w:t>
      </w:r>
      <w:r w:rsidR="00E36E10">
        <w:rPr>
          <w:i/>
          <w:color w:val="4472C4" w:themeColor="accent1"/>
          <w:lang w:val="en-US"/>
        </w:rPr>
        <w:t xml:space="preserve"> based on the ROC curves.</w:t>
      </w:r>
    </w:p>
    <w:p w14:paraId="397F707F" w14:textId="77777777" w:rsidR="00E36E10" w:rsidRDefault="00E36E10" w:rsidP="00D02429">
      <w:pPr>
        <w:jc w:val="both"/>
        <w:rPr>
          <w:i/>
          <w:color w:val="4472C4" w:themeColor="accent1"/>
          <w:lang w:val="en-US"/>
        </w:rPr>
      </w:pPr>
    </w:p>
    <w:p w14:paraId="690B95DF" w14:textId="77777777" w:rsidR="00E36E10" w:rsidRPr="00E36E10" w:rsidRDefault="00E36E10" w:rsidP="00D02429">
      <w:pPr>
        <w:jc w:val="both"/>
        <w:rPr>
          <w:i/>
          <w:color w:val="4472C4" w:themeColor="accent1"/>
          <w:lang w:val="en-US"/>
        </w:rPr>
      </w:pPr>
      <w:r w:rsidRPr="009D03C0">
        <w:rPr>
          <w:i/>
          <w:color w:val="4472C4" w:themeColor="accent1"/>
          <w:highlight w:val="yellow"/>
          <w:lang w:val="en-US"/>
        </w:rPr>
        <w:t>We made the Table 3 legend clearer by modifying its phrasing to:</w:t>
      </w:r>
    </w:p>
    <w:p w14:paraId="7C816EC4" w14:textId="77777777" w:rsidR="006055DF" w:rsidRPr="009A751F" w:rsidRDefault="00E36E10" w:rsidP="00D02429">
      <w:pPr>
        <w:jc w:val="both"/>
        <w:rPr>
          <w:i/>
          <w:color w:val="4472C4" w:themeColor="accent1"/>
          <w:lang w:val="en-US"/>
        </w:rPr>
      </w:pPr>
      <w:r w:rsidRPr="009D03C0">
        <w:rPr>
          <w:i/>
          <w:color w:val="4472C4" w:themeColor="accent1"/>
          <w:highlight w:val="yellow"/>
          <w:lang w:val="en-US"/>
        </w:rPr>
        <w:t>“Specificity and sensitivity of the optimal cut-off values of duration of exposure above the corresponding blood glucose concentration (as determined in the primary cohort based on the Youden’s index) in the primary and the validation cohorts.”</w:t>
      </w:r>
    </w:p>
    <w:p w14:paraId="2200B01B" w14:textId="2F4F7EF6" w:rsidR="00706128" w:rsidRDefault="00760F30" w:rsidP="00D02429">
      <w:pPr>
        <w:jc w:val="both"/>
        <w:rPr>
          <w:lang w:val="en-US"/>
        </w:rPr>
      </w:pPr>
      <w:r w:rsidRPr="00F652A0">
        <w:rPr>
          <w:lang w:val="en-US"/>
        </w:rPr>
        <w:br/>
      </w:r>
      <w:r w:rsidRPr="00760F30">
        <w:rPr>
          <w:lang w:val="en-US"/>
        </w:rPr>
        <w:t>7)</w:t>
      </w:r>
      <w:r w:rsidR="00E866FB">
        <w:rPr>
          <w:lang w:val="en-US"/>
        </w:rPr>
        <w:t xml:space="preserve"> </w:t>
      </w:r>
      <w:r w:rsidRPr="00760F30">
        <w:rPr>
          <w:lang w:val="en-US"/>
        </w:rPr>
        <w:t>Page 18. Which confounding factors had most impact on the observation?</w:t>
      </w:r>
    </w:p>
    <w:p w14:paraId="0F70B0DC" w14:textId="77777777" w:rsidR="00706128" w:rsidRDefault="00760F30" w:rsidP="00D02429">
      <w:pPr>
        <w:jc w:val="both"/>
        <w:rPr>
          <w:lang w:val="en-US"/>
        </w:rPr>
      </w:pPr>
      <w:r w:rsidRPr="00760F30">
        <w:rPr>
          <w:lang w:val="en-US"/>
        </w:rPr>
        <w:t>It is perhaps strange that the effect estimate becomes protective. I am not sure whether propensity scores will exclude the possibility of confounding by indication in this analysis.</w:t>
      </w:r>
    </w:p>
    <w:p w14:paraId="713DB279" w14:textId="77777777" w:rsidR="00706128" w:rsidRDefault="00760F30" w:rsidP="00D02429">
      <w:pPr>
        <w:jc w:val="both"/>
        <w:rPr>
          <w:lang w:val="en-US"/>
        </w:rPr>
      </w:pPr>
      <w:r w:rsidRPr="00760F30">
        <w:rPr>
          <w:lang w:val="en-US"/>
        </w:rPr>
        <w:t>Can the authors comm</w:t>
      </w:r>
      <w:r w:rsidR="003A18F5">
        <w:rPr>
          <w:lang w:val="en-US"/>
        </w:rPr>
        <w:t>ent</w:t>
      </w:r>
      <w:r w:rsidRPr="00760F30">
        <w:rPr>
          <w:lang w:val="en-US"/>
        </w:rPr>
        <w:t xml:space="preserve"> on this? </w:t>
      </w:r>
    </w:p>
    <w:p w14:paraId="66F4C1E4" w14:textId="77777777" w:rsidR="00706128" w:rsidRDefault="00760F30" w:rsidP="00D02429">
      <w:pPr>
        <w:jc w:val="both"/>
        <w:rPr>
          <w:lang w:val="en-US"/>
        </w:rPr>
      </w:pPr>
      <w:r w:rsidRPr="00760F30">
        <w:rPr>
          <w:lang w:val="en-US"/>
        </w:rPr>
        <w:t xml:space="preserve">Did the authors perform a predefined power calculation? </w:t>
      </w:r>
    </w:p>
    <w:p w14:paraId="56BF446F" w14:textId="77777777" w:rsidR="00706128" w:rsidRDefault="00706128" w:rsidP="00D02429">
      <w:pPr>
        <w:jc w:val="both"/>
        <w:rPr>
          <w:lang w:val="en-US"/>
        </w:rPr>
      </w:pPr>
    </w:p>
    <w:p w14:paraId="02B132CA" w14:textId="77777777" w:rsidR="00760F30" w:rsidRPr="00760F30" w:rsidRDefault="00760F30" w:rsidP="00D02429">
      <w:pPr>
        <w:jc w:val="both"/>
        <w:rPr>
          <w:lang w:val="en-US"/>
        </w:rPr>
      </w:pPr>
      <w:r w:rsidRPr="00760F30">
        <w:rPr>
          <w:lang w:val="en-US"/>
        </w:rPr>
        <w:t>Given the low use of insulin in combination with a low prevalence of ROP, it is quite likely you will easily run out of statistical power. </w:t>
      </w:r>
    </w:p>
    <w:p w14:paraId="62F62867" w14:textId="77777777" w:rsidR="00760F30" w:rsidRDefault="00760F30" w:rsidP="00D02429">
      <w:pPr>
        <w:jc w:val="both"/>
        <w:rPr>
          <w:lang w:val="en-US"/>
        </w:rPr>
      </w:pPr>
    </w:p>
    <w:p w14:paraId="1878DA07" w14:textId="77777777" w:rsidR="001827A8" w:rsidRPr="00B60A9B" w:rsidRDefault="00B60A9B" w:rsidP="00D02429">
      <w:pPr>
        <w:jc w:val="both"/>
        <w:rPr>
          <w:i/>
          <w:color w:val="4472C4" w:themeColor="accent1"/>
          <w:lang w:val="en-US"/>
        </w:rPr>
      </w:pPr>
      <w:r w:rsidRPr="00B60A9B">
        <w:rPr>
          <w:i/>
          <w:color w:val="4472C4" w:themeColor="accent1"/>
          <w:lang w:val="en-US"/>
        </w:rPr>
        <w:t>Answer:</w:t>
      </w:r>
    </w:p>
    <w:p w14:paraId="6F510A85" w14:textId="00D6174B" w:rsidR="005403F0" w:rsidRPr="00382B02" w:rsidRDefault="001827A8" w:rsidP="00D02429">
      <w:pPr>
        <w:jc w:val="both"/>
        <w:rPr>
          <w:lang w:val="en-US"/>
        </w:rPr>
      </w:pPr>
      <w:r w:rsidRPr="00B60A9B">
        <w:rPr>
          <w:i/>
          <w:color w:val="4472C4" w:themeColor="accent1"/>
          <w:lang w:val="en-US"/>
        </w:rPr>
        <w:t xml:space="preserve">The main confounders </w:t>
      </w:r>
      <w:r w:rsidR="00D65CEC">
        <w:rPr>
          <w:i/>
          <w:color w:val="4472C4" w:themeColor="accent1"/>
          <w:lang w:val="en-US"/>
        </w:rPr>
        <w:t>we</w:t>
      </w:r>
      <w:r w:rsidRPr="00B60A9B">
        <w:rPr>
          <w:i/>
          <w:color w:val="4472C4" w:themeColor="accent1"/>
          <w:lang w:val="en-US"/>
        </w:rPr>
        <w:t xml:space="preserve">re related to indication bias, as the reviewer points out. The unadjusted </w:t>
      </w:r>
      <w:r w:rsidR="009164AD">
        <w:rPr>
          <w:i/>
          <w:color w:val="4472C4" w:themeColor="accent1"/>
          <w:lang w:val="en-US"/>
        </w:rPr>
        <w:t>association</w:t>
      </w:r>
      <w:r w:rsidRPr="00B60A9B">
        <w:rPr>
          <w:i/>
          <w:color w:val="4472C4" w:themeColor="accent1"/>
          <w:lang w:val="en-US"/>
        </w:rPr>
        <w:t xml:space="preserve"> </w:t>
      </w:r>
      <w:r w:rsidR="00D03F81" w:rsidRPr="00B60A9B">
        <w:rPr>
          <w:i/>
          <w:color w:val="4472C4" w:themeColor="accent1"/>
          <w:lang w:val="en-US"/>
        </w:rPr>
        <w:t>show</w:t>
      </w:r>
      <w:r w:rsidR="00D03F81">
        <w:rPr>
          <w:i/>
          <w:color w:val="4472C4" w:themeColor="accent1"/>
          <w:lang w:val="en-US"/>
        </w:rPr>
        <w:t>ed</w:t>
      </w:r>
      <w:r w:rsidR="00D03F81" w:rsidRPr="00B60A9B">
        <w:rPr>
          <w:i/>
          <w:color w:val="4472C4" w:themeColor="accent1"/>
          <w:lang w:val="en-US"/>
        </w:rPr>
        <w:t xml:space="preserve"> </w:t>
      </w:r>
      <w:r w:rsidRPr="00B60A9B">
        <w:rPr>
          <w:i/>
          <w:color w:val="4472C4" w:themeColor="accent1"/>
          <w:lang w:val="en-US"/>
        </w:rPr>
        <w:t xml:space="preserve">an OR &gt;&gt;1 between insulin and </w:t>
      </w:r>
      <w:r w:rsidRPr="0034398F">
        <w:rPr>
          <w:i/>
          <w:color w:val="4472C4" w:themeColor="accent1"/>
          <w:lang w:val="en-US"/>
        </w:rPr>
        <w:t xml:space="preserve">retinopathy </w:t>
      </w:r>
      <w:r w:rsidR="009164AD" w:rsidRPr="0034398F">
        <w:rPr>
          <w:i/>
          <w:color w:val="4472C4" w:themeColor="accent1"/>
          <w:lang w:val="en-US"/>
        </w:rPr>
        <w:t>due to</w:t>
      </w:r>
      <w:r w:rsidRPr="0034398F">
        <w:rPr>
          <w:i/>
          <w:color w:val="4472C4" w:themeColor="accent1"/>
          <w:lang w:val="en-US"/>
        </w:rPr>
        <w:t xml:space="preserve"> </w:t>
      </w:r>
      <w:r w:rsidR="009164AD" w:rsidRPr="0034398F">
        <w:rPr>
          <w:i/>
          <w:color w:val="4472C4" w:themeColor="accent1"/>
          <w:lang w:val="en-US"/>
        </w:rPr>
        <w:t>confounding by indication</w:t>
      </w:r>
      <w:r w:rsidRPr="0034398F">
        <w:rPr>
          <w:i/>
          <w:color w:val="4472C4" w:themeColor="accent1"/>
          <w:lang w:val="en-US"/>
        </w:rPr>
        <w:t>. After taking into account the propensity score (to reduce the indication bias), we observe</w:t>
      </w:r>
      <w:r w:rsidR="009164AD" w:rsidRPr="0034398F">
        <w:rPr>
          <w:i/>
          <w:color w:val="4472C4" w:themeColor="accent1"/>
          <w:lang w:val="en-US"/>
        </w:rPr>
        <w:t>d</w:t>
      </w:r>
      <w:r w:rsidRPr="0034398F">
        <w:rPr>
          <w:i/>
          <w:color w:val="4472C4" w:themeColor="accent1"/>
          <w:lang w:val="en-US"/>
        </w:rPr>
        <w:t xml:space="preserve"> </w:t>
      </w:r>
      <w:r w:rsidR="00FC0A48" w:rsidRPr="0034398F">
        <w:rPr>
          <w:i/>
          <w:color w:val="4472C4" w:themeColor="accent1"/>
          <w:lang w:val="en-US"/>
        </w:rPr>
        <w:t>a re</w:t>
      </w:r>
      <w:r w:rsidR="00FB6C49" w:rsidRPr="0034398F">
        <w:rPr>
          <w:i/>
          <w:color w:val="4472C4" w:themeColor="accent1"/>
          <w:lang w:val="en-US"/>
        </w:rPr>
        <w:t xml:space="preserve">versed, </w:t>
      </w:r>
      <w:r w:rsidRPr="0034398F">
        <w:rPr>
          <w:i/>
          <w:color w:val="4472C4" w:themeColor="accent1"/>
          <w:lang w:val="en-US"/>
        </w:rPr>
        <w:t>protectiv</w:t>
      </w:r>
      <w:r w:rsidR="00FB6C49" w:rsidRPr="0034398F">
        <w:rPr>
          <w:i/>
          <w:color w:val="4472C4" w:themeColor="accent1"/>
          <w:lang w:val="en-US"/>
        </w:rPr>
        <w:t>e</w:t>
      </w:r>
      <w:r w:rsidRPr="0034398F">
        <w:rPr>
          <w:i/>
          <w:color w:val="4472C4" w:themeColor="accent1"/>
          <w:lang w:val="en-US"/>
        </w:rPr>
        <w:t xml:space="preserve"> </w:t>
      </w:r>
      <w:r w:rsidR="00A063A6" w:rsidRPr="0034398F">
        <w:rPr>
          <w:i/>
          <w:color w:val="4472C4" w:themeColor="accent1"/>
          <w:lang w:val="en-US"/>
        </w:rPr>
        <w:t>effect estimate</w:t>
      </w:r>
      <w:r w:rsidRPr="0034398F">
        <w:rPr>
          <w:i/>
          <w:color w:val="4472C4" w:themeColor="accent1"/>
          <w:lang w:val="en-US"/>
        </w:rPr>
        <w:t xml:space="preserve"> </w:t>
      </w:r>
      <w:r w:rsidR="00FB6C49" w:rsidRPr="0034398F">
        <w:rPr>
          <w:i/>
          <w:color w:val="4472C4" w:themeColor="accent1"/>
          <w:lang w:val="en-US"/>
        </w:rPr>
        <w:t xml:space="preserve">with an </w:t>
      </w:r>
      <w:r w:rsidRPr="0034398F">
        <w:rPr>
          <w:i/>
          <w:color w:val="4472C4" w:themeColor="accent1"/>
          <w:lang w:val="en-US"/>
        </w:rPr>
        <w:t>OR</w:t>
      </w:r>
      <w:r w:rsidR="00FB6C49" w:rsidRPr="0034398F">
        <w:rPr>
          <w:i/>
          <w:color w:val="4472C4" w:themeColor="accent1"/>
          <w:lang w:val="en-US"/>
        </w:rPr>
        <w:t xml:space="preserve"> of 0.</w:t>
      </w:r>
      <w:r w:rsidRPr="0034398F">
        <w:rPr>
          <w:i/>
          <w:color w:val="4472C4" w:themeColor="accent1"/>
          <w:lang w:val="en-US"/>
        </w:rPr>
        <w:t xml:space="preserve">40 (95%CI, 0.13 to 1.24). The omission of a confounder would tend to reduce the observed protective effect and cannot explain </w:t>
      </w:r>
      <w:r w:rsidR="00A063A6" w:rsidRPr="0034398F">
        <w:rPr>
          <w:i/>
          <w:color w:val="4472C4" w:themeColor="accent1"/>
          <w:lang w:val="en-US"/>
        </w:rPr>
        <w:t>the reversal of the estimate</w:t>
      </w:r>
      <w:r w:rsidRPr="0034398F">
        <w:rPr>
          <w:i/>
          <w:color w:val="4472C4" w:themeColor="accent1"/>
          <w:lang w:val="en-US"/>
        </w:rPr>
        <w:t>. To confirm this, we performed a</w:t>
      </w:r>
      <w:r w:rsidR="009164AD" w:rsidRPr="0034398F">
        <w:rPr>
          <w:i/>
          <w:color w:val="4472C4" w:themeColor="accent1"/>
          <w:lang w:val="en-US"/>
        </w:rPr>
        <w:t xml:space="preserve"> sensitivity</w:t>
      </w:r>
      <w:r w:rsidRPr="0034398F">
        <w:rPr>
          <w:i/>
          <w:color w:val="4472C4" w:themeColor="accent1"/>
          <w:lang w:val="en-US"/>
        </w:rPr>
        <w:t xml:space="preserve"> analysis using an instrumental variable</w:t>
      </w:r>
      <w:r w:rsidR="005403F0" w:rsidRPr="0034398F">
        <w:rPr>
          <w:i/>
          <w:color w:val="4472C4" w:themeColor="accent1"/>
          <w:lang w:val="en-US"/>
        </w:rPr>
        <w:t xml:space="preserve"> (using unit preference </w:t>
      </w:r>
      <w:r w:rsidR="00C15B49">
        <w:rPr>
          <w:i/>
          <w:color w:val="4472C4" w:themeColor="accent1"/>
          <w:lang w:val="en-US"/>
        </w:rPr>
        <w:t xml:space="preserve">regarding insulin use </w:t>
      </w:r>
      <w:r w:rsidR="005403F0" w:rsidRPr="0034398F">
        <w:rPr>
          <w:i/>
          <w:color w:val="4472C4" w:themeColor="accent1"/>
          <w:lang w:val="en-US"/>
        </w:rPr>
        <w:t>as instrument)</w:t>
      </w:r>
      <w:r w:rsidRPr="0034398F">
        <w:rPr>
          <w:i/>
          <w:color w:val="4472C4" w:themeColor="accent1"/>
          <w:lang w:val="en-US"/>
        </w:rPr>
        <w:t xml:space="preserve">, despite </w:t>
      </w:r>
      <w:r w:rsidR="00021E41" w:rsidRPr="0034398F">
        <w:rPr>
          <w:i/>
          <w:color w:val="4472C4" w:themeColor="accent1"/>
          <w:lang w:val="en-US"/>
        </w:rPr>
        <w:t>a</w:t>
      </w:r>
      <w:r w:rsidRPr="0034398F">
        <w:rPr>
          <w:i/>
          <w:color w:val="4472C4" w:themeColor="accent1"/>
          <w:lang w:val="en-US"/>
        </w:rPr>
        <w:t xml:space="preserve"> limited power </w:t>
      </w:r>
      <w:r w:rsidR="00021E41" w:rsidRPr="0034398F">
        <w:rPr>
          <w:i/>
          <w:color w:val="4472C4" w:themeColor="accent1"/>
          <w:lang w:val="en-US"/>
        </w:rPr>
        <w:t>due</w:t>
      </w:r>
      <w:r w:rsidRPr="0034398F">
        <w:rPr>
          <w:i/>
          <w:color w:val="4472C4" w:themeColor="accent1"/>
          <w:lang w:val="en-US"/>
        </w:rPr>
        <w:t xml:space="preserve"> to the low rate of retinopathy in this large</w:t>
      </w:r>
      <w:r w:rsidRPr="00B60A9B">
        <w:rPr>
          <w:i/>
          <w:color w:val="4472C4" w:themeColor="accent1"/>
          <w:lang w:val="en-US"/>
        </w:rPr>
        <w:t xml:space="preserve"> nationwide cohort. We obtained a similar odds ratio of 0.50 (95% CI, 0.14 to 1.85)</w:t>
      </w:r>
      <w:r w:rsidR="00021E41">
        <w:rPr>
          <w:i/>
          <w:color w:val="4472C4" w:themeColor="accent1"/>
          <w:lang w:val="en-US"/>
        </w:rPr>
        <w:t>.</w:t>
      </w:r>
      <w:r w:rsidR="005403F0">
        <w:rPr>
          <w:i/>
          <w:color w:val="4472C4" w:themeColor="accent1"/>
          <w:lang w:val="en-US"/>
        </w:rPr>
        <w:t xml:space="preserve"> </w:t>
      </w:r>
      <w:r w:rsidR="005403F0" w:rsidRPr="005379A6">
        <w:rPr>
          <w:i/>
          <w:color w:val="4472C4" w:themeColor="accent1"/>
          <w:highlight w:val="yellow"/>
          <w:lang w:val="en-US"/>
        </w:rPr>
        <w:t>We added this sensitivity analysis</w:t>
      </w:r>
      <w:r w:rsidR="005403F0" w:rsidRPr="005379A6">
        <w:rPr>
          <w:color w:val="4472C4" w:themeColor="accent1"/>
          <w:highlight w:val="yellow"/>
          <w:lang w:val="en-US"/>
        </w:rPr>
        <w:t xml:space="preserve"> </w:t>
      </w:r>
      <w:r w:rsidR="005403F0" w:rsidRPr="005379A6">
        <w:rPr>
          <w:i/>
          <w:color w:val="4472C4" w:themeColor="accent1"/>
          <w:highlight w:val="yellow"/>
          <w:lang w:val="en-US"/>
        </w:rPr>
        <w:t xml:space="preserve">in the </w:t>
      </w:r>
      <w:r w:rsidR="004E60F5" w:rsidRPr="005379A6">
        <w:rPr>
          <w:i/>
          <w:color w:val="4472C4" w:themeColor="accent1"/>
          <w:highlight w:val="yellow"/>
          <w:lang w:val="en-US"/>
        </w:rPr>
        <w:t>S</w:t>
      </w:r>
      <w:r w:rsidR="005403F0" w:rsidRPr="005379A6">
        <w:rPr>
          <w:i/>
          <w:color w:val="4472C4" w:themeColor="accent1"/>
          <w:highlight w:val="yellow"/>
          <w:lang w:val="en-US"/>
        </w:rPr>
        <w:t xml:space="preserve">upporting </w:t>
      </w:r>
      <w:r w:rsidR="004E60F5" w:rsidRPr="005379A6">
        <w:rPr>
          <w:i/>
          <w:color w:val="4472C4" w:themeColor="accent1"/>
          <w:highlight w:val="yellow"/>
          <w:lang w:val="en-US"/>
        </w:rPr>
        <w:t>I</w:t>
      </w:r>
      <w:r w:rsidR="005403F0" w:rsidRPr="005379A6">
        <w:rPr>
          <w:i/>
          <w:color w:val="4472C4" w:themeColor="accent1"/>
          <w:highlight w:val="yellow"/>
          <w:lang w:val="en-US"/>
        </w:rPr>
        <w:t xml:space="preserve">nformation </w:t>
      </w:r>
      <w:r w:rsidR="004E60F5" w:rsidRPr="005379A6">
        <w:rPr>
          <w:i/>
          <w:color w:val="4472C4" w:themeColor="accent1"/>
          <w:highlight w:val="yellow"/>
          <w:lang w:val="en-US"/>
        </w:rPr>
        <w:t>F</w:t>
      </w:r>
      <w:r w:rsidR="005403F0" w:rsidRPr="005379A6">
        <w:rPr>
          <w:i/>
          <w:color w:val="4472C4" w:themeColor="accent1"/>
          <w:highlight w:val="yellow"/>
          <w:lang w:val="en-US"/>
        </w:rPr>
        <w:t>ile</w:t>
      </w:r>
      <w:r w:rsidR="00D359D0">
        <w:rPr>
          <w:i/>
          <w:color w:val="4472C4" w:themeColor="accent1"/>
          <w:highlight w:val="yellow"/>
          <w:lang w:val="en-US"/>
        </w:rPr>
        <w:t xml:space="preserve"> (S1 Data)</w:t>
      </w:r>
      <w:r w:rsidR="005403F0" w:rsidRPr="005379A6">
        <w:rPr>
          <w:i/>
          <w:color w:val="4472C4" w:themeColor="accent1"/>
          <w:highlight w:val="yellow"/>
          <w:lang w:val="en-US"/>
        </w:rPr>
        <w:t>.</w:t>
      </w:r>
    </w:p>
    <w:p w14:paraId="1A559FEF" w14:textId="3BA9B719" w:rsidR="00824BD7" w:rsidRDefault="00824BD7" w:rsidP="00D02429">
      <w:pPr>
        <w:jc w:val="both"/>
        <w:rPr>
          <w:i/>
          <w:color w:val="4472C4" w:themeColor="accent1"/>
          <w:lang w:val="en-US"/>
        </w:rPr>
      </w:pPr>
    </w:p>
    <w:p w14:paraId="60AF8324" w14:textId="135BB689" w:rsidR="00824BD7" w:rsidRPr="00824BD7" w:rsidRDefault="00824BD7" w:rsidP="00D02429">
      <w:pPr>
        <w:jc w:val="both"/>
        <w:rPr>
          <w:i/>
          <w:color w:val="4472C4" w:themeColor="accent1"/>
          <w:lang w:val="en-US"/>
        </w:rPr>
      </w:pPr>
      <w:r w:rsidRPr="00824BD7">
        <w:rPr>
          <w:i/>
          <w:color w:val="4472C4" w:themeColor="accent1"/>
          <w:lang w:val="en-US"/>
        </w:rPr>
        <w:t>We did not performed a predefined power calculation because we used an existing prospective nationwide population-based cohort. </w:t>
      </w:r>
      <w:r w:rsidRPr="00824BD7">
        <w:rPr>
          <w:bCs/>
          <w:i/>
          <w:color w:val="4472C4" w:themeColor="accent1"/>
          <w:lang w:val="en-US"/>
        </w:rPr>
        <w:t>A retrospective power analysis showed</w:t>
      </w:r>
      <w:r w:rsidRPr="00824BD7">
        <w:rPr>
          <w:i/>
          <w:color w:val="4472C4" w:themeColor="accent1"/>
          <w:lang w:val="en-US"/>
        </w:rPr>
        <w:t xml:space="preserve"> that </w:t>
      </w:r>
      <w:r w:rsidRPr="00824BD7">
        <w:rPr>
          <w:i/>
          <w:color w:val="4472C4" w:themeColor="accent1"/>
          <w:lang w:val="en-US"/>
        </w:rPr>
        <w:lastRenderedPageBreak/>
        <w:t>enrollment of 1400 infants with a 30% rate of exposition can detect an OR of 0.3 with a risk alpha of 0.05 and</w:t>
      </w:r>
      <w:r w:rsidRPr="004906BC">
        <w:rPr>
          <w:i/>
          <w:color w:val="4472C4" w:themeColor="accent1"/>
          <w:lang w:val="en-US"/>
        </w:rPr>
        <w:t> </w:t>
      </w:r>
      <w:r w:rsidRPr="00824BD7">
        <w:rPr>
          <w:bCs/>
          <w:i/>
          <w:color w:val="4472C4" w:themeColor="accent1"/>
          <w:lang w:val="en-US"/>
        </w:rPr>
        <w:t>beta of 0.20.</w:t>
      </w:r>
    </w:p>
    <w:p w14:paraId="38AA3012" w14:textId="77777777" w:rsidR="00824BD7" w:rsidRDefault="00824BD7" w:rsidP="00D02429">
      <w:pPr>
        <w:jc w:val="both"/>
        <w:rPr>
          <w:i/>
          <w:color w:val="4472C4" w:themeColor="accent1"/>
          <w:lang w:val="en-US"/>
        </w:rPr>
      </w:pPr>
    </w:p>
    <w:p w14:paraId="2C722FE0" w14:textId="77777777" w:rsidR="00706128" w:rsidRDefault="00706128" w:rsidP="00D02429">
      <w:pPr>
        <w:jc w:val="both"/>
        <w:rPr>
          <w:lang w:val="en-US"/>
        </w:rPr>
      </w:pPr>
    </w:p>
    <w:p w14:paraId="33A36B55" w14:textId="77777777" w:rsidR="00706128" w:rsidRDefault="00706128" w:rsidP="00D02429">
      <w:pPr>
        <w:jc w:val="both"/>
        <w:rPr>
          <w:lang w:val="en-US"/>
        </w:rPr>
      </w:pPr>
    </w:p>
    <w:p w14:paraId="1F59763F" w14:textId="77777777" w:rsidR="009F3237" w:rsidRPr="009F3237" w:rsidRDefault="00760F30" w:rsidP="00D02429">
      <w:pPr>
        <w:jc w:val="both"/>
        <w:rPr>
          <w:b/>
          <w:lang w:val="en-US"/>
        </w:rPr>
      </w:pPr>
      <w:r w:rsidRPr="009F3237">
        <w:rPr>
          <w:b/>
          <w:lang w:val="en-US"/>
        </w:rPr>
        <w:t xml:space="preserve">Reviewer #2: </w:t>
      </w:r>
    </w:p>
    <w:p w14:paraId="461A049C" w14:textId="77777777" w:rsidR="007D7277" w:rsidRDefault="00760F30" w:rsidP="009D0792">
      <w:pPr>
        <w:rPr>
          <w:lang w:val="en-US"/>
        </w:rPr>
      </w:pPr>
      <w:r w:rsidRPr="00760F30">
        <w:rPr>
          <w:lang w:val="en-US"/>
        </w:rPr>
        <w:t>I confine my remarks to statistical aspects of this paper. These were generally fine but I have a couple issues to resolve before I can recommend publication.</w:t>
      </w:r>
      <w:r w:rsidRPr="00760F30">
        <w:rPr>
          <w:lang w:val="en-US"/>
        </w:rPr>
        <w:br/>
      </w:r>
      <w:r w:rsidRPr="00760F30">
        <w:rPr>
          <w:lang w:val="en-US"/>
        </w:rPr>
        <w:br/>
      </w:r>
      <w:r w:rsidRPr="007B15F3">
        <w:rPr>
          <w:b/>
          <w:lang w:val="en-US"/>
        </w:rPr>
        <w:t>First,</w:t>
      </w:r>
      <w:r w:rsidRPr="00597D39">
        <w:rPr>
          <w:b/>
          <w:lang w:val="en-US"/>
        </w:rPr>
        <w:t xml:space="preserve"> why divide the stages of ROP into two? I looked up the 5 stages and surely stage V is worse than IV and IV worse than III.  So ... I suggest leaving ROP as a 5 level variable and using ordinal logistic regression.</w:t>
      </w:r>
    </w:p>
    <w:p w14:paraId="6F2FB793" w14:textId="77777777" w:rsidR="007D7277" w:rsidRDefault="007D7277" w:rsidP="00D02429">
      <w:pPr>
        <w:jc w:val="both"/>
        <w:rPr>
          <w:lang w:val="en-US"/>
        </w:rPr>
      </w:pPr>
    </w:p>
    <w:p w14:paraId="14A2799E" w14:textId="77777777" w:rsidR="005D50EA" w:rsidRPr="005D50EA" w:rsidRDefault="005D50EA" w:rsidP="00D02429">
      <w:pPr>
        <w:jc w:val="both"/>
        <w:rPr>
          <w:i/>
          <w:color w:val="4472C4" w:themeColor="accent1"/>
          <w:lang w:val="en-US"/>
        </w:rPr>
      </w:pPr>
      <w:r w:rsidRPr="005D50EA">
        <w:rPr>
          <w:i/>
          <w:color w:val="4472C4" w:themeColor="accent1"/>
          <w:lang w:val="en-US"/>
        </w:rPr>
        <w:t>Answer:</w:t>
      </w:r>
    </w:p>
    <w:p w14:paraId="38205593" w14:textId="77777777" w:rsidR="005D50EA" w:rsidRDefault="005D29FC" w:rsidP="00D02429">
      <w:pPr>
        <w:jc w:val="both"/>
        <w:rPr>
          <w:i/>
          <w:color w:val="4472C4" w:themeColor="accent1"/>
          <w:lang w:val="en-US"/>
        </w:rPr>
      </w:pPr>
      <w:r>
        <w:rPr>
          <w:i/>
          <w:color w:val="4472C4" w:themeColor="accent1"/>
          <w:lang w:val="en-US"/>
        </w:rPr>
        <w:t>Indeed,</w:t>
      </w:r>
      <w:r w:rsidR="005D50EA" w:rsidRPr="005D50EA">
        <w:rPr>
          <w:i/>
          <w:color w:val="4472C4" w:themeColor="accent1"/>
          <w:lang w:val="en-US"/>
        </w:rPr>
        <w:t xml:space="preserve"> </w:t>
      </w:r>
      <w:r w:rsidR="001673F7" w:rsidRPr="001673F7">
        <w:rPr>
          <w:i/>
          <w:color w:val="4472C4" w:themeColor="accent1"/>
          <w:lang w:val="en-CA"/>
        </w:rPr>
        <w:t>the International Classification of Retinopathy of Prematurity (ICROP)</w:t>
      </w:r>
      <w:r w:rsidR="001673F7">
        <w:rPr>
          <w:i/>
          <w:color w:val="4472C4" w:themeColor="accent1"/>
          <w:lang w:val="en-US"/>
        </w:rPr>
        <w:t xml:space="preserve"> </w:t>
      </w:r>
      <w:r w:rsidR="005D50EA" w:rsidRPr="005D50EA">
        <w:rPr>
          <w:i/>
          <w:color w:val="4472C4" w:themeColor="accent1"/>
          <w:lang w:val="en-US"/>
        </w:rPr>
        <w:t>from stage 1 to stage 5 describes increasing severity of the disease.</w:t>
      </w:r>
    </w:p>
    <w:p w14:paraId="4B7FC490" w14:textId="77777777" w:rsidR="001673F7" w:rsidRPr="00251A44" w:rsidRDefault="001673F7" w:rsidP="00D02429">
      <w:pPr>
        <w:jc w:val="both"/>
        <w:rPr>
          <w:i/>
          <w:color w:val="4472C4" w:themeColor="accent1"/>
          <w:lang w:val="en-US"/>
        </w:rPr>
      </w:pPr>
      <w:r>
        <w:rPr>
          <w:i/>
          <w:color w:val="4472C4" w:themeColor="accent1"/>
          <w:lang w:val="en-US"/>
        </w:rPr>
        <w:t xml:space="preserve">Stage 1 and 2 </w:t>
      </w:r>
      <w:r w:rsidR="009957CB">
        <w:rPr>
          <w:i/>
          <w:color w:val="4472C4" w:themeColor="accent1"/>
          <w:lang w:val="en-US"/>
        </w:rPr>
        <w:t xml:space="preserve">(mild ROP) </w:t>
      </w:r>
      <w:r w:rsidRPr="001673F7">
        <w:rPr>
          <w:i/>
          <w:color w:val="4472C4" w:themeColor="accent1"/>
          <w:lang w:val="en-CA"/>
        </w:rPr>
        <w:t xml:space="preserve">do not usually require treatment </w:t>
      </w:r>
      <w:r>
        <w:rPr>
          <w:i/>
          <w:color w:val="4472C4" w:themeColor="accent1"/>
          <w:lang w:val="en-CA"/>
        </w:rPr>
        <w:t xml:space="preserve">as </w:t>
      </w:r>
      <w:r w:rsidR="009957CB">
        <w:rPr>
          <w:i/>
          <w:color w:val="4472C4" w:themeColor="accent1"/>
          <w:lang w:val="en-US"/>
        </w:rPr>
        <w:t>the disease</w:t>
      </w:r>
      <w:r w:rsidRPr="001673F7">
        <w:rPr>
          <w:i/>
          <w:color w:val="4472C4" w:themeColor="accent1"/>
          <w:lang w:val="en-US"/>
        </w:rPr>
        <w:t xml:space="preserve"> regress</w:t>
      </w:r>
      <w:r>
        <w:rPr>
          <w:i/>
          <w:color w:val="4472C4" w:themeColor="accent1"/>
          <w:lang w:val="en-US"/>
        </w:rPr>
        <w:t>es</w:t>
      </w:r>
      <w:r w:rsidRPr="001673F7">
        <w:rPr>
          <w:i/>
          <w:color w:val="4472C4" w:themeColor="accent1"/>
          <w:lang w:val="en-US"/>
        </w:rPr>
        <w:t xml:space="preserve"> in 80% of cases</w:t>
      </w:r>
      <w:r w:rsidR="00251A44">
        <w:rPr>
          <w:i/>
          <w:color w:val="4472C4" w:themeColor="accent1"/>
          <w:lang w:val="en-US"/>
        </w:rPr>
        <w:t>.</w:t>
      </w:r>
    </w:p>
    <w:p w14:paraId="7FA4B22F" w14:textId="77777777" w:rsidR="00251A44" w:rsidRDefault="00251A44" w:rsidP="00D02429">
      <w:pPr>
        <w:jc w:val="both"/>
        <w:rPr>
          <w:i/>
          <w:color w:val="4472C4" w:themeColor="accent1"/>
          <w:lang w:val="en-US"/>
        </w:rPr>
      </w:pPr>
      <w:r>
        <w:rPr>
          <w:i/>
          <w:color w:val="4472C4" w:themeColor="accent1"/>
          <w:lang w:val="en-CA"/>
        </w:rPr>
        <w:t xml:space="preserve">Progression from stage 2 to stage 3 </w:t>
      </w:r>
      <w:r w:rsidR="009957CB">
        <w:rPr>
          <w:i/>
          <w:color w:val="4472C4" w:themeColor="accent1"/>
          <w:lang w:val="en-CA"/>
        </w:rPr>
        <w:t xml:space="preserve">is critical since it </w:t>
      </w:r>
      <w:r>
        <w:rPr>
          <w:i/>
          <w:color w:val="4472C4" w:themeColor="accent1"/>
          <w:lang w:val="en-CA"/>
        </w:rPr>
        <w:t>put</w:t>
      </w:r>
      <w:r w:rsidR="00644CF9">
        <w:rPr>
          <w:i/>
          <w:color w:val="4472C4" w:themeColor="accent1"/>
          <w:lang w:val="en-CA"/>
        </w:rPr>
        <w:t>s</w:t>
      </w:r>
      <w:r>
        <w:rPr>
          <w:i/>
          <w:color w:val="4472C4" w:themeColor="accent1"/>
          <w:lang w:val="en-CA"/>
        </w:rPr>
        <w:t xml:space="preserve"> the baby at risk of retinal detachment which occurs </w:t>
      </w:r>
      <w:r w:rsidRPr="00251A44">
        <w:rPr>
          <w:i/>
          <w:color w:val="4472C4" w:themeColor="accent1"/>
          <w:lang w:val="en-US"/>
        </w:rPr>
        <w:t xml:space="preserve">in up to 40 to 50% of </w:t>
      </w:r>
      <w:r>
        <w:rPr>
          <w:i/>
          <w:color w:val="4472C4" w:themeColor="accent1"/>
          <w:lang w:val="en-US"/>
        </w:rPr>
        <w:t>stage 3</w:t>
      </w:r>
      <w:r w:rsidRPr="00251A44">
        <w:rPr>
          <w:i/>
          <w:color w:val="4472C4" w:themeColor="accent1"/>
          <w:lang w:val="en-US"/>
        </w:rPr>
        <w:t xml:space="preserve"> ROP</w:t>
      </w:r>
      <w:r>
        <w:rPr>
          <w:i/>
          <w:color w:val="4472C4" w:themeColor="accent1"/>
          <w:lang w:val="en-US"/>
        </w:rPr>
        <w:t xml:space="preserve"> unless treatmen</w:t>
      </w:r>
      <w:r w:rsidR="00644CF9">
        <w:rPr>
          <w:i/>
          <w:color w:val="4472C4" w:themeColor="accent1"/>
          <w:lang w:val="en-US"/>
        </w:rPr>
        <w:t xml:space="preserve">t (laser </w:t>
      </w:r>
      <w:r w:rsidR="00644CF9" w:rsidRPr="00251A44">
        <w:rPr>
          <w:i/>
          <w:color w:val="4472C4" w:themeColor="accent1"/>
          <w:lang w:val="en-US"/>
        </w:rPr>
        <w:t>retinal ablation</w:t>
      </w:r>
      <w:r w:rsidR="006616AC">
        <w:rPr>
          <w:i/>
          <w:color w:val="4472C4" w:themeColor="accent1"/>
          <w:lang w:val="en-US"/>
        </w:rPr>
        <w:t xml:space="preserve"> in most cases</w:t>
      </w:r>
      <w:r w:rsidR="00644CF9">
        <w:rPr>
          <w:i/>
          <w:color w:val="4472C4" w:themeColor="accent1"/>
          <w:lang w:val="en-US"/>
        </w:rPr>
        <w:t>)</w:t>
      </w:r>
      <w:r>
        <w:rPr>
          <w:i/>
          <w:color w:val="4472C4" w:themeColor="accent1"/>
          <w:lang w:val="en-US"/>
        </w:rPr>
        <w:t xml:space="preserve"> is performed.</w:t>
      </w:r>
      <w:r w:rsidR="00644CF9" w:rsidRPr="00644CF9">
        <w:rPr>
          <w:i/>
          <w:color w:val="4472C4" w:themeColor="accent1"/>
          <w:lang w:val="en-US"/>
        </w:rPr>
        <w:t xml:space="preserve"> </w:t>
      </w:r>
    </w:p>
    <w:p w14:paraId="6C54A829" w14:textId="7A24D6E5" w:rsidR="001673F7" w:rsidRDefault="001673F7" w:rsidP="00D02429">
      <w:pPr>
        <w:jc w:val="both"/>
        <w:rPr>
          <w:i/>
          <w:color w:val="4472C4" w:themeColor="accent1"/>
          <w:lang w:val="en-CA"/>
        </w:rPr>
      </w:pPr>
      <w:r>
        <w:rPr>
          <w:i/>
          <w:color w:val="4472C4" w:themeColor="accent1"/>
          <w:lang w:val="en-US"/>
        </w:rPr>
        <w:t>Stage 4 et 5 correspond to partial (stage 4) or total (stage 5) retinal detachment</w:t>
      </w:r>
      <w:r>
        <w:rPr>
          <w:i/>
          <w:color w:val="4472C4" w:themeColor="accent1"/>
          <w:lang w:val="en-CA"/>
        </w:rPr>
        <w:t xml:space="preserve">, </w:t>
      </w:r>
      <w:r w:rsidR="005379A6">
        <w:rPr>
          <w:i/>
          <w:color w:val="4472C4" w:themeColor="accent1"/>
          <w:lang w:val="en-CA"/>
        </w:rPr>
        <w:t xml:space="preserve">leading to severe visual impairment or even blindness </w:t>
      </w:r>
      <w:r w:rsidR="009957CB">
        <w:rPr>
          <w:i/>
          <w:color w:val="4472C4" w:themeColor="accent1"/>
          <w:lang w:val="en-CA"/>
        </w:rPr>
        <w:t xml:space="preserve">that can seldom be </w:t>
      </w:r>
      <w:r w:rsidR="009957CB" w:rsidRPr="006616AC">
        <w:rPr>
          <w:i/>
          <w:color w:val="4472C4" w:themeColor="accent1"/>
          <w:lang w:val="en-CA"/>
        </w:rPr>
        <w:t>reversed</w:t>
      </w:r>
      <w:r w:rsidR="005379A6">
        <w:rPr>
          <w:i/>
          <w:color w:val="4472C4" w:themeColor="accent1"/>
          <w:lang w:val="en-CA"/>
        </w:rPr>
        <w:t xml:space="preserve"> despite eye surgery</w:t>
      </w:r>
      <w:r w:rsidRPr="006616AC">
        <w:rPr>
          <w:i/>
          <w:color w:val="4472C4" w:themeColor="accent1"/>
          <w:lang w:val="en-CA"/>
        </w:rPr>
        <w:t>.</w:t>
      </w:r>
    </w:p>
    <w:p w14:paraId="06C42D1A" w14:textId="77777777" w:rsidR="00644CF9" w:rsidRDefault="00644CF9" w:rsidP="00D02429">
      <w:pPr>
        <w:jc w:val="both"/>
        <w:rPr>
          <w:i/>
          <w:color w:val="4472C4" w:themeColor="accent1"/>
          <w:lang w:val="en-US"/>
        </w:rPr>
      </w:pPr>
    </w:p>
    <w:p w14:paraId="2F02E9D5" w14:textId="77777777" w:rsidR="006616AC" w:rsidRPr="00251A44" w:rsidRDefault="00251A44" w:rsidP="00D02429">
      <w:pPr>
        <w:jc w:val="both"/>
        <w:rPr>
          <w:i/>
          <w:color w:val="4472C4" w:themeColor="accent1"/>
          <w:lang w:val="en-US"/>
        </w:rPr>
      </w:pPr>
      <w:r>
        <w:rPr>
          <w:i/>
          <w:color w:val="4472C4" w:themeColor="accent1"/>
          <w:lang w:val="en-US"/>
        </w:rPr>
        <w:t xml:space="preserve">Stage 3 </w:t>
      </w:r>
      <w:r w:rsidR="009957CB">
        <w:rPr>
          <w:i/>
          <w:color w:val="4472C4" w:themeColor="accent1"/>
          <w:lang w:val="en-US"/>
        </w:rPr>
        <w:t xml:space="preserve">(severe ROP) </w:t>
      </w:r>
      <w:r>
        <w:rPr>
          <w:i/>
          <w:color w:val="4472C4" w:themeColor="accent1"/>
          <w:lang w:val="en-US"/>
        </w:rPr>
        <w:t xml:space="preserve">corresponds to the stage where </w:t>
      </w:r>
      <w:r w:rsidR="00CC075F">
        <w:rPr>
          <w:i/>
          <w:color w:val="4472C4" w:themeColor="accent1"/>
          <w:lang w:val="en-US"/>
        </w:rPr>
        <w:t xml:space="preserve">laser </w:t>
      </w:r>
      <w:r>
        <w:rPr>
          <w:i/>
          <w:color w:val="4472C4" w:themeColor="accent1"/>
          <w:lang w:val="en-US"/>
        </w:rPr>
        <w:t xml:space="preserve">treatment is </w:t>
      </w:r>
      <w:r w:rsidR="009957CB">
        <w:rPr>
          <w:i/>
          <w:color w:val="4472C4" w:themeColor="accent1"/>
          <w:lang w:val="en-US"/>
        </w:rPr>
        <w:t>generally needed</w:t>
      </w:r>
      <w:r>
        <w:rPr>
          <w:i/>
          <w:color w:val="4472C4" w:themeColor="accent1"/>
          <w:lang w:val="en-US"/>
        </w:rPr>
        <w:t xml:space="preserve"> to prevent progression of ROP towards stage 4/5</w:t>
      </w:r>
      <w:r w:rsidR="00644CF9">
        <w:rPr>
          <w:i/>
          <w:color w:val="4472C4" w:themeColor="accent1"/>
          <w:lang w:val="en-US"/>
        </w:rPr>
        <w:t xml:space="preserve">. </w:t>
      </w:r>
      <w:r w:rsidR="009957CB">
        <w:rPr>
          <w:i/>
          <w:color w:val="4472C4" w:themeColor="accent1"/>
          <w:lang w:val="en-US"/>
        </w:rPr>
        <w:t xml:space="preserve">Laser retinal ablation modifies the natural course of the disease and reduces </w:t>
      </w:r>
      <w:r w:rsidR="009957CB" w:rsidRPr="00251A44">
        <w:rPr>
          <w:i/>
          <w:color w:val="4472C4" w:themeColor="accent1"/>
          <w:lang w:val="en-US"/>
        </w:rPr>
        <w:t>unfavorable visual outcome</w:t>
      </w:r>
      <w:r w:rsidR="009957CB">
        <w:rPr>
          <w:i/>
          <w:color w:val="4472C4" w:themeColor="accent1"/>
          <w:lang w:val="en-US"/>
        </w:rPr>
        <w:t xml:space="preserve"> (retinal detachment) from around 50 to 15% according to </w:t>
      </w:r>
      <w:r w:rsidR="006616AC">
        <w:rPr>
          <w:i/>
          <w:color w:val="4472C4" w:themeColor="accent1"/>
          <w:lang w:val="en-US"/>
        </w:rPr>
        <w:t xml:space="preserve">the main </w:t>
      </w:r>
      <w:r w:rsidR="009957CB">
        <w:rPr>
          <w:i/>
          <w:color w:val="4472C4" w:themeColor="accent1"/>
          <w:lang w:val="en-US"/>
        </w:rPr>
        <w:t xml:space="preserve">RCTs. </w:t>
      </w:r>
      <w:r w:rsidR="006616AC">
        <w:rPr>
          <w:i/>
          <w:color w:val="4472C4" w:themeColor="accent1"/>
          <w:lang w:val="en-US"/>
        </w:rPr>
        <w:t>Incidence of stage 4/5 ROP is therefore lowered by laser treatment and low numbers may preclude analyses with sufficient power in the cohorts.</w:t>
      </w:r>
    </w:p>
    <w:p w14:paraId="1DD14A60" w14:textId="77777777" w:rsidR="00CC075F" w:rsidRDefault="00CC075F" w:rsidP="00D02429">
      <w:pPr>
        <w:jc w:val="both"/>
        <w:rPr>
          <w:i/>
          <w:color w:val="4472C4" w:themeColor="accent1"/>
          <w:lang w:val="en-US"/>
        </w:rPr>
      </w:pPr>
    </w:p>
    <w:p w14:paraId="011F0EFC" w14:textId="77777777" w:rsidR="00644CF9" w:rsidRDefault="006616AC" w:rsidP="00D02429">
      <w:pPr>
        <w:jc w:val="both"/>
        <w:rPr>
          <w:i/>
          <w:color w:val="4472C4" w:themeColor="accent1"/>
          <w:lang w:val="en-US"/>
        </w:rPr>
      </w:pPr>
      <w:r>
        <w:rPr>
          <w:i/>
          <w:color w:val="4472C4" w:themeColor="accent1"/>
          <w:lang w:val="en-US"/>
        </w:rPr>
        <w:t>Therefore,</w:t>
      </w:r>
      <w:r w:rsidR="00644CF9">
        <w:rPr>
          <w:i/>
          <w:color w:val="4472C4" w:themeColor="accent1"/>
          <w:lang w:val="en-US"/>
        </w:rPr>
        <w:t xml:space="preserve"> we think it is more relevant</w:t>
      </w:r>
      <w:r>
        <w:rPr>
          <w:i/>
          <w:color w:val="4472C4" w:themeColor="accent1"/>
          <w:lang w:val="en-US"/>
        </w:rPr>
        <w:t>,</w:t>
      </w:r>
      <w:r w:rsidR="00251A44">
        <w:rPr>
          <w:i/>
          <w:color w:val="4472C4" w:themeColor="accent1"/>
          <w:lang w:val="en-US"/>
        </w:rPr>
        <w:t xml:space="preserve"> </w:t>
      </w:r>
      <w:r w:rsidR="004455A6">
        <w:rPr>
          <w:i/>
          <w:color w:val="4472C4" w:themeColor="accent1"/>
          <w:lang w:val="en-US"/>
        </w:rPr>
        <w:t xml:space="preserve">from a clinical point of </w:t>
      </w:r>
      <w:r w:rsidR="00131132">
        <w:rPr>
          <w:i/>
          <w:color w:val="4472C4" w:themeColor="accent1"/>
          <w:lang w:val="en-US"/>
        </w:rPr>
        <w:t>view</w:t>
      </w:r>
      <w:r>
        <w:rPr>
          <w:i/>
          <w:color w:val="4472C4" w:themeColor="accent1"/>
          <w:lang w:val="en-US"/>
        </w:rPr>
        <w:t>,</w:t>
      </w:r>
      <w:r w:rsidR="00131132">
        <w:rPr>
          <w:i/>
          <w:color w:val="4472C4" w:themeColor="accent1"/>
          <w:lang w:val="en-US"/>
        </w:rPr>
        <w:t xml:space="preserve"> </w:t>
      </w:r>
      <w:r w:rsidR="00644CF9">
        <w:rPr>
          <w:i/>
          <w:color w:val="4472C4" w:themeColor="accent1"/>
          <w:lang w:val="en-US"/>
        </w:rPr>
        <w:t xml:space="preserve">to study the association between hyperglycemia and stage 3 or more ROP instead of leaving </w:t>
      </w:r>
      <w:r w:rsidR="00644CF9" w:rsidRPr="00644CF9">
        <w:rPr>
          <w:i/>
          <w:color w:val="4472C4" w:themeColor="accent1"/>
          <w:lang w:val="en-US"/>
        </w:rPr>
        <w:t>ROP as a 5 level variable</w:t>
      </w:r>
      <w:r w:rsidR="00644CF9">
        <w:rPr>
          <w:i/>
          <w:color w:val="4472C4" w:themeColor="accent1"/>
          <w:lang w:val="en-US"/>
        </w:rPr>
        <w:t>.</w:t>
      </w:r>
    </w:p>
    <w:p w14:paraId="1F8E7F50" w14:textId="77777777" w:rsidR="00644CF9" w:rsidRDefault="00644CF9" w:rsidP="00D02429">
      <w:pPr>
        <w:jc w:val="both"/>
        <w:rPr>
          <w:i/>
          <w:color w:val="4472C4" w:themeColor="accent1"/>
          <w:lang w:val="en-US"/>
        </w:rPr>
      </w:pPr>
    </w:p>
    <w:p w14:paraId="38B6E885" w14:textId="77777777" w:rsidR="007D7277" w:rsidRPr="00AD6470" w:rsidRDefault="00760F30" w:rsidP="00D02429">
      <w:pPr>
        <w:jc w:val="both"/>
        <w:rPr>
          <w:b/>
          <w:lang w:val="en-US"/>
        </w:rPr>
      </w:pPr>
      <w:r w:rsidRPr="00760F30">
        <w:rPr>
          <w:lang w:val="en-US"/>
        </w:rPr>
        <w:br/>
      </w:r>
      <w:r w:rsidRPr="00AD6470">
        <w:rPr>
          <w:b/>
          <w:lang w:val="en-US"/>
        </w:rPr>
        <w:t>Line 208: Please define the Youden index. Not everyone will know what it is.  More importantly, you have to justify its use. Maximizing the Youden index assumes that false positive and false negative conclusions are equally bad. I don't know much about ROP or insulin treatment, but it's not, in general, the case that the two errors are equally bad. This needs justification or modification.</w:t>
      </w:r>
    </w:p>
    <w:p w14:paraId="5C030E18" w14:textId="77777777" w:rsidR="007D7277" w:rsidRPr="00F87D33" w:rsidRDefault="007D7277" w:rsidP="00D02429">
      <w:pPr>
        <w:jc w:val="both"/>
        <w:rPr>
          <w:lang w:val="en-US"/>
        </w:rPr>
      </w:pPr>
    </w:p>
    <w:p w14:paraId="7C4093B8" w14:textId="77777777" w:rsidR="00A10DF7" w:rsidRPr="00A10DF7" w:rsidRDefault="00A10DF7" w:rsidP="00D02429">
      <w:pPr>
        <w:jc w:val="both"/>
        <w:rPr>
          <w:rFonts w:cstheme="minorHAnsi"/>
          <w:i/>
          <w:color w:val="4472C4" w:themeColor="accent1"/>
          <w:lang w:val="en-US"/>
        </w:rPr>
      </w:pPr>
      <w:r w:rsidRPr="00A10DF7">
        <w:rPr>
          <w:rFonts w:cstheme="minorHAnsi"/>
          <w:i/>
          <w:color w:val="4472C4" w:themeColor="accent1"/>
          <w:lang w:val="en-US"/>
        </w:rPr>
        <w:t>Answer:</w:t>
      </w:r>
    </w:p>
    <w:p w14:paraId="546FF45A" w14:textId="19EEFC6C" w:rsidR="00A10DF7" w:rsidRPr="005379A6" w:rsidRDefault="00A10DF7" w:rsidP="00D02429">
      <w:pPr>
        <w:jc w:val="both"/>
        <w:rPr>
          <w:rFonts w:cstheme="minorHAnsi"/>
          <w:i/>
          <w:color w:val="4472C4" w:themeColor="accent1"/>
          <w:lang w:val="en-US"/>
        </w:rPr>
      </w:pPr>
      <w:r w:rsidRPr="005379A6">
        <w:rPr>
          <w:rFonts w:cstheme="minorHAnsi"/>
          <w:i/>
          <w:color w:val="4472C4" w:themeColor="accent1"/>
          <w:highlight w:val="yellow"/>
          <w:lang w:val="en-US"/>
        </w:rPr>
        <w:t xml:space="preserve">We added the definition of the Youden index </w:t>
      </w:r>
      <w:r w:rsidR="007B4CE4" w:rsidRPr="005379A6">
        <w:rPr>
          <w:rFonts w:cstheme="minorHAnsi"/>
          <w:i/>
          <w:color w:val="4472C4" w:themeColor="accent1"/>
          <w:highlight w:val="yellow"/>
          <w:lang w:val="en-US"/>
        </w:rPr>
        <w:t xml:space="preserve">in the Methods section </w:t>
      </w:r>
      <w:r w:rsidRPr="005379A6">
        <w:rPr>
          <w:rFonts w:cstheme="minorHAnsi"/>
          <w:i/>
          <w:color w:val="4472C4" w:themeColor="accent1"/>
          <w:highlight w:val="yellow"/>
          <w:lang w:val="en-US"/>
        </w:rPr>
        <w:t xml:space="preserve">as </w:t>
      </w:r>
      <w:r w:rsidR="005379A6" w:rsidRPr="005379A6">
        <w:rPr>
          <w:rFonts w:cstheme="minorHAnsi"/>
          <w:i/>
          <w:color w:val="4472C4" w:themeColor="accent1"/>
          <w:highlight w:val="yellow"/>
          <w:lang w:val="en-US"/>
        </w:rPr>
        <w:t>follows:</w:t>
      </w:r>
    </w:p>
    <w:p w14:paraId="41AB5502" w14:textId="205737CA" w:rsidR="005379A6" w:rsidRDefault="005379A6" w:rsidP="00D02429">
      <w:pPr>
        <w:jc w:val="both"/>
        <w:rPr>
          <w:rFonts w:cstheme="minorHAnsi"/>
          <w:i/>
          <w:color w:val="4472C4" w:themeColor="accent1"/>
          <w:lang w:val="en-US"/>
        </w:rPr>
      </w:pPr>
      <w:r>
        <w:rPr>
          <w:rFonts w:cstheme="minorHAnsi"/>
          <w:i/>
          <w:color w:val="4472C4" w:themeColor="accent1"/>
          <w:lang w:val="en-US"/>
        </w:rPr>
        <w:t>“</w:t>
      </w:r>
      <w:r w:rsidRPr="005379A6">
        <w:rPr>
          <w:rFonts w:cstheme="minorHAnsi"/>
          <w:i/>
          <w:color w:val="4472C4" w:themeColor="accent1"/>
          <w:lang w:val="en-US"/>
        </w:rPr>
        <w:t xml:space="preserve">For each concentration of glycemia, we analyzed the association between exposure time and severe ROP using ROC curves, and identified the most discriminatory value of exposure time (“optimal cut-off “) as the cut-off value with the highest Youden index, </w:t>
      </w:r>
      <w:r w:rsidRPr="005379A6">
        <w:rPr>
          <w:rFonts w:cstheme="minorHAnsi"/>
          <w:i/>
          <w:color w:val="4472C4" w:themeColor="accent1"/>
          <w:highlight w:val="yellow"/>
          <w:lang w:val="en-US"/>
        </w:rPr>
        <w:t xml:space="preserve">a common </w:t>
      </w:r>
      <w:r w:rsidRPr="005379A6">
        <w:rPr>
          <w:rFonts w:cstheme="minorHAnsi"/>
          <w:i/>
          <w:color w:val="4472C4" w:themeColor="accent1"/>
          <w:highlight w:val="yellow"/>
          <w:lang w:val="en-US"/>
        </w:rPr>
        <w:lastRenderedPageBreak/>
        <w:t>summary measure of the ROC curve which defines the maximum potential effectiveness of a marker by optimizing both its sensitivity and sensibility</w:t>
      </w:r>
      <w:r>
        <w:rPr>
          <w:rFonts w:cstheme="minorHAnsi"/>
          <w:i/>
          <w:color w:val="4472C4" w:themeColor="accent1"/>
          <w:lang w:val="en-US"/>
        </w:rPr>
        <w:t>”.</w:t>
      </w:r>
    </w:p>
    <w:p w14:paraId="4D0403F8" w14:textId="77777777" w:rsidR="005379A6" w:rsidRPr="00A10DF7" w:rsidRDefault="005379A6" w:rsidP="00D02429">
      <w:pPr>
        <w:jc w:val="both"/>
        <w:rPr>
          <w:rFonts w:cstheme="minorHAnsi"/>
          <w:i/>
          <w:color w:val="4472C4" w:themeColor="accent1"/>
          <w:lang w:val="en-US"/>
        </w:rPr>
      </w:pPr>
    </w:p>
    <w:p w14:paraId="65FDF9EF" w14:textId="77777777" w:rsidR="00A10DF7" w:rsidRPr="00A10DF7" w:rsidRDefault="00382B02" w:rsidP="00D02429">
      <w:pPr>
        <w:jc w:val="both"/>
        <w:rPr>
          <w:rFonts w:cstheme="minorHAnsi"/>
          <w:i/>
          <w:color w:val="4472C4" w:themeColor="accent1"/>
          <w:lang w:val="en-US"/>
        </w:rPr>
      </w:pPr>
      <w:r w:rsidRPr="00A10DF7">
        <w:rPr>
          <w:rFonts w:cstheme="minorHAnsi"/>
          <w:i/>
          <w:color w:val="4472C4" w:themeColor="accent1"/>
          <w:lang w:val="en-US"/>
        </w:rPr>
        <w:t xml:space="preserve">We agree that maximizing the Youden index leads to an optimal threshold (in the sense </w:t>
      </w:r>
      <w:r w:rsidR="00486004" w:rsidRPr="00A10DF7">
        <w:rPr>
          <w:rFonts w:cstheme="minorHAnsi"/>
          <w:i/>
          <w:color w:val="4472C4" w:themeColor="accent1"/>
          <w:lang w:val="en-US"/>
        </w:rPr>
        <w:t>o</w:t>
      </w:r>
      <w:r w:rsidRPr="00A10DF7">
        <w:rPr>
          <w:rFonts w:cstheme="minorHAnsi"/>
          <w:i/>
          <w:color w:val="4472C4" w:themeColor="accent1"/>
          <w:lang w:val="en-US"/>
        </w:rPr>
        <w:t xml:space="preserve">f minimizing the rate of misclassification) when the ‘cost’ of false negatives and false positives are equal, and prevalence is 0.5 (e.g. Perkins &amp; Schisterman, </w:t>
      </w:r>
      <w:r w:rsidRPr="00A10DF7">
        <w:rPr>
          <w:rFonts w:cstheme="minorHAnsi"/>
          <w:i/>
          <w:iCs/>
          <w:color w:val="4472C4" w:themeColor="accent1"/>
          <w:lang w:val="en-US"/>
        </w:rPr>
        <w:t>American Journal of Epidemiology</w:t>
      </w:r>
      <w:r w:rsidRPr="00A10DF7">
        <w:rPr>
          <w:rFonts w:cstheme="minorHAnsi"/>
          <w:i/>
          <w:color w:val="4472C4" w:themeColor="accent1"/>
          <w:lang w:val="en-US"/>
        </w:rPr>
        <w:t xml:space="preserve"> 2006;163:670–675). Our setting is slightly different from the classical diagnostic test evaluation, in that the prevalence of ROP would be causally linked to the duration of hyperglycemia, so that accepting a higher threshold would induce a higher incidence of ROP. But the issue of the relative cost of false negatives and false positives is indeed crucial. It is complex to elicit such costs, because they depend on the burden for patients but also on medical and society costs incurred with false positives and false negatives. For the false negatives, those costs relate to the consequences of ROP. </w:t>
      </w:r>
    </w:p>
    <w:p w14:paraId="5B6A2C7A" w14:textId="77777777" w:rsidR="00382B02" w:rsidRPr="00A10DF7" w:rsidRDefault="00A10DF7" w:rsidP="00D02429">
      <w:pPr>
        <w:jc w:val="both"/>
        <w:rPr>
          <w:rFonts w:cstheme="minorHAnsi"/>
          <w:i/>
          <w:color w:val="4472C4" w:themeColor="accent1"/>
          <w:lang w:val="en-US"/>
        </w:rPr>
      </w:pPr>
      <w:r w:rsidRPr="00A10DF7">
        <w:rPr>
          <w:rFonts w:cstheme="minorHAnsi"/>
          <w:i/>
          <w:color w:val="4472C4" w:themeColor="accent1"/>
          <w:lang w:val="en-US"/>
        </w:rPr>
        <w:t>W</w:t>
      </w:r>
      <w:r w:rsidR="00382B02" w:rsidRPr="00A10DF7">
        <w:rPr>
          <w:rFonts w:cstheme="minorHAnsi"/>
          <w:i/>
          <w:color w:val="4472C4" w:themeColor="accent1"/>
          <w:lang w:val="en-US"/>
        </w:rPr>
        <w:t xml:space="preserve">e performed a sensitivity analysis with a ratio </w:t>
      </w:r>
      <w:r w:rsidR="00B34C55">
        <w:rPr>
          <w:rFonts w:cstheme="minorHAnsi"/>
          <w:i/>
          <w:color w:val="4472C4" w:themeColor="accent1"/>
          <w:lang w:val="en-US"/>
        </w:rPr>
        <w:t xml:space="preserve">of the </w:t>
      </w:r>
      <w:r w:rsidR="00382B02" w:rsidRPr="00A10DF7">
        <w:rPr>
          <w:rFonts w:cstheme="minorHAnsi"/>
          <w:i/>
          <w:color w:val="4472C4" w:themeColor="accent1"/>
          <w:lang w:val="en-US"/>
        </w:rPr>
        <w:t xml:space="preserve">cost of false negatives/cost of false positives varying from  0.5 to 4. </w:t>
      </w:r>
    </w:p>
    <w:p w14:paraId="13391851" w14:textId="77777777" w:rsidR="009D14B7" w:rsidRPr="00A10DF7" w:rsidRDefault="009D14B7" w:rsidP="00D02429">
      <w:pPr>
        <w:jc w:val="both"/>
        <w:rPr>
          <w:rFonts w:cstheme="minorHAnsi"/>
          <w:i/>
          <w:color w:val="4472C4" w:themeColor="accent1"/>
          <w:lang w:val="en-US"/>
        </w:rPr>
      </w:pPr>
    </w:p>
    <w:tbl>
      <w:tblPr>
        <w:tblStyle w:val="Grilledutableau"/>
        <w:tblW w:w="0" w:type="auto"/>
        <w:tblLook w:val="04A0" w:firstRow="1" w:lastRow="0" w:firstColumn="1" w:lastColumn="0" w:noHBand="0" w:noVBand="1"/>
      </w:tblPr>
      <w:tblGrid>
        <w:gridCol w:w="5580"/>
        <w:gridCol w:w="845"/>
        <w:gridCol w:w="1087"/>
        <w:gridCol w:w="702"/>
        <w:gridCol w:w="712"/>
      </w:tblGrid>
      <w:tr w:rsidR="00A10DF7" w:rsidRPr="00A10DF7" w14:paraId="4BE2BE34" w14:textId="77777777" w:rsidTr="007A6730">
        <w:tc>
          <w:tcPr>
            <w:tcW w:w="5580" w:type="dxa"/>
          </w:tcPr>
          <w:p w14:paraId="1066A6A8" w14:textId="44E60634" w:rsidR="009D14B7" w:rsidRPr="00A10DF7" w:rsidRDefault="009D14B7" w:rsidP="00D02429">
            <w:pPr>
              <w:jc w:val="both"/>
              <w:rPr>
                <w:rFonts w:cstheme="minorHAnsi"/>
                <w:i/>
                <w:color w:val="4472C4" w:themeColor="accent1"/>
                <w:lang w:val="en-US"/>
              </w:rPr>
            </w:pPr>
            <w:r w:rsidRPr="00A10DF7">
              <w:rPr>
                <w:rFonts w:cstheme="minorHAnsi"/>
                <w:i/>
                <w:color w:val="4472C4" w:themeColor="accent1"/>
                <w:lang w:val="en-US"/>
              </w:rPr>
              <w:t>Ratio cost of false(-)/cost false(+)</w:t>
            </w:r>
          </w:p>
        </w:tc>
        <w:tc>
          <w:tcPr>
            <w:tcW w:w="845" w:type="dxa"/>
          </w:tcPr>
          <w:p w14:paraId="4D143C98"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0.5</w:t>
            </w:r>
          </w:p>
        </w:tc>
        <w:tc>
          <w:tcPr>
            <w:tcW w:w="1087" w:type="dxa"/>
          </w:tcPr>
          <w:p w14:paraId="1C656A96" w14:textId="27776943" w:rsidR="009D14B7" w:rsidRPr="00A10DF7" w:rsidRDefault="009D14B7" w:rsidP="00D02429">
            <w:pPr>
              <w:jc w:val="both"/>
              <w:rPr>
                <w:rFonts w:cstheme="minorHAnsi"/>
                <w:i/>
                <w:color w:val="4472C4" w:themeColor="accent1"/>
              </w:rPr>
            </w:pPr>
            <w:r w:rsidRPr="00A10DF7">
              <w:rPr>
                <w:rFonts w:cstheme="minorHAnsi"/>
                <w:i/>
                <w:color w:val="4472C4" w:themeColor="accent1"/>
              </w:rPr>
              <w:t>1</w:t>
            </w:r>
            <w:r w:rsidR="004C5697">
              <w:rPr>
                <w:rFonts w:cstheme="minorHAnsi"/>
                <w:i/>
                <w:color w:val="4472C4" w:themeColor="accent1"/>
              </w:rPr>
              <w:t xml:space="preserve"> </w:t>
            </w:r>
            <w:r w:rsidR="004C5697" w:rsidRPr="007B15F3">
              <w:rPr>
                <w:rFonts w:cstheme="minorHAnsi"/>
                <w:i/>
                <w:color w:val="4472C4" w:themeColor="accent1"/>
              </w:rPr>
              <w:t>(Youden)</w:t>
            </w:r>
          </w:p>
        </w:tc>
        <w:tc>
          <w:tcPr>
            <w:tcW w:w="702" w:type="dxa"/>
          </w:tcPr>
          <w:p w14:paraId="79B6CE63"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2</w:t>
            </w:r>
          </w:p>
        </w:tc>
        <w:tc>
          <w:tcPr>
            <w:tcW w:w="712" w:type="dxa"/>
          </w:tcPr>
          <w:p w14:paraId="75189A42"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4</w:t>
            </w:r>
          </w:p>
        </w:tc>
      </w:tr>
      <w:tr w:rsidR="00A10DF7" w:rsidRPr="00A10DF7" w14:paraId="3F5B6438" w14:textId="77777777" w:rsidTr="007A6730">
        <w:tc>
          <w:tcPr>
            <w:tcW w:w="5580" w:type="dxa"/>
          </w:tcPr>
          <w:p w14:paraId="54A79DD7" w14:textId="77777777" w:rsidR="009D14B7" w:rsidRPr="00A10DF7" w:rsidRDefault="009D14B7" w:rsidP="00D02429">
            <w:pPr>
              <w:jc w:val="both"/>
              <w:rPr>
                <w:rFonts w:cstheme="minorHAnsi"/>
                <w:i/>
                <w:color w:val="4472C4" w:themeColor="accent1"/>
                <w:lang w:val="en-US"/>
              </w:rPr>
            </w:pPr>
            <w:r w:rsidRPr="00A10DF7">
              <w:rPr>
                <w:rFonts w:cstheme="minorHAnsi"/>
                <w:i/>
                <w:color w:val="4472C4" w:themeColor="accent1"/>
                <w:lang w:val="en-US"/>
              </w:rPr>
              <w:t>Number of days as cut-off for 7</w:t>
            </w:r>
            <w:r w:rsidR="00A10DF7">
              <w:rPr>
                <w:rFonts w:cstheme="minorHAnsi"/>
                <w:i/>
                <w:color w:val="4472C4" w:themeColor="accent1"/>
                <w:lang w:val="en-US"/>
              </w:rPr>
              <w:t xml:space="preserve"> </w:t>
            </w:r>
            <w:r w:rsidRPr="00A10DF7">
              <w:rPr>
                <w:rFonts w:cstheme="minorHAnsi"/>
                <w:i/>
                <w:color w:val="4472C4" w:themeColor="accent1"/>
                <w:lang w:val="en-US"/>
              </w:rPr>
              <w:t xml:space="preserve">mmol </w:t>
            </w:r>
          </w:p>
        </w:tc>
        <w:tc>
          <w:tcPr>
            <w:tcW w:w="845" w:type="dxa"/>
          </w:tcPr>
          <w:p w14:paraId="3D5F2FDA"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11</w:t>
            </w:r>
          </w:p>
        </w:tc>
        <w:tc>
          <w:tcPr>
            <w:tcW w:w="1087" w:type="dxa"/>
          </w:tcPr>
          <w:p w14:paraId="07BB8382"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9</w:t>
            </w:r>
          </w:p>
        </w:tc>
        <w:tc>
          <w:tcPr>
            <w:tcW w:w="702" w:type="dxa"/>
          </w:tcPr>
          <w:p w14:paraId="3FB0C661"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9</w:t>
            </w:r>
          </w:p>
        </w:tc>
        <w:tc>
          <w:tcPr>
            <w:tcW w:w="712" w:type="dxa"/>
          </w:tcPr>
          <w:p w14:paraId="7BB73AE5"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9</w:t>
            </w:r>
          </w:p>
        </w:tc>
      </w:tr>
      <w:tr w:rsidR="00A10DF7" w:rsidRPr="00A10DF7" w14:paraId="04F1FE84" w14:textId="77777777" w:rsidTr="007A6730">
        <w:tc>
          <w:tcPr>
            <w:tcW w:w="5580" w:type="dxa"/>
          </w:tcPr>
          <w:p w14:paraId="30208A18" w14:textId="77777777" w:rsidR="009D14B7" w:rsidRPr="00A10DF7" w:rsidRDefault="009D14B7" w:rsidP="00D02429">
            <w:pPr>
              <w:jc w:val="both"/>
              <w:rPr>
                <w:rFonts w:cstheme="minorHAnsi"/>
                <w:i/>
                <w:color w:val="4472C4" w:themeColor="accent1"/>
                <w:lang w:val="en-US"/>
              </w:rPr>
            </w:pPr>
            <w:r w:rsidRPr="00A10DF7">
              <w:rPr>
                <w:rFonts w:cstheme="minorHAnsi"/>
                <w:i/>
                <w:color w:val="4472C4" w:themeColor="accent1"/>
                <w:lang w:val="en-US"/>
              </w:rPr>
              <w:t>Number of days as cut-off for 8</w:t>
            </w:r>
            <w:r w:rsidR="00A10DF7">
              <w:rPr>
                <w:rFonts w:cstheme="minorHAnsi"/>
                <w:i/>
                <w:color w:val="4472C4" w:themeColor="accent1"/>
                <w:lang w:val="en-US"/>
              </w:rPr>
              <w:t xml:space="preserve"> </w:t>
            </w:r>
            <w:r w:rsidRPr="00A10DF7">
              <w:rPr>
                <w:rFonts w:cstheme="minorHAnsi"/>
                <w:i/>
                <w:color w:val="4472C4" w:themeColor="accent1"/>
                <w:lang w:val="en-US"/>
              </w:rPr>
              <w:t>mmol</w:t>
            </w:r>
          </w:p>
        </w:tc>
        <w:tc>
          <w:tcPr>
            <w:tcW w:w="845" w:type="dxa"/>
          </w:tcPr>
          <w:p w14:paraId="6B5E74B6"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7</w:t>
            </w:r>
          </w:p>
        </w:tc>
        <w:tc>
          <w:tcPr>
            <w:tcW w:w="1087" w:type="dxa"/>
          </w:tcPr>
          <w:p w14:paraId="21B05A96"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6</w:t>
            </w:r>
          </w:p>
        </w:tc>
        <w:tc>
          <w:tcPr>
            <w:tcW w:w="702" w:type="dxa"/>
          </w:tcPr>
          <w:p w14:paraId="058FF8B3"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6</w:t>
            </w:r>
          </w:p>
        </w:tc>
        <w:tc>
          <w:tcPr>
            <w:tcW w:w="712" w:type="dxa"/>
          </w:tcPr>
          <w:p w14:paraId="7F449416"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6</w:t>
            </w:r>
          </w:p>
        </w:tc>
      </w:tr>
      <w:tr w:rsidR="00A10DF7" w:rsidRPr="00A10DF7" w14:paraId="67DE5B95" w14:textId="77777777" w:rsidTr="007A6730">
        <w:tc>
          <w:tcPr>
            <w:tcW w:w="5580" w:type="dxa"/>
          </w:tcPr>
          <w:p w14:paraId="52BDBE6E" w14:textId="77777777" w:rsidR="009D14B7" w:rsidRPr="00A10DF7" w:rsidRDefault="009D14B7" w:rsidP="00D02429">
            <w:pPr>
              <w:jc w:val="both"/>
              <w:rPr>
                <w:rFonts w:cstheme="minorHAnsi"/>
                <w:i/>
                <w:color w:val="4472C4" w:themeColor="accent1"/>
                <w:lang w:val="en-US"/>
              </w:rPr>
            </w:pPr>
            <w:r w:rsidRPr="00A10DF7">
              <w:rPr>
                <w:rFonts w:cstheme="minorHAnsi"/>
                <w:i/>
                <w:color w:val="4472C4" w:themeColor="accent1"/>
                <w:lang w:val="en-US"/>
              </w:rPr>
              <w:t>Number of days as cut-off for 9</w:t>
            </w:r>
            <w:r w:rsidR="00A10DF7">
              <w:rPr>
                <w:rFonts w:cstheme="minorHAnsi"/>
                <w:i/>
                <w:color w:val="4472C4" w:themeColor="accent1"/>
                <w:lang w:val="en-US"/>
              </w:rPr>
              <w:t xml:space="preserve"> </w:t>
            </w:r>
            <w:r w:rsidRPr="00A10DF7">
              <w:rPr>
                <w:rFonts w:cstheme="minorHAnsi"/>
                <w:i/>
                <w:color w:val="4472C4" w:themeColor="accent1"/>
                <w:lang w:val="en-US"/>
              </w:rPr>
              <w:t>mmol</w:t>
            </w:r>
          </w:p>
        </w:tc>
        <w:tc>
          <w:tcPr>
            <w:tcW w:w="845" w:type="dxa"/>
          </w:tcPr>
          <w:p w14:paraId="543F6FCE"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6</w:t>
            </w:r>
          </w:p>
        </w:tc>
        <w:tc>
          <w:tcPr>
            <w:tcW w:w="1087" w:type="dxa"/>
          </w:tcPr>
          <w:p w14:paraId="20B1169E"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5</w:t>
            </w:r>
          </w:p>
        </w:tc>
        <w:tc>
          <w:tcPr>
            <w:tcW w:w="702" w:type="dxa"/>
          </w:tcPr>
          <w:p w14:paraId="44BD6AA3"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5</w:t>
            </w:r>
          </w:p>
        </w:tc>
        <w:tc>
          <w:tcPr>
            <w:tcW w:w="712" w:type="dxa"/>
          </w:tcPr>
          <w:p w14:paraId="31B0D4BE"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4</w:t>
            </w:r>
          </w:p>
        </w:tc>
      </w:tr>
      <w:tr w:rsidR="00A10DF7" w:rsidRPr="00A10DF7" w14:paraId="7E095D8E" w14:textId="77777777" w:rsidTr="007A6730">
        <w:tc>
          <w:tcPr>
            <w:tcW w:w="5580" w:type="dxa"/>
          </w:tcPr>
          <w:p w14:paraId="586C45CF" w14:textId="77777777" w:rsidR="009D14B7" w:rsidRPr="00A10DF7" w:rsidRDefault="009D14B7" w:rsidP="00D02429">
            <w:pPr>
              <w:jc w:val="both"/>
              <w:rPr>
                <w:rFonts w:cstheme="minorHAnsi"/>
                <w:i/>
                <w:color w:val="4472C4" w:themeColor="accent1"/>
                <w:lang w:val="en-US"/>
              </w:rPr>
            </w:pPr>
            <w:r w:rsidRPr="00A10DF7">
              <w:rPr>
                <w:rFonts w:cstheme="minorHAnsi"/>
                <w:i/>
                <w:color w:val="4472C4" w:themeColor="accent1"/>
                <w:lang w:val="en-US"/>
              </w:rPr>
              <w:t>Number of days as cut-off for 10 mmol</w:t>
            </w:r>
          </w:p>
        </w:tc>
        <w:tc>
          <w:tcPr>
            <w:tcW w:w="845" w:type="dxa"/>
          </w:tcPr>
          <w:p w14:paraId="4CBEF881"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4</w:t>
            </w:r>
          </w:p>
        </w:tc>
        <w:tc>
          <w:tcPr>
            <w:tcW w:w="1087" w:type="dxa"/>
          </w:tcPr>
          <w:p w14:paraId="555052B1"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3</w:t>
            </w:r>
          </w:p>
        </w:tc>
        <w:tc>
          <w:tcPr>
            <w:tcW w:w="702" w:type="dxa"/>
          </w:tcPr>
          <w:p w14:paraId="05812460"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3</w:t>
            </w:r>
          </w:p>
        </w:tc>
        <w:tc>
          <w:tcPr>
            <w:tcW w:w="712" w:type="dxa"/>
          </w:tcPr>
          <w:p w14:paraId="465D22B5"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3</w:t>
            </w:r>
          </w:p>
        </w:tc>
      </w:tr>
      <w:tr w:rsidR="00A10DF7" w:rsidRPr="00A10DF7" w14:paraId="15085E01" w14:textId="77777777" w:rsidTr="007A6730">
        <w:tc>
          <w:tcPr>
            <w:tcW w:w="5580" w:type="dxa"/>
          </w:tcPr>
          <w:p w14:paraId="48570EB1" w14:textId="77777777" w:rsidR="009D14B7" w:rsidRPr="00A10DF7" w:rsidRDefault="009D14B7" w:rsidP="00D02429">
            <w:pPr>
              <w:jc w:val="both"/>
              <w:rPr>
                <w:rFonts w:cstheme="minorHAnsi"/>
                <w:i/>
                <w:color w:val="4472C4" w:themeColor="accent1"/>
                <w:lang w:val="en-US"/>
              </w:rPr>
            </w:pPr>
            <w:r w:rsidRPr="00A10DF7">
              <w:rPr>
                <w:rFonts w:cstheme="minorHAnsi"/>
                <w:i/>
                <w:color w:val="4472C4" w:themeColor="accent1"/>
                <w:lang w:val="en-US"/>
              </w:rPr>
              <w:t>Number of days as cut-off for 11 mmol</w:t>
            </w:r>
          </w:p>
        </w:tc>
        <w:tc>
          <w:tcPr>
            <w:tcW w:w="845" w:type="dxa"/>
          </w:tcPr>
          <w:p w14:paraId="4EDB6AC0"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4</w:t>
            </w:r>
          </w:p>
        </w:tc>
        <w:tc>
          <w:tcPr>
            <w:tcW w:w="1087" w:type="dxa"/>
          </w:tcPr>
          <w:p w14:paraId="529B2868"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2</w:t>
            </w:r>
          </w:p>
        </w:tc>
        <w:tc>
          <w:tcPr>
            <w:tcW w:w="702" w:type="dxa"/>
          </w:tcPr>
          <w:p w14:paraId="256A03C3"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2</w:t>
            </w:r>
          </w:p>
        </w:tc>
        <w:tc>
          <w:tcPr>
            <w:tcW w:w="712" w:type="dxa"/>
          </w:tcPr>
          <w:p w14:paraId="6F1F0B7B"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1</w:t>
            </w:r>
          </w:p>
        </w:tc>
      </w:tr>
      <w:tr w:rsidR="00A10DF7" w:rsidRPr="00A10DF7" w14:paraId="6FACF5FA" w14:textId="77777777" w:rsidTr="007A6730">
        <w:tc>
          <w:tcPr>
            <w:tcW w:w="5580" w:type="dxa"/>
          </w:tcPr>
          <w:p w14:paraId="7D0B0AA0" w14:textId="77777777" w:rsidR="009D14B7" w:rsidRPr="00A10DF7" w:rsidRDefault="009D14B7" w:rsidP="00D02429">
            <w:pPr>
              <w:jc w:val="both"/>
              <w:rPr>
                <w:rFonts w:cstheme="minorHAnsi"/>
                <w:i/>
                <w:color w:val="4472C4" w:themeColor="accent1"/>
                <w:lang w:val="en-US"/>
              </w:rPr>
            </w:pPr>
            <w:r w:rsidRPr="00A10DF7">
              <w:rPr>
                <w:rFonts w:cstheme="minorHAnsi"/>
                <w:i/>
                <w:color w:val="4472C4" w:themeColor="accent1"/>
                <w:lang w:val="en-US"/>
              </w:rPr>
              <w:t>Number of days as cut-off for 12 mmol</w:t>
            </w:r>
          </w:p>
        </w:tc>
        <w:tc>
          <w:tcPr>
            <w:tcW w:w="845" w:type="dxa"/>
          </w:tcPr>
          <w:p w14:paraId="2BA39A28"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2</w:t>
            </w:r>
          </w:p>
        </w:tc>
        <w:tc>
          <w:tcPr>
            <w:tcW w:w="1087" w:type="dxa"/>
          </w:tcPr>
          <w:p w14:paraId="3E5DB817"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2</w:t>
            </w:r>
          </w:p>
        </w:tc>
        <w:tc>
          <w:tcPr>
            <w:tcW w:w="702" w:type="dxa"/>
          </w:tcPr>
          <w:p w14:paraId="2C6C0FBE"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1</w:t>
            </w:r>
          </w:p>
        </w:tc>
        <w:tc>
          <w:tcPr>
            <w:tcW w:w="712" w:type="dxa"/>
          </w:tcPr>
          <w:p w14:paraId="48A4A724"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1</w:t>
            </w:r>
          </w:p>
        </w:tc>
      </w:tr>
      <w:tr w:rsidR="00A10DF7" w:rsidRPr="00A10DF7" w14:paraId="4B8C604D" w14:textId="77777777" w:rsidTr="007A6730">
        <w:tc>
          <w:tcPr>
            <w:tcW w:w="5580" w:type="dxa"/>
          </w:tcPr>
          <w:p w14:paraId="59657938" w14:textId="77777777" w:rsidR="009D14B7" w:rsidRPr="00A10DF7" w:rsidRDefault="009D14B7" w:rsidP="00D02429">
            <w:pPr>
              <w:jc w:val="both"/>
              <w:rPr>
                <w:rFonts w:cstheme="minorHAnsi"/>
                <w:i/>
                <w:color w:val="4472C4" w:themeColor="accent1"/>
                <w:lang w:val="en-US"/>
              </w:rPr>
            </w:pPr>
            <w:r w:rsidRPr="00A10DF7">
              <w:rPr>
                <w:rFonts w:cstheme="minorHAnsi"/>
                <w:i/>
                <w:color w:val="4472C4" w:themeColor="accent1"/>
                <w:lang w:val="en-US"/>
              </w:rPr>
              <w:t>Number of days as cut-off for 13 mmol</w:t>
            </w:r>
          </w:p>
        </w:tc>
        <w:tc>
          <w:tcPr>
            <w:tcW w:w="845" w:type="dxa"/>
          </w:tcPr>
          <w:p w14:paraId="24E84DDC"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1</w:t>
            </w:r>
          </w:p>
        </w:tc>
        <w:tc>
          <w:tcPr>
            <w:tcW w:w="1087" w:type="dxa"/>
          </w:tcPr>
          <w:p w14:paraId="7EFFB5B4"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1</w:t>
            </w:r>
          </w:p>
        </w:tc>
        <w:tc>
          <w:tcPr>
            <w:tcW w:w="702" w:type="dxa"/>
          </w:tcPr>
          <w:p w14:paraId="32EAB0DA"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1</w:t>
            </w:r>
          </w:p>
        </w:tc>
        <w:tc>
          <w:tcPr>
            <w:tcW w:w="712" w:type="dxa"/>
          </w:tcPr>
          <w:p w14:paraId="708F7BC6" w14:textId="77777777" w:rsidR="009D14B7" w:rsidRPr="00A10DF7" w:rsidRDefault="009D14B7" w:rsidP="00D02429">
            <w:pPr>
              <w:jc w:val="both"/>
              <w:rPr>
                <w:rFonts w:cstheme="minorHAnsi"/>
                <w:i/>
                <w:color w:val="4472C4" w:themeColor="accent1"/>
              </w:rPr>
            </w:pPr>
            <w:r w:rsidRPr="00A10DF7">
              <w:rPr>
                <w:rFonts w:cstheme="minorHAnsi"/>
                <w:i/>
                <w:color w:val="4472C4" w:themeColor="accent1"/>
              </w:rPr>
              <w:t>1</w:t>
            </w:r>
          </w:p>
        </w:tc>
      </w:tr>
    </w:tbl>
    <w:p w14:paraId="63575019" w14:textId="77777777" w:rsidR="009D14B7" w:rsidRPr="00A10DF7" w:rsidRDefault="009D14B7" w:rsidP="00D02429">
      <w:pPr>
        <w:jc w:val="both"/>
        <w:rPr>
          <w:rFonts w:cstheme="minorHAnsi"/>
          <w:i/>
          <w:color w:val="4472C4" w:themeColor="accent1"/>
          <w:lang w:val="en-US"/>
        </w:rPr>
      </w:pPr>
    </w:p>
    <w:p w14:paraId="27A8BF07" w14:textId="77777777" w:rsidR="009E145B" w:rsidRPr="00B34C55" w:rsidRDefault="009D14B7" w:rsidP="00D02429">
      <w:pPr>
        <w:jc w:val="both"/>
        <w:rPr>
          <w:rFonts w:cstheme="minorHAnsi"/>
          <w:i/>
          <w:color w:val="4472C4" w:themeColor="accent1"/>
          <w:lang w:val="en-US"/>
        </w:rPr>
      </w:pPr>
      <w:r w:rsidRPr="00B34C55">
        <w:rPr>
          <w:rFonts w:cstheme="minorHAnsi"/>
          <w:i/>
          <w:color w:val="4472C4" w:themeColor="accent1"/>
          <w:lang w:val="en-US"/>
        </w:rPr>
        <w:t xml:space="preserve">In </w:t>
      </w:r>
      <w:r w:rsidR="00A10DF7" w:rsidRPr="00B34C55">
        <w:rPr>
          <w:rFonts w:cstheme="minorHAnsi"/>
          <w:i/>
          <w:color w:val="4472C4" w:themeColor="accent1"/>
          <w:lang w:val="en-US"/>
        </w:rPr>
        <w:t>the clinical setting</w:t>
      </w:r>
      <w:r w:rsidRPr="00B34C55">
        <w:rPr>
          <w:rFonts w:cstheme="minorHAnsi"/>
          <w:i/>
          <w:color w:val="4472C4" w:themeColor="accent1"/>
          <w:lang w:val="en-US"/>
        </w:rPr>
        <w:t>, we think the adapt</w:t>
      </w:r>
      <w:r w:rsidR="00B34C55" w:rsidRPr="00B34C55">
        <w:rPr>
          <w:rFonts w:cstheme="minorHAnsi"/>
          <w:i/>
          <w:color w:val="4472C4" w:themeColor="accent1"/>
          <w:lang w:val="en-US"/>
        </w:rPr>
        <w:t>e</w:t>
      </w:r>
      <w:r w:rsidRPr="00B34C55">
        <w:rPr>
          <w:rFonts w:cstheme="minorHAnsi"/>
          <w:i/>
          <w:color w:val="4472C4" w:themeColor="accent1"/>
          <w:lang w:val="en-US"/>
        </w:rPr>
        <w:t xml:space="preserve">d ratio is more than 1, as undesirable as ROP is. </w:t>
      </w:r>
    </w:p>
    <w:p w14:paraId="0FB53142" w14:textId="44C11B12" w:rsidR="00A10DF7" w:rsidRPr="00B34C55" w:rsidRDefault="00B34C55" w:rsidP="00D02429">
      <w:pPr>
        <w:jc w:val="both"/>
        <w:rPr>
          <w:rFonts w:cstheme="minorHAnsi"/>
          <w:i/>
          <w:color w:val="4472C4" w:themeColor="accent1"/>
          <w:lang w:val="en-US"/>
        </w:rPr>
      </w:pPr>
      <w:r w:rsidRPr="00B34C55">
        <w:rPr>
          <w:rFonts w:cstheme="minorHAnsi"/>
          <w:i/>
          <w:color w:val="4472C4" w:themeColor="accent1"/>
          <w:lang w:val="en-US"/>
        </w:rPr>
        <w:t>However, since differences in duration of exposure are limited when changing the ratio of the cost of false negatives/cost of false positives between 1 and 4, w</w:t>
      </w:r>
      <w:r w:rsidR="009D14B7" w:rsidRPr="00B34C55">
        <w:rPr>
          <w:rFonts w:cstheme="minorHAnsi"/>
          <w:i/>
          <w:color w:val="4472C4" w:themeColor="accent1"/>
          <w:lang w:val="en-US"/>
        </w:rPr>
        <w:t xml:space="preserve">e </w:t>
      </w:r>
      <w:r w:rsidRPr="00B34C55">
        <w:rPr>
          <w:rFonts w:cstheme="minorHAnsi"/>
          <w:i/>
          <w:color w:val="4472C4" w:themeColor="accent1"/>
          <w:lang w:val="en-US"/>
        </w:rPr>
        <w:t>suggest to</w:t>
      </w:r>
      <w:r w:rsidR="009D14B7" w:rsidRPr="00B34C55">
        <w:rPr>
          <w:rFonts w:cstheme="minorHAnsi"/>
          <w:i/>
          <w:color w:val="4472C4" w:themeColor="accent1"/>
          <w:lang w:val="en-US"/>
        </w:rPr>
        <w:t xml:space="preserve"> </w:t>
      </w:r>
      <w:r w:rsidRPr="00B34C55">
        <w:rPr>
          <w:rFonts w:cstheme="minorHAnsi"/>
          <w:i/>
          <w:color w:val="4472C4" w:themeColor="accent1"/>
          <w:lang w:val="en-US"/>
        </w:rPr>
        <w:t>maintain</w:t>
      </w:r>
      <w:r w:rsidR="009D14B7" w:rsidRPr="00B34C55">
        <w:rPr>
          <w:rFonts w:cstheme="minorHAnsi"/>
          <w:i/>
          <w:color w:val="4472C4" w:themeColor="accent1"/>
          <w:lang w:val="en-US"/>
        </w:rPr>
        <w:t xml:space="preserve"> the primary analysis with a threshold obtained by maximizing the </w:t>
      </w:r>
      <w:r w:rsidR="009D14B7" w:rsidRPr="007B15F3">
        <w:rPr>
          <w:rFonts w:cstheme="minorHAnsi"/>
          <w:i/>
          <w:color w:val="4472C4" w:themeColor="accent1"/>
          <w:lang w:val="en-US"/>
        </w:rPr>
        <w:t>Youden index</w:t>
      </w:r>
      <w:r w:rsidR="004C5697" w:rsidRPr="007B15F3">
        <w:rPr>
          <w:rFonts w:cstheme="minorHAnsi"/>
          <w:i/>
          <w:color w:val="4472C4" w:themeColor="accent1"/>
          <w:lang w:val="en-US"/>
        </w:rPr>
        <w:t xml:space="preserve">, </w:t>
      </w:r>
      <w:r w:rsidR="0008256A" w:rsidRPr="007B15F3">
        <w:rPr>
          <w:rFonts w:cstheme="minorHAnsi"/>
          <w:i/>
          <w:color w:val="4472C4" w:themeColor="accent1"/>
          <w:lang w:val="en-US"/>
        </w:rPr>
        <w:t xml:space="preserve">a </w:t>
      </w:r>
      <w:r w:rsidR="007B15F3">
        <w:rPr>
          <w:rFonts w:cstheme="minorHAnsi"/>
          <w:i/>
          <w:color w:val="4472C4" w:themeColor="accent1"/>
          <w:lang w:val="en-US"/>
        </w:rPr>
        <w:t>more</w:t>
      </w:r>
      <w:r w:rsidR="004C5697" w:rsidRPr="007B15F3">
        <w:rPr>
          <w:rFonts w:cstheme="minorHAnsi"/>
          <w:i/>
          <w:color w:val="4472C4" w:themeColor="accent1"/>
          <w:lang w:val="en-US"/>
        </w:rPr>
        <w:t xml:space="preserve"> </w:t>
      </w:r>
      <w:r w:rsidR="007B15F3">
        <w:rPr>
          <w:rFonts w:cstheme="minorHAnsi"/>
          <w:i/>
          <w:color w:val="4472C4" w:themeColor="accent1"/>
          <w:lang w:val="en-US"/>
        </w:rPr>
        <w:t>frequently used</w:t>
      </w:r>
      <w:r w:rsidR="004C5697" w:rsidRPr="007B15F3">
        <w:rPr>
          <w:rFonts w:cstheme="minorHAnsi"/>
          <w:i/>
          <w:color w:val="4472C4" w:themeColor="accent1"/>
          <w:lang w:val="en-US"/>
        </w:rPr>
        <w:t xml:space="preserve"> approach</w:t>
      </w:r>
      <w:r w:rsidR="00A10DF7" w:rsidRPr="007B15F3">
        <w:rPr>
          <w:rFonts w:cstheme="minorHAnsi"/>
          <w:i/>
          <w:color w:val="4472C4" w:themeColor="accent1"/>
          <w:lang w:val="en-US"/>
        </w:rPr>
        <w:t>.</w:t>
      </w:r>
      <w:r w:rsidR="00A10DF7" w:rsidRPr="00B34C55">
        <w:rPr>
          <w:rFonts w:cstheme="minorHAnsi"/>
          <w:i/>
          <w:color w:val="4472C4" w:themeColor="accent1"/>
          <w:lang w:val="en-US"/>
        </w:rPr>
        <w:t xml:space="preserve"> </w:t>
      </w:r>
    </w:p>
    <w:p w14:paraId="352F6FEB" w14:textId="77777777" w:rsidR="00760F30" w:rsidRPr="00F87D33" w:rsidRDefault="00760F30" w:rsidP="00D02429">
      <w:pPr>
        <w:jc w:val="both"/>
        <w:rPr>
          <w:lang w:val="en-US"/>
        </w:rPr>
      </w:pPr>
    </w:p>
    <w:p w14:paraId="77E55406" w14:textId="77777777" w:rsidR="00760F30" w:rsidRDefault="00760F30" w:rsidP="00D02429">
      <w:pPr>
        <w:jc w:val="both"/>
        <w:rPr>
          <w:lang w:val="en-US"/>
        </w:rPr>
      </w:pPr>
    </w:p>
    <w:p w14:paraId="33D55939" w14:textId="77777777" w:rsidR="000B452E" w:rsidRDefault="00760F30" w:rsidP="00D02429">
      <w:pPr>
        <w:jc w:val="both"/>
        <w:rPr>
          <w:lang w:val="en-US"/>
        </w:rPr>
      </w:pPr>
      <w:r w:rsidRPr="000B452E">
        <w:rPr>
          <w:b/>
          <w:lang w:val="en-US"/>
        </w:rPr>
        <w:t>Reviewer #3:</w:t>
      </w:r>
      <w:r w:rsidRPr="00760F30">
        <w:rPr>
          <w:lang w:val="en-US"/>
        </w:rPr>
        <w:t xml:space="preserve"> </w:t>
      </w:r>
    </w:p>
    <w:p w14:paraId="7541F81A" w14:textId="77777777" w:rsidR="009D0792" w:rsidRDefault="00760F30" w:rsidP="00D02429">
      <w:pPr>
        <w:jc w:val="both"/>
        <w:rPr>
          <w:lang w:val="en-US"/>
        </w:rPr>
      </w:pPr>
      <w:r w:rsidRPr="00760F30">
        <w:rPr>
          <w:lang w:val="en-US"/>
        </w:rPr>
        <w:t>Review of article "Thresholds of glycemia, insulin therapy and risk for severe retinopathy in premature infants: A multiple cohort study."</w:t>
      </w:r>
    </w:p>
    <w:p w14:paraId="4063ECE1" w14:textId="4D427CB0" w:rsidR="009D0792" w:rsidRDefault="00760F30" w:rsidP="00D02429">
      <w:pPr>
        <w:jc w:val="both"/>
        <w:rPr>
          <w:lang w:val="en-US"/>
        </w:rPr>
      </w:pPr>
      <w:r w:rsidRPr="00760F30">
        <w:rPr>
          <w:lang w:val="en-US"/>
        </w:rPr>
        <w:t>I have no competing interest on this subject.</w:t>
      </w:r>
    </w:p>
    <w:p w14:paraId="4DE1E5D0" w14:textId="0AB655AA" w:rsidR="009D0792" w:rsidRDefault="009D0792" w:rsidP="00D02429">
      <w:pPr>
        <w:jc w:val="both"/>
        <w:rPr>
          <w:lang w:val="en-US"/>
        </w:rPr>
      </w:pPr>
    </w:p>
    <w:p w14:paraId="3C167499" w14:textId="77777777" w:rsidR="0019328F" w:rsidRDefault="00760F30" w:rsidP="00D02429">
      <w:pPr>
        <w:jc w:val="both"/>
        <w:rPr>
          <w:lang w:val="en-US"/>
        </w:rPr>
      </w:pPr>
      <w:r w:rsidRPr="00760F30">
        <w:rPr>
          <w:lang w:val="en-US"/>
        </w:rPr>
        <w:t>Review:</w:t>
      </w:r>
      <w:r w:rsidRPr="00760F30">
        <w:rPr>
          <w:lang w:val="en-US"/>
        </w:rPr>
        <w:br/>
      </w:r>
      <w:r w:rsidRPr="00AF7672">
        <w:rPr>
          <w:lang w:val="en-US"/>
        </w:rPr>
        <w:t>1.</w:t>
      </w:r>
      <w:r w:rsidR="000B452E" w:rsidRPr="00AF7672">
        <w:rPr>
          <w:lang w:val="en-US"/>
        </w:rPr>
        <w:t xml:space="preserve"> </w:t>
      </w:r>
      <w:r w:rsidRPr="00AF7672">
        <w:rPr>
          <w:lang w:val="en-US"/>
        </w:rPr>
        <w:t>This paper does address an important question if hyperglycemia is associated with</w:t>
      </w:r>
      <w:r w:rsidRPr="00760F30">
        <w:rPr>
          <w:lang w:val="en-US"/>
        </w:rPr>
        <w:t xml:space="preserve"> worsening ROP, a significant important disease affecting extremely preterm infants.</w:t>
      </w:r>
    </w:p>
    <w:p w14:paraId="4483F4DD" w14:textId="77777777" w:rsidR="0019328F" w:rsidRDefault="0019328F" w:rsidP="00D02429">
      <w:pPr>
        <w:jc w:val="both"/>
        <w:rPr>
          <w:lang w:val="en-US"/>
        </w:rPr>
      </w:pPr>
    </w:p>
    <w:p w14:paraId="15558F9D" w14:textId="77777777" w:rsidR="000B452E" w:rsidRPr="000B452E" w:rsidRDefault="000B452E" w:rsidP="00D02429">
      <w:pPr>
        <w:jc w:val="both"/>
        <w:rPr>
          <w:i/>
          <w:color w:val="4472C4" w:themeColor="accent1"/>
          <w:lang w:val="en-US"/>
        </w:rPr>
      </w:pPr>
      <w:r w:rsidRPr="000B452E">
        <w:rPr>
          <w:i/>
          <w:color w:val="4472C4" w:themeColor="accent1"/>
          <w:lang w:val="en-US"/>
        </w:rPr>
        <w:t>Answer:</w:t>
      </w:r>
    </w:p>
    <w:p w14:paraId="0E733EE6" w14:textId="15FA6D7E" w:rsidR="000B452E" w:rsidRPr="000B452E" w:rsidRDefault="000B452E" w:rsidP="00D02429">
      <w:pPr>
        <w:jc w:val="both"/>
        <w:rPr>
          <w:i/>
          <w:color w:val="4472C4" w:themeColor="accent1"/>
          <w:lang w:val="en-US"/>
        </w:rPr>
      </w:pPr>
      <w:r w:rsidRPr="000B452E">
        <w:rPr>
          <w:i/>
          <w:color w:val="4472C4" w:themeColor="accent1"/>
          <w:lang w:val="en-US"/>
        </w:rPr>
        <w:t xml:space="preserve">We thank </w:t>
      </w:r>
      <w:r w:rsidR="00824BD7">
        <w:rPr>
          <w:i/>
          <w:color w:val="4472C4" w:themeColor="accent1"/>
          <w:lang w:val="en-US"/>
        </w:rPr>
        <w:t xml:space="preserve">you </w:t>
      </w:r>
      <w:r w:rsidR="000B3123">
        <w:rPr>
          <w:i/>
          <w:color w:val="4472C4" w:themeColor="accent1"/>
          <w:lang w:val="en-US"/>
        </w:rPr>
        <w:t>the reviewer for this</w:t>
      </w:r>
      <w:r w:rsidRPr="000B452E">
        <w:rPr>
          <w:i/>
          <w:color w:val="4472C4" w:themeColor="accent1"/>
          <w:lang w:val="en-US"/>
        </w:rPr>
        <w:t xml:space="preserve"> comment.</w:t>
      </w:r>
    </w:p>
    <w:p w14:paraId="7640AE41" w14:textId="77777777" w:rsidR="000B452E" w:rsidRDefault="000B452E" w:rsidP="00D02429">
      <w:pPr>
        <w:jc w:val="both"/>
        <w:rPr>
          <w:lang w:val="en-US"/>
        </w:rPr>
      </w:pPr>
    </w:p>
    <w:p w14:paraId="2A69F65D" w14:textId="77777777" w:rsidR="0019328F" w:rsidRDefault="00760F30" w:rsidP="00D02429">
      <w:pPr>
        <w:jc w:val="both"/>
        <w:rPr>
          <w:lang w:val="en-US"/>
        </w:rPr>
      </w:pPr>
      <w:r w:rsidRPr="00AF7672">
        <w:rPr>
          <w:lang w:val="en-US"/>
        </w:rPr>
        <w:t>2.</w:t>
      </w:r>
      <w:r w:rsidR="000B452E" w:rsidRPr="00AF7672">
        <w:rPr>
          <w:lang w:val="en-US"/>
        </w:rPr>
        <w:t xml:space="preserve"> </w:t>
      </w:r>
      <w:r w:rsidRPr="00AF7672">
        <w:rPr>
          <w:lang w:val="en-US"/>
        </w:rPr>
        <w:t xml:space="preserve">I feel that this paper does not advance the field </w:t>
      </w:r>
      <w:r w:rsidR="0019328F" w:rsidRPr="00AF7672">
        <w:rPr>
          <w:lang w:val="en-US"/>
        </w:rPr>
        <w:t>–</w:t>
      </w:r>
      <w:r w:rsidRPr="00760F30">
        <w:rPr>
          <w:lang w:val="en-US"/>
        </w:rPr>
        <w:t xml:space="preserve"> </w:t>
      </w:r>
    </w:p>
    <w:p w14:paraId="3E1D2647" w14:textId="77777777" w:rsidR="00691068" w:rsidRDefault="00691068" w:rsidP="00D02429">
      <w:pPr>
        <w:jc w:val="both"/>
        <w:rPr>
          <w:i/>
          <w:color w:val="4472C4" w:themeColor="accent1"/>
          <w:lang w:val="en-US"/>
        </w:rPr>
      </w:pPr>
    </w:p>
    <w:p w14:paraId="7F52391F" w14:textId="77777777" w:rsidR="005049A5" w:rsidRPr="00691068" w:rsidRDefault="00691068" w:rsidP="00D02429">
      <w:pPr>
        <w:jc w:val="both"/>
        <w:rPr>
          <w:i/>
          <w:color w:val="4472C4" w:themeColor="accent1"/>
          <w:lang w:val="en-US"/>
        </w:rPr>
      </w:pPr>
      <w:r w:rsidRPr="00691068">
        <w:rPr>
          <w:i/>
          <w:color w:val="4472C4" w:themeColor="accent1"/>
          <w:lang w:val="en-US"/>
        </w:rPr>
        <w:lastRenderedPageBreak/>
        <w:t>Answer:</w:t>
      </w:r>
    </w:p>
    <w:p w14:paraId="10665778" w14:textId="09F45DC0" w:rsidR="00F6793A" w:rsidRDefault="00F6793A" w:rsidP="00D02429">
      <w:pPr>
        <w:jc w:val="both"/>
        <w:rPr>
          <w:i/>
          <w:color w:val="4472C4" w:themeColor="accent1"/>
          <w:lang w:val="en-US"/>
        </w:rPr>
      </w:pPr>
      <w:r>
        <w:rPr>
          <w:i/>
          <w:color w:val="4472C4" w:themeColor="accent1"/>
          <w:lang w:val="en-US"/>
        </w:rPr>
        <w:t>C</w:t>
      </w:r>
      <w:r w:rsidRPr="0014728F">
        <w:rPr>
          <w:i/>
          <w:color w:val="4472C4" w:themeColor="accent1"/>
          <w:lang w:val="en-US"/>
        </w:rPr>
        <w:t xml:space="preserve">urrent </w:t>
      </w:r>
      <w:r>
        <w:rPr>
          <w:i/>
          <w:color w:val="4472C4" w:themeColor="accent1"/>
          <w:lang w:val="en-US"/>
        </w:rPr>
        <w:t xml:space="preserve">published </w:t>
      </w:r>
      <w:r w:rsidRPr="0014728F">
        <w:rPr>
          <w:i/>
          <w:color w:val="4472C4" w:themeColor="accent1"/>
          <w:lang w:val="en-US"/>
        </w:rPr>
        <w:t>evidence</w:t>
      </w:r>
      <w:r>
        <w:rPr>
          <w:i/>
          <w:color w:val="4472C4" w:themeColor="accent1"/>
          <w:lang w:val="en-US"/>
        </w:rPr>
        <w:t xml:space="preserve"> in the field</w:t>
      </w:r>
      <w:r w:rsidRPr="0014728F">
        <w:rPr>
          <w:i/>
          <w:color w:val="4472C4" w:themeColor="accent1"/>
          <w:lang w:val="en-US"/>
        </w:rPr>
        <w:t>, based mostly on small retrospective cohorts, does not rule out that hyperglycemia may only be a marker of severity of illness and not an independent ri</w:t>
      </w:r>
      <w:r w:rsidR="007840AB">
        <w:rPr>
          <w:i/>
          <w:color w:val="4472C4" w:themeColor="accent1"/>
          <w:lang w:val="en-US"/>
        </w:rPr>
        <w:t>s</w:t>
      </w:r>
      <w:r w:rsidRPr="0014728F">
        <w:rPr>
          <w:i/>
          <w:color w:val="4472C4" w:themeColor="accent1"/>
          <w:lang w:val="en-US"/>
        </w:rPr>
        <w:t>k factor for retinopathy of prematurity.</w:t>
      </w:r>
    </w:p>
    <w:p w14:paraId="41365E27" w14:textId="77777777" w:rsidR="00F6793A" w:rsidRPr="00F6793A" w:rsidRDefault="00F6793A" w:rsidP="00D02429">
      <w:pPr>
        <w:jc w:val="both"/>
        <w:rPr>
          <w:i/>
          <w:color w:val="4472C4" w:themeColor="accent1"/>
          <w:lang w:val="en-US"/>
        </w:rPr>
      </w:pPr>
      <w:r w:rsidRPr="0014728F">
        <w:rPr>
          <w:i/>
          <w:color w:val="4472C4" w:themeColor="accent1"/>
          <w:lang w:val="en-US"/>
        </w:rPr>
        <w:t xml:space="preserve">Based on a unique </w:t>
      </w:r>
      <w:r>
        <w:rPr>
          <w:i/>
          <w:color w:val="4472C4" w:themeColor="accent1"/>
          <w:lang w:val="en-US"/>
        </w:rPr>
        <w:t xml:space="preserve">and large </w:t>
      </w:r>
      <w:r w:rsidRPr="0014728F">
        <w:rPr>
          <w:i/>
          <w:color w:val="4472C4" w:themeColor="accent1"/>
          <w:lang w:val="en-US"/>
        </w:rPr>
        <w:t xml:space="preserve">set of data from three </w:t>
      </w:r>
      <w:r>
        <w:rPr>
          <w:i/>
          <w:color w:val="4472C4" w:themeColor="accent1"/>
          <w:lang w:val="en-US"/>
        </w:rPr>
        <w:t>independent</w:t>
      </w:r>
      <w:r w:rsidRPr="0014728F">
        <w:rPr>
          <w:i/>
          <w:color w:val="4472C4" w:themeColor="accent1"/>
          <w:lang w:val="en-US"/>
        </w:rPr>
        <w:t xml:space="preserve"> cohorts, our results establish that hyperglycemia is an independent risk factor for retinopathy of prematurity</w:t>
      </w:r>
      <w:r>
        <w:rPr>
          <w:i/>
          <w:color w:val="4472C4" w:themeColor="accent1"/>
          <w:lang w:val="en-US"/>
        </w:rPr>
        <w:t xml:space="preserve"> with </w:t>
      </w:r>
      <w:r w:rsidRPr="00B11AD7">
        <w:rPr>
          <w:i/>
          <w:color w:val="4472C4" w:themeColor="accent1"/>
          <w:lang w:val="en-US"/>
        </w:rPr>
        <w:t>the most complete adjustment possible</w:t>
      </w:r>
      <w:r>
        <w:rPr>
          <w:i/>
          <w:color w:val="4472C4" w:themeColor="accent1"/>
          <w:lang w:val="en-US"/>
        </w:rPr>
        <w:t>.</w:t>
      </w:r>
      <w:r w:rsidRPr="00F6793A">
        <w:rPr>
          <w:i/>
          <w:color w:val="4472C4" w:themeColor="accent1"/>
          <w:lang w:val="en-US"/>
        </w:rPr>
        <w:t xml:space="preserve"> Multiple sensitivity analyses and</w:t>
      </w:r>
      <w:r>
        <w:rPr>
          <w:i/>
          <w:color w:val="4472C4" w:themeColor="accent1"/>
          <w:lang w:val="en-US"/>
        </w:rPr>
        <w:t xml:space="preserve"> </w:t>
      </w:r>
      <w:r w:rsidRPr="00F6793A">
        <w:rPr>
          <w:i/>
          <w:color w:val="4472C4" w:themeColor="accent1"/>
          <w:lang w:val="en-US"/>
        </w:rPr>
        <w:t>external validation strengthens the findings and increases generalizability of our results.</w:t>
      </w:r>
    </w:p>
    <w:p w14:paraId="5DC6C38D" w14:textId="77777777" w:rsidR="00F6793A" w:rsidRDefault="00F6793A" w:rsidP="00D02429">
      <w:pPr>
        <w:jc w:val="both"/>
        <w:rPr>
          <w:i/>
          <w:color w:val="4472C4" w:themeColor="accent1"/>
          <w:lang w:val="en-US"/>
        </w:rPr>
      </w:pPr>
    </w:p>
    <w:p w14:paraId="2D48D9B5" w14:textId="77777777" w:rsidR="00F6793A" w:rsidRDefault="00EB2BD1" w:rsidP="00D02429">
      <w:pPr>
        <w:jc w:val="both"/>
        <w:rPr>
          <w:i/>
          <w:color w:val="4472C4" w:themeColor="accent1"/>
          <w:lang w:val="en-US"/>
        </w:rPr>
      </w:pPr>
      <w:r>
        <w:rPr>
          <w:i/>
          <w:color w:val="4472C4" w:themeColor="accent1"/>
          <w:lang w:val="en-US"/>
        </w:rPr>
        <w:t>The most</w:t>
      </w:r>
      <w:r w:rsidR="00524E7A" w:rsidRPr="00524E7A">
        <w:rPr>
          <w:i/>
          <w:color w:val="4472C4" w:themeColor="accent1"/>
          <w:lang w:val="en-US"/>
        </w:rPr>
        <w:t xml:space="preserve"> important component of the study is the determination of optimal cutoff values for </w:t>
      </w:r>
      <w:r>
        <w:rPr>
          <w:i/>
          <w:color w:val="4472C4" w:themeColor="accent1"/>
          <w:lang w:val="en-US"/>
        </w:rPr>
        <w:t xml:space="preserve">combined </w:t>
      </w:r>
      <w:r w:rsidR="00524E7A" w:rsidRPr="00524E7A">
        <w:rPr>
          <w:i/>
          <w:color w:val="4472C4" w:themeColor="accent1"/>
          <w:lang w:val="en-US"/>
        </w:rPr>
        <w:t xml:space="preserve">severity of hyperglycemia and duration of exposure and the risk for </w:t>
      </w:r>
      <w:r w:rsidR="00F6793A">
        <w:rPr>
          <w:i/>
          <w:color w:val="4472C4" w:themeColor="accent1"/>
          <w:lang w:val="en-US"/>
        </w:rPr>
        <w:t xml:space="preserve">severe </w:t>
      </w:r>
      <w:r w:rsidR="00524E7A" w:rsidRPr="00524E7A">
        <w:rPr>
          <w:i/>
          <w:color w:val="4472C4" w:themeColor="accent1"/>
          <w:lang w:val="en-US"/>
        </w:rPr>
        <w:t>ROP</w:t>
      </w:r>
      <w:r w:rsidR="00F6793A">
        <w:rPr>
          <w:i/>
          <w:color w:val="4472C4" w:themeColor="accent1"/>
          <w:lang w:val="en-US"/>
        </w:rPr>
        <w:t>,</w:t>
      </w:r>
      <w:r w:rsidR="00524E7A" w:rsidRPr="00524E7A">
        <w:rPr>
          <w:i/>
          <w:color w:val="4472C4" w:themeColor="accent1"/>
          <w:lang w:val="en-US"/>
        </w:rPr>
        <w:t xml:space="preserve"> which </w:t>
      </w:r>
      <w:r w:rsidR="00F6793A">
        <w:rPr>
          <w:i/>
          <w:color w:val="4472C4" w:themeColor="accent1"/>
          <w:lang w:val="en-US"/>
        </w:rPr>
        <w:t>we</w:t>
      </w:r>
      <w:r w:rsidR="00524E7A" w:rsidRPr="00524E7A">
        <w:rPr>
          <w:i/>
          <w:color w:val="4472C4" w:themeColor="accent1"/>
          <w:lang w:val="en-US"/>
        </w:rPr>
        <w:t xml:space="preserve"> term</w:t>
      </w:r>
      <w:r w:rsidR="00F6793A">
        <w:rPr>
          <w:i/>
          <w:color w:val="4472C4" w:themeColor="accent1"/>
          <w:lang w:val="en-US"/>
        </w:rPr>
        <w:t>ed</w:t>
      </w:r>
      <w:r w:rsidR="00524E7A" w:rsidRPr="00524E7A">
        <w:rPr>
          <w:i/>
          <w:color w:val="4472C4" w:themeColor="accent1"/>
          <w:lang w:val="en-US"/>
        </w:rPr>
        <w:t xml:space="preserve"> "severe exposure"</w:t>
      </w:r>
      <w:r w:rsidR="00F6793A">
        <w:rPr>
          <w:i/>
          <w:color w:val="4472C4" w:themeColor="accent1"/>
          <w:lang w:val="en-US"/>
        </w:rPr>
        <w:t>.</w:t>
      </w:r>
      <w:r w:rsidR="00F6793A" w:rsidRPr="00F6793A">
        <w:rPr>
          <w:i/>
          <w:color w:val="4472C4" w:themeColor="accent1"/>
          <w:lang w:val="en-US"/>
        </w:rPr>
        <w:t xml:space="preserve"> </w:t>
      </w:r>
      <w:r w:rsidR="00F6793A">
        <w:rPr>
          <w:i/>
          <w:color w:val="4472C4" w:themeColor="accent1"/>
          <w:lang w:val="en-US"/>
        </w:rPr>
        <w:t>T</w:t>
      </w:r>
      <w:r w:rsidR="00F6793A" w:rsidRPr="0014728F">
        <w:rPr>
          <w:i/>
          <w:color w:val="4472C4" w:themeColor="accent1"/>
          <w:lang w:val="en-US"/>
        </w:rPr>
        <w:t xml:space="preserve">aking into account both the duration and the level of </w:t>
      </w:r>
      <w:r w:rsidR="00691068">
        <w:rPr>
          <w:i/>
          <w:color w:val="4472C4" w:themeColor="accent1"/>
          <w:lang w:val="en-US"/>
        </w:rPr>
        <w:t>hyperglycemia represents a truly novel approach in evaluating exposure to hyperglycemia</w:t>
      </w:r>
      <w:r w:rsidR="00F6793A" w:rsidRPr="0014728F">
        <w:rPr>
          <w:i/>
          <w:color w:val="4472C4" w:themeColor="accent1"/>
          <w:lang w:val="en-US"/>
        </w:rPr>
        <w:t>.</w:t>
      </w:r>
    </w:p>
    <w:p w14:paraId="5ED4B44B" w14:textId="77777777" w:rsidR="00F6065B" w:rsidRDefault="00F6065B" w:rsidP="00D02429">
      <w:pPr>
        <w:jc w:val="both"/>
        <w:rPr>
          <w:i/>
          <w:color w:val="4472C4" w:themeColor="accent1"/>
          <w:lang w:val="en-US"/>
        </w:rPr>
      </w:pPr>
    </w:p>
    <w:p w14:paraId="21157C49" w14:textId="77777777" w:rsidR="00F6793A" w:rsidRPr="0014728F" w:rsidRDefault="00F6793A" w:rsidP="00D02429">
      <w:pPr>
        <w:jc w:val="both"/>
        <w:rPr>
          <w:i/>
          <w:color w:val="4472C4" w:themeColor="accent1"/>
          <w:lang w:val="en-US"/>
        </w:rPr>
      </w:pPr>
      <w:r w:rsidRPr="0014728F">
        <w:rPr>
          <w:i/>
          <w:color w:val="4472C4" w:themeColor="accent1"/>
          <w:lang w:val="en-US"/>
        </w:rPr>
        <w:t xml:space="preserve">We believe that the clinical impact of our results will be important in helping neonatologists to determine when to treat hyperglycemia in preterm infants. Our study will also help to design randomized control trials evaluating treatment strategies in hyperglycemic premature infants. </w:t>
      </w:r>
    </w:p>
    <w:p w14:paraId="504DCA98" w14:textId="77777777" w:rsidR="00F6793A" w:rsidRDefault="00F6793A" w:rsidP="00D02429">
      <w:pPr>
        <w:jc w:val="both"/>
        <w:rPr>
          <w:i/>
          <w:color w:val="4472C4" w:themeColor="accent1"/>
          <w:lang w:val="en-US"/>
        </w:rPr>
      </w:pPr>
    </w:p>
    <w:p w14:paraId="53620D66" w14:textId="77777777" w:rsidR="0019328F" w:rsidRDefault="0019328F" w:rsidP="00D02429">
      <w:pPr>
        <w:jc w:val="both"/>
        <w:rPr>
          <w:lang w:val="en-US"/>
        </w:rPr>
      </w:pPr>
    </w:p>
    <w:p w14:paraId="153DF1F2" w14:textId="77777777" w:rsidR="009D0792" w:rsidRDefault="000B452E" w:rsidP="00D02429">
      <w:pPr>
        <w:jc w:val="both"/>
        <w:rPr>
          <w:lang w:val="en-US"/>
        </w:rPr>
      </w:pPr>
      <w:r>
        <w:rPr>
          <w:lang w:val="en-US"/>
        </w:rPr>
        <w:t>T</w:t>
      </w:r>
      <w:r w:rsidR="00760F30" w:rsidRPr="00760F30">
        <w:rPr>
          <w:lang w:val="en-US"/>
        </w:rPr>
        <w:t>here are specific concerns in this paper:</w:t>
      </w:r>
    </w:p>
    <w:p w14:paraId="73A8D645" w14:textId="04777B7A" w:rsidR="00443564" w:rsidRDefault="00760F30" w:rsidP="00D02429">
      <w:pPr>
        <w:jc w:val="both"/>
        <w:rPr>
          <w:lang w:val="en-US"/>
        </w:rPr>
      </w:pPr>
      <w:r w:rsidRPr="00260BB6">
        <w:rPr>
          <w:lang w:val="en-US"/>
        </w:rPr>
        <w:t>a.</w:t>
      </w:r>
      <w:r w:rsidR="000B452E">
        <w:rPr>
          <w:lang w:val="en-US"/>
        </w:rPr>
        <w:t xml:space="preserve"> </w:t>
      </w:r>
      <w:r w:rsidRPr="00760F30">
        <w:rPr>
          <w:lang w:val="en-US"/>
        </w:rPr>
        <w:t>Line 41 states hyperglycemia causes tissue damage - this is not supported in literature - it may be associated but not causative.</w:t>
      </w:r>
    </w:p>
    <w:p w14:paraId="2F311B90" w14:textId="77777777" w:rsidR="00D712AF" w:rsidRDefault="00D712AF" w:rsidP="00D02429">
      <w:pPr>
        <w:jc w:val="both"/>
        <w:rPr>
          <w:i/>
          <w:color w:val="4472C4" w:themeColor="accent1"/>
          <w:highlight w:val="yellow"/>
          <w:lang w:val="en-US"/>
        </w:rPr>
      </w:pPr>
    </w:p>
    <w:p w14:paraId="09FB3EF4" w14:textId="77777777" w:rsidR="00D712AF" w:rsidRDefault="00D712AF" w:rsidP="00D02429">
      <w:pPr>
        <w:jc w:val="both"/>
        <w:rPr>
          <w:i/>
          <w:color w:val="4472C4" w:themeColor="accent1"/>
          <w:lang w:val="en-US"/>
        </w:rPr>
      </w:pPr>
      <w:r w:rsidRPr="00D712AF">
        <w:rPr>
          <w:i/>
          <w:color w:val="4472C4" w:themeColor="accent1"/>
          <w:lang w:val="en-US"/>
        </w:rPr>
        <w:t>Answer:</w:t>
      </w:r>
    </w:p>
    <w:p w14:paraId="06AACFBD" w14:textId="77777777" w:rsidR="00E1653B" w:rsidRDefault="00D712AF" w:rsidP="00D02429">
      <w:pPr>
        <w:jc w:val="both"/>
        <w:rPr>
          <w:i/>
          <w:color w:val="4472C4" w:themeColor="accent1"/>
          <w:lang w:val="en-US"/>
        </w:rPr>
      </w:pPr>
      <w:r w:rsidRPr="005379A6">
        <w:rPr>
          <w:i/>
          <w:color w:val="4472C4" w:themeColor="accent1"/>
          <w:lang w:val="en-US"/>
        </w:rPr>
        <w:t xml:space="preserve">We </w:t>
      </w:r>
      <w:r w:rsidR="00E1653B" w:rsidRPr="005379A6">
        <w:rPr>
          <w:i/>
          <w:color w:val="4472C4" w:themeColor="accent1"/>
          <w:lang w:val="en-US"/>
        </w:rPr>
        <w:t>modified</w:t>
      </w:r>
      <w:r w:rsidRPr="005379A6">
        <w:rPr>
          <w:i/>
          <w:color w:val="4472C4" w:themeColor="accent1"/>
          <w:lang w:val="en-US"/>
        </w:rPr>
        <w:t xml:space="preserve"> the sentence</w:t>
      </w:r>
      <w:r>
        <w:rPr>
          <w:i/>
          <w:color w:val="4472C4" w:themeColor="accent1"/>
          <w:lang w:val="en-US"/>
        </w:rPr>
        <w:t xml:space="preserve"> “</w:t>
      </w:r>
      <w:r w:rsidRPr="00D712AF">
        <w:rPr>
          <w:i/>
          <w:color w:val="4472C4" w:themeColor="accent1"/>
          <w:lang w:val="en-US"/>
        </w:rPr>
        <w:t>However, it is uncertain which concentration of blood glucose could cause tissue damage, with little consensus on the cut-off level to treat hyperglycemia.</w:t>
      </w:r>
      <w:r>
        <w:rPr>
          <w:i/>
          <w:color w:val="4472C4" w:themeColor="accent1"/>
          <w:lang w:val="en-US"/>
        </w:rPr>
        <w:t xml:space="preserve">” </w:t>
      </w:r>
      <w:r w:rsidR="00E1653B">
        <w:rPr>
          <w:i/>
          <w:color w:val="4472C4" w:themeColor="accent1"/>
          <w:lang w:val="en-US"/>
        </w:rPr>
        <w:t>to</w:t>
      </w:r>
      <w:r>
        <w:rPr>
          <w:i/>
          <w:color w:val="4472C4" w:themeColor="accent1"/>
          <w:lang w:val="en-US"/>
        </w:rPr>
        <w:t xml:space="preserve"> </w:t>
      </w:r>
      <w:r w:rsidRPr="005379A6">
        <w:rPr>
          <w:i/>
          <w:color w:val="4472C4" w:themeColor="accent1"/>
          <w:highlight w:val="yellow"/>
          <w:lang w:val="en-US"/>
        </w:rPr>
        <w:t>“</w:t>
      </w:r>
      <w:r w:rsidR="00E1653B" w:rsidRPr="005379A6">
        <w:rPr>
          <w:i/>
          <w:color w:val="4472C4" w:themeColor="accent1"/>
          <w:highlight w:val="yellow"/>
          <w:lang w:val="en-US"/>
        </w:rPr>
        <w:t>However, it is uncertain which concentration of blood glucose is associated with increased risk of  tissue damage, with little consensus on the cut-off level to treat hyperglycemia.”</w:t>
      </w:r>
    </w:p>
    <w:p w14:paraId="5CF47BDD" w14:textId="77777777" w:rsidR="007B3E6B" w:rsidRPr="007B3E6B" w:rsidRDefault="007B3E6B" w:rsidP="00D02429">
      <w:pPr>
        <w:jc w:val="both"/>
        <w:rPr>
          <w:lang w:val="en-US"/>
        </w:rPr>
      </w:pPr>
    </w:p>
    <w:p w14:paraId="2A40B4C3" w14:textId="77777777" w:rsidR="003D04B1" w:rsidRDefault="00760F30" w:rsidP="00D02429">
      <w:pPr>
        <w:jc w:val="both"/>
        <w:rPr>
          <w:lang w:val="en-US"/>
        </w:rPr>
      </w:pPr>
      <w:r w:rsidRPr="00F652A0">
        <w:rPr>
          <w:lang w:val="en-US"/>
        </w:rPr>
        <w:br/>
      </w:r>
      <w:r w:rsidRPr="00260BB6">
        <w:rPr>
          <w:lang w:val="en-US"/>
        </w:rPr>
        <w:t>b.</w:t>
      </w:r>
      <w:r w:rsidR="00AE6E1A">
        <w:rPr>
          <w:lang w:val="en-US"/>
        </w:rPr>
        <w:t xml:space="preserve"> </w:t>
      </w:r>
      <w:r w:rsidRPr="00760F30">
        <w:rPr>
          <w:lang w:val="en-US"/>
        </w:rPr>
        <w:t>The level of hyperglycemia is quite elevated - for example 63% of infants had glucose 180 mg/dL and 29% were greater than 20 mg/dL. </w:t>
      </w:r>
    </w:p>
    <w:p w14:paraId="0F6370C3" w14:textId="77777777" w:rsidR="003D04B1" w:rsidRDefault="003D04B1" w:rsidP="00D02429">
      <w:pPr>
        <w:jc w:val="both"/>
        <w:rPr>
          <w:lang w:val="en-US"/>
        </w:rPr>
      </w:pPr>
    </w:p>
    <w:p w14:paraId="74E9AD19" w14:textId="77777777" w:rsidR="0081269F" w:rsidRDefault="004E1613" w:rsidP="00D02429">
      <w:pPr>
        <w:jc w:val="both"/>
        <w:rPr>
          <w:lang w:val="en-US"/>
        </w:rPr>
      </w:pPr>
      <w:r>
        <w:rPr>
          <w:i/>
          <w:color w:val="4472C4" w:themeColor="accent1"/>
          <w:lang w:val="en-US"/>
        </w:rPr>
        <w:t>Answer:</w:t>
      </w:r>
    </w:p>
    <w:p w14:paraId="43A28421" w14:textId="77777777" w:rsidR="004E1613" w:rsidRDefault="003E3772" w:rsidP="00D02429">
      <w:pPr>
        <w:jc w:val="both"/>
        <w:rPr>
          <w:i/>
          <w:color w:val="4472C4" w:themeColor="accent1"/>
          <w:lang w:val="en-US"/>
        </w:rPr>
      </w:pPr>
      <w:r>
        <w:rPr>
          <w:i/>
          <w:color w:val="4472C4" w:themeColor="accent1"/>
          <w:lang w:val="en-US"/>
        </w:rPr>
        <w:t>S</w:t>
      </w:r>
      <w:r w:rsidR="00623F8F">
        <w:rPr>
          <w:i/>
          <w:color w:val="4472C4" w:themeColor="accent1"/>
          <w:lang w:val="en-US"/>
        </w:rPr>
        <w:t>evere g</w:t>
      </w:r>
      <w:r w:rsidR="00DE0EB4" w:rsidRPr="00DE0EB4">
        <w:rPr>
          <w:i/>
          <w:color w:val="4472C4" w:themeColor="accent1"/>
          <w:lang w:val="en-US"/>
        </w:rPr>
        <w:t>lucose dysregulation is common in neonatal intensive care</w:t>
      </w:r>
      <w:r w:rsidR="00AE6E1A">
        <w:rPr>
          <w:i/>
          <w:color w:val="4472C4" w:themeColor="accent1"/>
          <w:lang w:val="en-US"/>
        </w:rPr>
        <w:t xml:space="preserve">; </w:t>
      </w:r>
      <w:r w:rsidR="00C17FC7">
        <w:rPr>
          <w:i/>
          <w:color w:val="4472C4" w:themeColor="accent1"/>
          <w:lang w:val="en-US"/>
        </w:rPr>
        <w:t xml:space="preserve">its </w:t>
      </w:r>
      <w:r w:rsidR="00AE6E1A">
        <w:rPr>
          <w:i/>
          <w:color w:val="4472C4" w:themeColor="accent1"/>
          <w:lang w:val="en-US"/>
        </w:rPr>
        <w:t>i</w:t>
      </w:r>
      <w:r w:rsidR="00AE6E1A" w:rsidRPr="0081269F">
        <w:rPr>
          <w:i/>
          <w:color w:val="4472C4" w:themeColor="accent1"/>
          <w:lang w:val="en-US"/>
        </w:rPr>
        <w:t>ncidence varies between 30 and 80% depending on gestational age and the threshold used to define hyperglycemia</w:t>
      </w:r>
      <w:r w:rsidR="00AE6E1A">
        <w:rPr>
          <w:i/>
          <w:color w:val="4472C4" w:themeColor="accent1"/>
          <w:lang w:val="en-US"/>
        </w:rPr>
        <w:t>.</w:t>
      </w:r>
      <w:r w:rsidR="00623F8F">
        <w:rPr>
          <w:i/>
          <w:color w:val="4472C4" w:themeColor="accent1"/>
          <w:lang w:val="en-US"/>
        </w:rPr>
        <w:t xml:space="preserve"> </w:t>
      </w:r>
      <w:r w:rsidR="00AE6E1A">
        <w:rPr>
          <w:i/>
          <w:color w:val="4472C4" w:themeColor="accent1"/>
          <w:lang w:val="en-US"/>
        </w:rPr>
        <w:t>I</w:t>
      </w:r>
      <w:r w:rsidR="00AE6E1A" w:rsidRPr="0081269F">
        <w:rPr>
          <w:i/>
          <w:color w:val="4472C4" w:themeColor="accent1"/>
          <w:lang w:val="en-US"/>
        </w:rPr>
        <w:t xml:space="preserve">n the NIRTURE </w:t>
      </w:r>
      <w:r w:rsidR="004E1613">
        <w:rPr>
          <w:i/>
          <w:color w:val="4472C4" w:themeColor="accent1"/>
          <w:lang w:val="en-US"/>
        </w:rPr>
        <w:t>study</w:t>
      </w:r>
      <w:r w:rsidR="00AE6E1A" w:rsidRPr="0081269F">
        <w:rPr>
          <w:i/>
          <w:color w:val="4472C4" w:themeColor="accent1"/>
          <w:lang w:val="en-US"/>
        </w:rPr>
        <w:t xml:space="preserve"> evaluating early insulin treatment in premature infants &lt; 1500g,</w:t>
      </w:r>
      <w:r w:rsidR="004E1613">
        <w:rPr>
          <w:i/>
          <w:color w:val="4472C4" w:themeColor="accent1"/>
          <w:lang w:val="en-US"/>
        </w:rPr>
        <w:t xml:space="preserve"> g</w:t>
      </w:r>
      <w:r w:rsidR="00411F9D" w:rsidRPr="00411F9D">
        <w:rPr>
          <w:i/>
          <w:color w:val="4472C4" w:themeColor="accent1"/>
          <w:lang w:val="en-US"/>
        </w:rPr>
        <w:t xml:space="preserve">lucose levels &gt;8 mmol/L </w:t>
      </w:r>
      <w:r w:rsidR="004E1613" w:rsidRPr="004E1613">
        <w:rPr>
          <w:i/>
          <w:color w:val="4472C4" w:themeColor="accent1"/>
          <w:lang w:val="en-US"/>
        </w:rPr>
        <w:t xml:space="preserve">(150 mg/dL) </w:t>
      </w:r>
      <w:r w:rsidR="00411F9D" w:rsidRPr="00411F9D">
        <w:rPr>
          <w:i/>
          <w:color w:val="4472C4" w:themeColor="accent1"/>
          <w:lang w:val="en-US"/>
        </w:rPr>
        <w:t xml:space="preserve">occurred in 80% of infants, glucose levels &gt;10 mmol/L </w:t>
      </w:r>
      <w:r w:rsidR="004E1613" w:rsidRPr="004E1613">
        <w:rPr>
          <w:i/>
          <w:color w:val="4472C4" w:themeColor="accent1"/>
          <w:lang w:val="en-US"/>
        </w:rPr>
        <w:t xml:space="preserve">(180 mg/dL) </w:t>
      </w:r>
      <w:r w:rsidR="00411F9D" w:rsidRPr="00411F9D">
        <w:rPr>
          <w:i/>
          <w:color w:val="4472C4" w:themeColor="accent1"/>
          <w:lang w:val="en-US"/>
        </w:rPr>
        <w:t xml:space="preserve">occurred in 57% of infants, glucose levels &gt;15 mmol/L </w:t>
      </w:r>
      <w:r w:rsidR="00533984" w:rsidRPr="004E1613">
        <w:rPr>
          <w:i/>
          <w:color w:val="4472C4" w:themeColor="accent1"/>
          <w:lang w:val="en-US"/>
        </w:rPr>
        <w:t>(</w:t>
      </w:r>
      <w:r w:rsidR="00533984">
        <w:rPr>
          <w:i/>
          <w:color w:val="4472C4" w:themeColor="accent1"/>
          <w:lang w:val="en-US"/>
        </w:rPr>
        <w:t xml:space="preserve">270 </w:t>
      </w:r>
      <w:r w:rsidR="00533984" w:rsidRPr="004E1613">
        <w:rPr>
          <w:i/>
          <w:color w:val="4472C4" w:themeColor="accent1"/>
          <w:lang w:val="en-US"/>
        </w:rPr>
        <w:t xml:space="preserve">mg/dL) </w:t>
      </w:r>
      <w:r w:rsidR="00411F9D" w:rsidRPr="00411F9D">
        <w:rPr>
          <w:i/>
          <w:color w:val="4472C4" w:themeColor="accent1"/>
          <w:lang w:val="en-US"/>
        </w:rPr>
        <w:t>in 23% of infants, and 9% of infants had at least 1 glucose reading &gt;20 mmol/L</w:t>
      </w:r>
      <w:r w:rsidR="004E1613">
        <w:rPr>
          <w:i/>
          <w:color w:val="4472C4" w:themeColor="accent1"/>
          <w:lang w:val="en-US"/>
        </w:rPr>
        <w:t xml:space="preserve"> </w:t>
      </w:r>
      <w:r w:rsidR="004E1613" w:rsidRPr="004E1613">
        <w:rPr>
          <w:i/>
          <w:color w:val="4472C4" w:themeColor="accent1"/>
          <w:lang w:val="en-US"/>
        </w:rPr>
        <w:t>(</w:t>
      </w:r>
      <w:r w:rsidR="004E1613">
        <w:rPr>
          <w:i/>
          <w:color w:val="4472C4" w:themeColor="accent1"/>
          <w:lang w:val="en-US"/>
        </w:rPr>
        <w:t>360</w:t>
      </w:r>
      <w:r w:rsidR="004E1613" w:rsidRPr="004E1613">
        <w:rPr>
          <w:i/>
          <w:color w:val="4472C4" w:themeColor="accent1"/>
          <w:lang w:val="en-US"/>
        </w:rPr>
        <w:t xml:space="preserve"> mg/dL)</w:t>
      </w:r>
      <w:r w:rsidR="004E1613">
        <w:rPr>
          <w:i/>
          <w:color w:val="4472C4" w:themeColor="accent1"/>
          <w:lang w:val="en-US"/>
        </w:rPr>
        <w:t xml:space="preserve"> </w:t>
      </w:r>
      <w:r w:rsidR="004E1613" w:rsidRPr="0081269F">
        <w:rPr>
          <w:i/>
          <w:color w:val="4472C4" w:themeColor="accent1"/>
          <w:lang w:val="en-US"/>
        </w:rPr>
        <w:t>(</w:t>
      </w:r>
      <w:r w:rsidR="004E1613" w:rsidRPr="00411F9D">
        <w:rPr>
          <w:i/>
          <w:color w:val="4472C4" w:themeColor="accent1"/>
          <w:lang w:val="en-US"/>
        </w:rPr>
        <w:t>Beardsall</w:t>
      </w:r>
      <w:r w:rsidR="004E1613">
        <w:rPr>
          <w:i/>
          <w:color w:val="4472C4" w:themeColor="accent1"/>
          <w:lang w:val="en-US"/>
        </w:rPr>
        <w:t xml:space="preserve"> et al., J Pediatr 2010</w:t>
      </w:r>
      <w:r w:rsidR="004E1613" w:rsidRPr="0081269F">
        <w:rPr>
          <w:i/>
          <w:color w:val="4472C4" w:themeColor="accent1"/>
          <w:lang w:val="en-US"/>
        </w:rPr>
        <w:t>).</w:t>
      </w:r>
      <w:r w:rsidR="004E1613">
        <w:rPr>
          <w:i/>
          <w:color w:val="4472C4" w:themeColor="accent1"/>
          <w:lang w:val="en-US"/>
        </w:rPr>
        <w:t xml:space="preserve"> </w:t>
      </w:r>
    </w:p>
    <w:p w14:paraId="4CB3BD21" w14:textId="77777777" w:rsidR="004E1613" w:rsidRDefault="00623F8F" w:rsidP="00D02429">
      <w:pPr>
        <w:jc w:val="both"/>
        <w:rPr>
          <w:i/>
          <w:color w:val="4472C4" w:themeColor="accent1"/>
          <w:lang w:val="en-US"/>
        </w:rPr>
      </w:pPr>
      <w:r>
        <w:rPr>
          <w:i/>
          <w:color w:val="4472C4" w:themeColor="accent1"/>
          <w:lang w:val="en-US"/>
        </w:rPr>
        <w:t>These</w:t>
      </w:r>
      <w:r w:rsidR="004E1613">
        <w:rPr>
          <w:i/>
          <w:color w:val="4472C4" w:themeColor="accent1"/>
          <w:lang w:val="en-US"/>
        </w:rPr>
        <w:t xml:space="preserve"> </w:t>
      </w:r>
      <w:r w:rsidR="004E1613" w:rsidRPr="004E1613">
        <w:rPr>
          <w:i/>
          <w:color w:val="4472C4" w:themeColor="accent1"/>
          <w:lang w:val="en-US"/>
        </w:rPr>
        <w:t xml:space="preserve">figures </w:t>
      </w:r>
      <w:r>
        <w:rPr>
          <w:i/>
          <w:color w:val="4472C4" w:themeColor="accent1"/>
          <w:lang w:val="en-US"/>
        </w:rPr>
        <w:t>are in</w:t>
      </w:r>
      <w:r w:rsidR="004E1613" w:rsidRPr="004E1613">
        <w:rPr>
          <w:i/>
          <w:color w:val="4472C4" w:themeColor="accent1"/>
          <w:lang w:val="en-US"/>
        </w:rPr>
        <w:t xml:space="preserve"> the same </w:t>
      </w:r>
      <w:r>
        <w:rPr>
          <w:i/>
          <w:color w:val="4472C4" w:themeColor="accent1"/>
          <w:lang w:val="en-US"/>
        </w:rPr>
        <w:t xml:space="preserve">order of magnitude </w:t>
      </w:r>
      <w:r w:rsidR="004247E6">
        <w:rPr>
          <w:i/>
          <w:color w:val="4472C4" w:themeColor="accent1"/>
          <w:lang w:val="en-US"/>
        </w:rPr>
        <w:t>than</w:t>
      </w:r>
      <w:r>
        <w:rPr>
          <w:i/>
          <w:color w:val="4472C4" w:themeColor="accent1"/>
          <w:lang w:val="en-US"/>
        </w:rPr>
        <w:t xml:space="preserve"> those we observed</w:t>
      </w:r>
      <w:r w:rsidR="004E1613">
        <w:rPr>
          <w:i/>
          <w:color w:val="4472C4" w:themeColor="accent1"/>
          <w:lang w:val="en-US"/>
        </w:rPr>
        <w:t xml:space="preserve">, since </w:t>
      </w:r>
      <w:r w:rsidR="004E1613" w:rsidRPr="004E1613">
        <w:rPr>
          <w:i/>
          <w:color w:val="4472C4" w:themeColor="accent1"/>
          <w:lang w:val="en-US"/>
        </w:rPr>
        <w:t>MaxGly</w:t>
      </w:r>
      <w:r w:rsidR="004E1613" w:rsidRPr="004E1613">
        <w:rPr>
          <w:i/>
          <w:color w:val="4472C4" w:themeColor="accent1"/>
          <w:vertAlign w:val="subscript"/>
          <w:lang w:val="en-US"/>
        </w:rPr>
        <w:t xml:space="preserve">1-21 </w:t>
      </w:r>
      <w:r w:rsidR="004E1613" w:rsidRPr="004E1613">
        <w:rPr>
          <w:i/>
          <w:color w:val="4472C4" w:themeColor="accent1"/>
          <w:lang w:val="en-US"/>
        </w:rPr>
        <w:t>was higher than 8 mmol/L in 79.5% of the infants, &gt;10 mmol/l in 62.6%, &gt;15 mmol/L in 29.0%, and &gt;20 mmol/L in 12.9%</w:t>
      </w:r>
      <w:r>
        <w:rPr>
          <w:i/>
          <w:color w:val="4472C4" w:themeColor="accent1"/>
          <w:lang w:val="en-US"/>
        </w:rPr>
        <w:t xml:space="preserve"> i</w:t>
      </w:r>
      <w:r w:rsidRPr="004E1613">
        <w:rPr>
          <w:i/>
          <w:color w:val="4472C4" w:themeColor="accent1"/>
          <w:lang w:val="en-US"/>
        </w:rPr>
        <w:t>n the primary cohort</w:t>
      </w:r>
      <w:r w:rsidR="004E1613" w:rsidRPr="004E1613">
        <w:rPr>
          <w:i/>
          <w:color w:val="4472C4" w:themeColor="accent1"/>
          <w:lang w:val="en-US"/>
        </w:rPr>
        <w:t>.</w:t>
      </w:r>
    </w:p>
    <w:p w14:paraId="266B7E58" w14:textId="77777777" w:rsidR="003D04B1" w:rsidRDefault="003D04B1" w:rsidP="00D02429">
      <w:pPr>
        <w:jc w:val="both"/>
        <w:rPr>
          <w:lang w:val="en-US"/>
        </w:rPr>
      </w:pPr>
    </w:p>
    <w:p w14:paraId="04DACA44" w14:textId="77777777" w:rsidR="003D04B1" w:rsidRDefault="00760F30" w:rsidP="00D02429">
      <w:pPr>
        <w:jc w:val="both"/>
        <w:rPr>
          <w:lang w:val="en-US"/>
        </w:rPr>
      </w:pPr>
      <w:r w:rsidRPr="00760F30">
        <w:rPr>
          <w:lang w:val="en-US"/>
        </w:rPr>
        <w:lastRenderedPageBreak/>
        <w:br/>
      </w:r>
      <w:r w:rsidRPr="00260BB6">
        <w:rPr>
          <w:lang w:val="en-US"/>
        </w:rPr>
        <w:t>c.</w:t>
      </w:r>
      <w:r w:rsidR="00CC7BA3">
        <w:rPr>
          <w:lang w:val="en-US"/>
        </w:rPr>
        <w:t xml:space="preserve"> </w:t>
      </w:r>
      <w:r w:rsidRPr="00760F30">
        <w:rPr>
          <w:lang w:val="en-US"/>
        </w:rPr>
        <w:t>Line 73-5 contrary to what the authors state - the incidence of severe ROP has decreased over the time of this study due to improved control of supplemental oxygen delivery. </w:t>
      </w:r>
    </w:p>
    <w:p w14:paraId="588E5371" w14:textId="77777777" w:rsidR="003D04B1" w:rsidRDefault="003D04B1" w:rsidP="00D02429">
      <w:pPr>
        <w:jc w:val="both"/>
        <w:rPr>
          <w:lang w:val="en-US"/>
        </w:rPr>
      </w:pPr>
    </w:p>
    <w:p w14:paraId="6723ED7D" w14:textId="77777777" w:rsidR="002808A1" w:rsidRPr="00413A1A" w:rsidRDefault="002808A1" w:rsidP="00D02429">
      <w:pPr>
        <w:jc w:val="both"/>
        <w:rPr>
          <w:i/>
          <w:color w:val="4472C4" w:themeColor="accent1"/>
          <w:lang w:val="en-US"/>
        </w:rPr>
      </w:pPr>
      <w:r w:rsidRPr="00413A1A">
        <w:rPr>
          <w:i/>
          <w:color w:val="4472C4" w:themeColor="accent1"/>
          <w:lang w:val="en-US"/>
        </w:rPr>
        <w:t>Answer:</w:t>
      </w:r>
    </w:p>
    <w:p w14:paraId="685AD3A3" w14:textId="5B1C38FD" w:rsidR="00D71EA0" w:rsidRPr="00413A1A" w:rsidRDefault="00D71EA0" w:rsidP="00D02429">
      <w:pPr>
        <w:jc w:val="both"/>
        <w:rPr>
          <w:i/>
          <w:color w:val="4472C4" w:themeColor="accent1"/>
          <w:lang w:val="en-US"/>
        </w:rPr>
      </w:pPr>
      <w:r w:rsidRPr="00413A1A">
        <w:rPr>
          <w:i/>
          <w:color w:val="4472C4" w:themeColor="accent1"/>
          <w:lang w:val="en-US"/>
        </w:rPr>
        <w:t>In the study by Stoll et al.</w:t>
      </w:r>
      <w:r w:rsidR="002F6588">
        <w:rPr>
          <w:i/>
          <w:color w:val="4472C4" w:themeColor="accent1"/>
          <w:lang w:val="en-US"/>
        </w:rPr>
        <w:t xml:space="preserve"> examining the outcome of </w:t>
      </w:r>
      <w:r w:rsidR="002F6588" w:rsidRPr="002F6588">
        <w:rPr>
          <w:i/>
          <w:color w:val="4472C4" w:themeColor="accent1"/>
          <w:lang w:val="en-US"/>
        </w:rPr>
        <w:t xml:space="preserve">34636 </w:t>
      </w:r>
      <w:r w:rsidR="002F6588">
        <w:rPr>
          <w:i/>
          <w:color w:val="4472C4" w:themeColor="accent1"/>
          <w:lang w:val="en-US"/>
        </w:rPr>
        <w:t xml:space="preserve">infants born </w:t>
      </w:r>
      <w:r w:rsidR="002F6588" w:rsidRPr="002F6588">
        <w:rPr>
          <w:i/>
          <w:color w:val="4472C4" w:themeColor="accent1"/>
          <w:lang w:val="en-US"/>
        </w:rPr>
        <w:t>22 to 28 weeks’</w:t>
      </w:r>
      <w:r w:rsidR="00260BB6">
        <w:rPr>
          <w:i/>
          <w:color w:val="4472C4" w:themeColor="accent1"/>
          <w:lang w:val="en-US"/>
        </w:rPr>
        <w:t xml:space="preserve"> </w:t>
      </w:r>
      <w:r w:rsidR="002F6588" w:rsidRPr="002F6588">
        <w:rPr>
          <w:i/>
          <w:color w:val="4472C4" w:themeColor="accent1"/>
          <w:lang w:val="en-US"/>
        </w:rPr>
        <w:t>gestation</w:t>
      </w:r>
      <w:r w:rsidRPr="00413A1A">
        <w:rPr>
          <w:i/>
          <w:color w:val="4472C4" w:themeColor="accent1"/>
          <w:lang w:val="en-US"/>
        </w:rPr>
        <w:t>, ROP of stage 3 or higher increased from 13% of infants (124 of 941) in 1993 to 19% (262 of 1385) in 2003, then decreased to 11% of infants (160 of 1509) by 2012 (adjusted RR (95% CI), change per year 1993-2003: 1.02 (1.01-1.03) 2004-2012: 0.94 (0.93-0.95))</w:t>
      </w:r>
      <w:r w:rsidR="002F6588">
        <w:rPr>
          <w:i/>
          <w:color w:val="4472C4" w:themeColor="accent1"/>
          <w:lang w:val="en-US"/>
        </w:rPr>
        <w:t xml:space="preserve">, </w:t>
      </w:r>
      <w:r w:rsidRPr="00413A1A">
        <w:rPr>
          <w:i/>
          <w:color w:val="4472C4" w:themeColor="accent1"/>
          <w:lang w:val="en-US"/>
        </w:rPr>
        <w:t>represent</w:t>
      </w:r>
      <w:r w:rsidR="002F6588">
        <w:rPr>
          <w:i/>
          <w:color w:val="4472C4" w:themeColor="accent1"/>
          <w:lang w:val="en-US"/>
        </w:rPr>
        <w:t>ing</w:t>
      </w:r>
      <w:r w:rsidRPr="00413A1A">
        <w:rPr>
          <w:i/>
          <w:color w:val="4472C4" w:themeColor="accent1"/>
          <w:lang w:val="en-US"/>
        </w:rPr>
        <w:t xml:space="preserve"> a limited change between 1993 and 2012. </w:t>
      </w:r>
      <w:r w:rsidR="002F6588">
        <w:rPr>
          <w:i/>
          <w:color w:val="4472C4" w:themeColor="accent1"/>
          <w:lang w:val="en-US"/>
        </w:rPr>
        <w:t xml:space="preserve">In particular, no change was observed </w:t>
      </w:r>
      <w:r w:rsidR="002F6588" w:rsidRPr="002F6588">
        <w:rPr>
          <w:i/>
          <w:color w:val="4472C4" w:themeColor="accent1"/>
          <w:lang w:val="en-US"/>
        </w:rPr>
        <w:t>for infants born at 22 through 24 weeks</w:t>
      </w:r>
      <w:r w:rsidR="002F6588">
        <w:rPr>
          <w:i/>
          <w:color w:val="4472C4" w:themeColor="accent1"/>
          <w:lang w:val="en-US"/>
        </w:rPr>
        <w:t xml:space="preserve">. </w:t>
      </w:r>
      <w:r w:rsidRPr="00413A1A">
        <w:rPr>
          <w:i/>
          <w:color w:val="4472C4" w:themeColor="accent1"/>
          <w:lang w:val="en-US"/>
        </w:rPr>
        <w:t>During that period, survival increased</w:t>
      </w:r>
      <w:r w:rsidR="00CB04AD">
        <w:rPr>
          <w:i/>
          <w:color w:val="4472C4" w:themeColor="accent1"/>
          <w:lang w:val="en-US"/>
        </w:rPr>
        <w:t>,</w:t>
      </w:r>
      <w:r w:rsidRPr="00413A1A">
        <w:rPr>
          <w:i/>
          <w:color w:val="4472C4" w:themeColor="accent1"/>
          <w:lang w:val="en-US"/>
        </w:rPr>
        <w:t xml:space="preserve"> therefore the raw number of infants surviving with severe ROP also increased.</w:t>
      </w:r>
    </w:p>
    <w:p w14:paraId="7F75FE62" w14:textId="77777777" w:rsidR="00112EA0" w:rsidRDefault="00413A1A" w:rsidP="00D02429">
      <w:pPr>
        <w:jc w:val="both"/>
        <w:rPr>
          <w:i/>
          <w:color w:val="4472C4" w:themeColor="accent1"/>
          <w:lang w:val="en-US"/>
        </w:rPr>
      </w:pPr>
      <w:r>
        <w:rPr>
          <w:i/>
          <w:color w:val="4472C4" w:themeColor="accent1"/>
          <w:lang w:val="en-US"/>
        </w:rPr>
        <w:t>Other</w:t>
      </w:r>
      <w:r w:rsidR="00D71EA0" w:rsidRPr="00413A1A">
        <w:rPr>
          <w:i/>
          <w:color w:val="4472C4" w:themeColor="accent1"/>
          <w:lang w:val="en-US"/>
        </w:rPr>
        <w:t xml:space="preserve"> papers described a</w:t>
      </w:r>
      <w:r w:rsidR="00112EA0">
        <w:rPr>
          <w:i/>
          <w:color w:val="4472C4" w:themeColor="accent1"/>
          <w:lang w:val="en-US"/>
        </w:rPr>
        <w:t xml:space="preserve"> recent</w:t>
      </w:r>
      <w:r w:rsidR="00D71EA0" w:rsidRPr="00413A1A">
        <w:rPr>
          <w:i/>
          <w:color w:val="4472C4" w:themeColor="accent1"/>
          <w:lang w:val="en-US"/>
        </w:rPr>
        <w:t xml:space="preserve"> increase in incidence of ROP</w:t>
      </w:r>
      <w:r>
        <w:rPr>
          <w:i/>
          <w:color w:val="4472C4" w:themeColor="accent1"/>
          <w:lang w:val="en-US"/>
        </w:rPr>
        <w:t xml:space="preserve">. </w:t>
      </w:r>
      <w:r w:rsidR="00112EA0">
        <w:rPr>
          <w:i/>
          <w:color w:val="4472C4" w:themeColor="accent1"/>
          <w:lang w:val="en-US"/>
        </w:rPr>
        <w:t xml:space="preserve">Manley et al. reported that </w:t>
      </w:r>
      <w:r w:rsidR="00112EA0" w:rsidRPr="00112EA0">
        <w:rPr>
          <w:i/>
          <w:color w:val="4472C4" w:themeColor="accent1"/>
          <w:lang w:val="en-US"/>
        </w:rPr>
        <w:t xml:space="preserve">changing oxygen saturation target ranges for extremely preterm infants from 88%-92% to 91%-95% </w:t>
      </w:r>
      <w:r w:rsidR="00112EA0">
        <w:rPr>
          <w:i/>
          <w:color w:val="4472C4" w:themeColor="accent1"/>
          <w:lang w:val="en-US"/>
        </w:rPr>
        <w:t xml:space="preserve">in their </w:t>
      </w:r>
      <w:r w:rsidR="002F6588">
        <w:rPr>
          <w:i/>
          <w:color w:val="4472C4" w:themeColor="accent1"/>
          <w:lang w:val="en-US"/>
        </w:rPr>
        <w:t>center</w:t>
      </w:r>
      <w:r w:rsidR="00112EA0">
        <w:rPr>
          <w:i/>
          <w:color w:val="4472C4" w:themeColor="accent1"/>
          <w:lang w:val="en-US"/>
        </w:rPr>
        <w:t xml:space="preserve"> had been</w:t>
      </w:r>
      <w:r w:rsidR="00112EA0" w:rsidRPr="00112EA0">
        <w:rPr>
          <w:i/>
          <w:color w:val="4472C4" w:themeColor="accent1"/>
          <w:lang w:val="en-US"/>
        </w:rPr>
        <w:t xml:space="preserve"> associated with increased rates and severity of </w:t>
      </w:r>
      <w:r w:rsidR="00112EA0">
        <w:rPr>
          <w:i/>
          <w:color w:val="4472C4" w:themeColor="accent1"/>
          <w:lang w:val="en-US"/>
        </w:rPr>
        <w:t>ROP</w:t>
      </w:r>
      <w:r w:rsidR="00112EA0" w:rsidRPr="00112EA0">
        <w:rPr>
          <w:i/>
          <w:color w:val="4472C4" w:themeColor="accent1"/>
          <w:lang w:val="en-US"/>
        </w:rPr>
        <w:t xml:space="preserve"> (</w:t>
      </w:r>
      <w:r w:rsidR="00112EA0">
        <w:rPr>
          <w:i/>
          <w:color w:val="4472C4" w:themeColor="accent1"/>
          <w:lang w:val="en-US"/>
        </w:rPr>
        <w:t xml:space="preserve">Manley BJ, et al., </w:t>
      </w:r>
      <w:r w:rsidR="00112EA0" w:rsidRPr="00112EA0">
        <w:rPr>
          <w:i/>
          <w:color w:val="4472C4" w:themeColor="accent1"/>
          <w:lang w:val="en-US"/>
        </w:rPr>
        <w:t>J Pediatr 2016;168:242-4).</w:t>
      </w:r>
      <w:r w:rsidR="00112EA0">
        <w:rPr>
          <w:i/>
          <w:color w:val="4472C4" w:themeColor="accent1"/>
          <w:lang w:val="en-US"/>
        </w:rPr>
        <w:t xml:space="preserve"> </w:t>
      </w:r>
      <w:r w:rsidR="00D71EA0" w:rsidRPr="00413A1A">
        <w:rPr>
          <w:i/>
          <w:color w:val="4472C4" w:themeColor="accent1"/>
          <w:lang w:val="en-US"/>
        </w:rPr>
        <w:t xml:space="preserve">In </w:t>
      </w:r>
      <w:r w:rsidR="00112EA0">
        <w:rPr>
          <w:i/>
          <w:color w:val="4472C4" w:themeColor="accent1"/>
          <w:lang w:val="en-US"/>
        </w:rPr>
        <w:t>an Australian p</w:t>
      </w:r>
      <w:r w:rsidR="00112EA0" w:rsidRPr="00112EA0">
        <w:rPr>
          <w:i/>
          <w:color w:val="4472C4" w:themeColor="accent1"/>
          <w:lang w:val="en-US"/>
        </w:rPr>
        <w:t>rospective longitudinal cohort stud</w:t>
      </w:r>
      <w:r w:rsidR="00112EA0">
        <w:rPr>
          <w:i/>
          <w:color w:val="4472C4" w:themeColor="accent1"/>
          <w:lang w:val="en-US"/>
        </w:rPr>
        <w:t xml:space="preserve">y that was published very recently, </w:t>
      </w:r>
      <w:r w:rsidRPr="00413A1A">
        <w:rPr>
          <w:i/>
          <w:color w:val="4472C4" w:themeColor="accent1"/>
          <w:lang w:val="en-US"/>
        </w:rPr>
        <w:t xml:space="preserve">retinopathy of prematurity requiring treatment increased </w:t>
      </w:r>
      <w:r>
        <w:rPr>
          <w:i/>
          <w:color w:val="4472C4" w:themeColor="accent1"/>
          <w:lang w:val="en-US"/>
        </w:rPr>
        <w:t xml:space="preserve">from </w:t>
      </w:r>
      <w:r w:rsidRPr="00413A1A">
        <w:rPr>
          <w:i/>
          <w:color w:val="4472C4" w:themeColor="accent1"/>
          <w:lang w:val="en-US"/>
        </w:rPr>
        <w:t>4.0% (1991–1992) to 10.0% (2016–2017) (Cheong JLY, et al. BMJ Open</w:t>
      </w:r>
      <w:r>
        <w:rPr>
          <w:i/>
          <w:color w:val="4472C4" w:themeColor="accent1"/>
          <w:lang w:val="en-US"/>
        </w:rPr>
        <w:t xml:space="preserve"> </w:t>
      </w:r>
      <w:r w:rsidRPr="00413A1A">
        <w:rPr>
          <w:i/>
          <w:color w:val="4472C4" w:themeColor="accent1"/>
          <w:lang w:val="en-US"/>
        </w:rPr>
        <w:t xml:space="preserve">2020;10:e037507). </w:t>
      </w:r>
    </w:p>
    <w:p w14:paraId="6CAD0490" w14:textId="77777777" w:rsidR="00D71EA0" w:rsidRDefault="00D71EA0" w:rsidP="00D02429">
      <w:pPr>
        <w:jc w:val="both"/>
        <w:rPr>
          <w:lang w:val="en-US"/>
        </w:rPr>
      </w:pPr>
    </w:p>
    <w:p w14:paraId="4494F808" w14:textId="77777777" w:rsidR="00D71EA0" w:rsidRPr="00413A1A" w:rsidRDefault="00CB04AD" w:rsidP="00D02429">
      <w:pPr>
        <w:jc w:val="both"/>
        <w:rPr>
          <w:i/>
          <w:color w:val="4472C4" w:themeColor="accent1"/>
          <w:lang w:val="en-US"/>
        </w:rPr>
      </w:pPr>
      <w:r>
        <w:rPr>
          <w:i/>
          <w:color w:val="4472C4" w:themeColor="accent1"/>
          <w:lang w:val="en-US"/>
        </w:rPr>
        <w:t>Thus,</w:t>
      </w:r>
      <w:r w:rsidR="00413A1A" w:rsidRPr="00413A1A">
        <w:rPr>
          <w:i/>
          <w:color w:val="4472C4" w:themeColor="accent1"/>
          <w:lang w:val="en-US"/>
        </w:rPr>
        <w:t xml:space="preserve"> c</w:t>
      </w:r>
      <w:r w:rsidR="00D71EA0" w:rsidRPr="00413A1A">
        <w:rPr>
          <w:i/>
          <w:color w:val="4472C4" w:themeColor="accent1"/>
          <w:lang w:val="en-US"/>
        </w:rPr>
        <w:t xml:space="preserve">hanges in incidence of ROP are </w:t>
      </w:r>
      <w:r w:rsidR="00413A1A" w:rsidRPr="00413A1A">
        <w:rPr>
          <w:i/>
          <w:color w:val="4472C4" w:themeColor="accent1"/>
          <w:lang w:val="en-US"/>
        </w:rPr>
        <w:t>difficult</w:t>
      </w:r>
      <w:r w:rsidR="00D71EA0" w:rsidRPr="00413A1A">
        <w:rPr>
          <w:i/>
          <w:color w:val="4472C4" w:themeColor="accent1"/>
          <w:lang w:val="en-US"/>
        </w:rPr>
        <w:t xml:space="preserve"> </w:t>
      </w:r>
      <w:r w:rsidR="00413A1A" w:rsidRPr="00413A1A">
        <w:rPr>
          <w:i/>
          <w:color w:val="4472C4" w:themeColor="accent1"/>
          <w:lang w:val="en-US"/>
        </w:rPr>
        <w:t xml:space="preserve">to describe concisely and the phrasing </w:t>
      </w:r>
    </w:p>
    <w:p w14:paraId="21FC1E27" w14:textId="77777777" w:rsidR="00413A1A" w:rsidRPr="00D71EA0" w:rsidRDefault="00413A1A" w:rsidP="00D02429">
      <w:pPr>
        <w:jc w:val="both"/>
        <w:rPr>
          <w:i/>
          <w:color w:val="4472C4" w:themeColor="accent1"/>
          <w:lang w:val="en-US"/>
        </w:rPr>
      </w:pPr>
      <w:r>
        <w:rPr>
          <w:i/>
          <w:color w:val="4472C4" w:themeColor="accent1"/>
          <w:lang w:val="en-US"/>
        </w:rPr>
        <w:t>“</w:t>
      </w:r>
      <w:r w:rsidRPr="00D71EA0">
        <w:rPr>
          <w:i/>
          <w:color w:val="4472C4" w:themeColor="accent1"/>
          <w:lang w:val="en-US"/>
        </w:rPr>
        <w:t>Retinopathy of prematurity (ROP) is a multifactorial sight-threatening disease that remains a challenge in neonatal care, with limited change in incidence in the past 20 years, but increasing rates of survival among at risk infants</w:t>
      </w:r>
      <w:r>
        <w:rPr>
          <w:i/>
          <w:color w:val="4472C4" w:themeColor="accent1"/>
          <w:lang w:val="en-US"/>
        </w:rPr>
        <w:t>” seemed prudent. However, we are disposed to change th</w:t>
      </w:r>
      <w:r w:rsidR="002F6588">
        <w:rPr>
          <w:i/>
          <w:color w:val="4472C4" w:themeColor="accent1"/>
          <w:lang w:val="en-US"/>
        </w:rPr>
        <w:t>is</w:t>
      </w:r>
      <w:r>
        <w:rPr>
          <w:i/>
          <w:color w:val="4472C4" w:themeColor="accent1"/>
          <w:lang w:val="en-US"/>
        </w:rPr>
        <w:t xml:space="preserve"> sentence </w:t>
      </w:r>
      <w:r w:rsidR="002F6588">
        <w:rPr>
          <w:i/>
          <w:color w:val="4472C4" w:themeColor="accent1"/>
          <w:lang w:val="en-US"/>
        </w:rPr>
        <w:t>should</w:t>
      </w:r>
      <w:r>
        <w:rPr>
          <w:i/>
          <w:color w:val="4472C4" w:themeColor="accent1"/>
          <w:lang w:val="en-US"/>
        </w:rPr>
        <w:t xml:space="preserve"> the reviewer and the editors request it.</w:t>
      </w:r>
    </w:p>
    <w:p w14:paraId="601D9070" w14:textId="77777777" w:rsidR="00D71EA0" w:rsidRPr="002808A1" w:rsidRDefault="00D71EA0" w:rsidP="00D02429">
      <w:pPr>
        <w:jc w:val="both"/>
        <w:rPr>
          <w:lang w:val="en-US"/>
        </w:rPr>
      </w:pPr>
    </w:p>
    <w:p w14:paraId="693B0375" w14:textId="0255FAD7" w:rsidR="00891A45" w:rsidRDefault="00760F30" w:rsidP="00D02429">
      <w:pPr>
        <w:jc w:val="both"/>
        <w:rPr>
          <w:lang w:val="en-US"/>
        </w:rPr>
      </w:pPr>
      <w:r w:rsidRPr="00760F30">
        <w:rPr>
          <w:lang w:val="en-US"/>
        </w:rPr>
        <w:br/>
        <w:t>d.</w:t>
      </w:r>
      <w:r w:rsidR="00CC7BA3">
        <w:rPr>
          <w:lang w:val="en-US"/>
        </w:rPr>
        <w:t xml:space="preserve"> </w:t>
      </w:r>
      <w:r w:rsidRPr="00760F30">
        <w:rPr>
          <w:lang w:val="en-US"/>
        </w:rPr>
        <w:t>The authors do not state the level of C reactive protein and calcitonin that is elevated - IE a surrogate for sepsis and marker of inflammation. They also don't state the timing of and the number of values obtained per infant. Elevation of these can be a late finding in sepsis.  </w:t>
      </w:r>
    </w:p>
    <w:p w14:paraId="1800997D" w14:textId="389E201F" w:rsidR="00891A45" w:rsidRDefault="00891A45" w:rsidP="00D02429">
      <w:pPr>
        <w:jc w:val="both"/>
        <w:rPr>
          <w:lang w:val="en-US"/>
        </w:rPr>
      </w:pPr>
    </w:p>
    <w:p w14:paraId="6428ED13" w14:textId="3A010227" w:rsidR="00260BB6" w:rsidRPr="00260BB6" w:rsidRDefault="00260BB6" w:rsidP="00D02429">
      <w:pPr>
        <w:jc w:val="both"/>
        <w:rPr>
          <w:i/>
          <w:color w:val="4472C4" w:themeColor="accent1"/>
          <w:lang w:val="en-US"/>
        </w:rPr>
      </w:pPr>
      <w:r w:rsidRPr="00260BB6">
        <w:rPr>
          <w:i/>
          <w:color w:val="4472C4" w:themeColor="accent1"/>
          <w:lang w:val="en-US"/>
        </w:rPr>
        <w:t>Answer:</w:t>
      </w:r>
    </w:p>
    <w:p w14:paraId="707FB2F5" w14:textId="2D07D5CE" w:rsidR="00260BB6" w:rsidRDefault="00260BB6" w:rsidP="00D02429">
      <w:pPr>
        <w:jc w:val="both"/>
        <w:rPr>
          <w:i/>
          <w:color w:val="4472C4" w:themeColor="accent1"/>
          <w:lang w:val="en-US"/>
        </w:rPr>
      </w:pPr>
      <w:r>
        <w:rPr>
          <w:i/>
          <w:color w:val="4472C4" w:themeColor="accent1"/>
          <w:lang w:val="en-US"/>
        </w:rPr>
        <w:t xml:space="preserve">C-reactive protein and procalcitonin were </w:t>
      </w:r>
      <w:r w:rsidR="00026899">
        <w:rPr>
          <w:i/>
          <w:color w:val="4472C4" w:themeColor="accent1"/>
          <w:lang w:val="en-US"/>
        </w:rPr>
        <w:t>entered</w:t>
      </w:r>
      <w:r>
        <w:rPr>
          <w:i/>
          <w:color w:val="4472C4" w:themeColor="accent1"/>
          <w:lang w:val="en-US"/>
        </w:rPr>
        <w:t xml:space="preserve"> in the multipl</w:t>
      </w:r>
      <w:r w:rsidR="00026899">
        <w:rPr>
          <w:i/>
          <w:color w:val="4472C4" w:themeColor="accent1"/>
          <w:lang w:val="en-US"/>
        </w:rPr>
        <w:t>e</w:t>
      </w:r>
      <w:r>
        <w:rPr>
          <w:i/>
          <w:color w:val="4472C4" w:themeColor="accent1"/>
          <w:lang w:val="en-US"/>
        </w:rPr>
        <w:t xml:space="preserve"> regression analysis models</w:t>
      </w:r>
      <w:r w:rsidR="00026899" w:rsidRPr="00026899">
        <w:rPr>
          <w:i/>
          <w:color w:val="4472C4" w:themeColor="accent1"/>
          <w:lang w:val="en-US"/>
        </w:rPr>
        <w:t xml:space="preserve"> </w:t>
      </w:r>
      <w:r w:rsidR="00026899">
        <w:rPr>
          <w:i/>
          <w:color w:val="4472C4" w:themeColor="accent1"/>
          <w:lang w:val="en-US"/>
        </w:rPr>
        <w:t>as continuous variables</w:t>
      </w:r>
      <w:r w:rsidR="00500850">
        <w:rPr>
          <w:i/>
          <w:color w:val="4472C4" w:themeColor="accent1"/>
          <w:lang w:val="en-US"/>
        </w:rPr>
        <w:t>, as other confounders</w:t>
      </w:r>
      <w:r w:rsidR="00026899">
        <w:rPr>
          <w:i/>
          <w:color w:val="4472C4" w:themeColor="accent1"/>
          <w:lang w:val="en-US"/>
        </w:rPr>
        <w:t>.</w:t>
      </w:r>
    </w:p>
    <w:p w14:paraId="02622B1B" w14:textId="379AEB24" w:rsidR="00CD0F75" w:rsidRPr="00260BB6" w:rsidRDefault="00026899" w:rsidP="00D02429">
      <w:pPr>
        <w:jc w:val="both"/>
        <w:rPr>
          <w:i/>
          <w:color w:val="4472C4" w:themeColor="accent1"/>
          <w:lang w:val="en-US"/>
        </w:rPr>
      </w:pPr>
      <w:r w:rsidRPr="005379A6">
        <w:rPr>
          <w:i/>
          <w:color w:val="4472C4" w:themeColor="accent1"/>
          <w:highlight w:val="yellow"/>
          <w:lang w:val="en-US"/>
        </w:rPr>
        <w:t xml:space="preserve">This has been indicated </w:t>
      </w:r>
      <w:r w:rsidR="000B3123">
        <w:rPr>
          <w:i/>
          <w:color w:val="4472C4" w:themeColor="accent1"/>
          <w:highlight w:val="yellow"/>
          <w:lang w:val="en-US"/>
        </w:rPr>
        <w:t xml:space="preserve">in the notes </w:t>
      </w:r>
      <w:r w:rsidRPr="005379A6">
        <w:rPr>
          <w:i/>
          <w:color w:val="4472C4" w:themeColor="accent1"/>
          <w:highlight w:val="yellow"/>
          <w:lang w:val="en-US"/>
        </w:rPr>
        <w:t>below Table 2.</w:t>
      </w:r>
    </w:p>
    <w:p w14:paraId="4862CD39" w14:textId="77777777" w:rsidR="00CD0F75" w:rsidRPr="00260BB6" w:rsidRDefault="00CD0F75" w:rsidP="00D02429">
      <w:pPr>
        <w:jc w:val="both"/>
        <w:rPr>
          <w:lang w:val="en-US"/>
        </w:rPr>
      </w:pPr>
    </w:p>
    <w:p w14:paraId="067151AE" w14:textId="63B8A4CE" w:rsidR="00044E54" w:rsidRPr="00131376" w:rsidRDefault="008F5768" w:rsidP="00D02429">
      <w:pPr>
        <w:jc w:val="both"/>
        <w:rPr>
          <w:i/>
          <w:color w:val="4472C4" w:themeColor="accent1"/>
          <w:lang w:val="en-US"/>
        </w:rPr>
      </w:pPr>
      <w:r w:rsidRPr="00131376">
        <w:rPr>
          <w:i/>
          <w:color w:val="4472C4" w:themeColor="accent1"/>
          <w:lang w:val="en-US"/>
        </w:rPr>
        <w:t>The median number of C</w:t>
      </w:r>
      <w:r w:rsidR="00131376">
        <w:rPr>
          <w:i/>
          <w:color w:val="4472C4" w:themeColor="accent1"/>
          <w:lang w:val="en-US"/>
        </w:rPr>
        <w:t>-</w:t>
      </w:r>
      <w:r w:rsidRPr="00131376">
        <w:rPr>
          <w:i/>
          <w:color w:val="4472C4" w:themeColor="accent1"/>
          <w:lang w:val="en-US"/>
        </w:rPr>
        <w:t xml:space="preserve">reactive protein </w:t>
      </w:r>
      <w:r w:rsidR="00131376">
        <w:rPr>
          <w:i/>
          <w:color w:val="4472C4" w:themeColor="accent1"/>
          <w:lang w:val="en-US"/>
        </w:rPr>
        <w:t xml:space="preserve">measures </w:t>
      </w:r>
      <w:r w:rsidRPr="00131376">
        <w:rPr>
          <w:i/>
          <w:color w:val="4472C4" w:themeColor="accent1"/>
          <w:lang w:val="en-US"/>
        </w:rPr>
        <w:t xml:space="preserve">during the first 21 days after birth </w:t>
      </w:r>
      <w:r w:rsidR="00131376">
        <w:rPr>
          <w:i/>
          <w:color w:val="4472C4" w:themeColor="accent1"/>
          <w:lang w:val="en-US"/>
        </w:rPr>
        <w:t>wa</w:t>
      </w:r>
      <w:r w:rsidR="00131376" w:rsidRPr="00131376">
        <w:rPr>
          <w:i/>
          <w:color w:val="4472C4" w:themeColor="accent1"/>
          <w:lang w:val="en-US"/>
        </w:rPr>
        <w:t>s 6</w:t>
      </w:r>
      <w:r w:rsidR="00131376">
        <w:rPr>
          <w:i/>
          <w:color w:val="4472C4" w:themeColor="accent1"/>
          <w:lang w:val="en-US"/>
        </w:rPr>
        <w:t xml:space="preserve"> (IQR</w:t>
      </w:r>
      <w:r w:rsidR="00131376" w:rsidRPr="00131376">
        <w:rPr>
          <w:i/>
          <w:color w:val="4472C4" w:themeColor="accent1"/>
          <w:lang w:val="en-US"/>
        </w:rPr>
        <w:t xml:space="preserve"> </w:t>
      </w:r>
      <w:r w:rsidR="00131376">
        <w:rPr>
          <w:i/>
          <w:color w:val="4472C4" w:themeColor="accent1"/>
          <w:lang w:val="en-US"/>
        </w:rPr>
        <w:t xml:space="preserve">[3,12]). </w:t>
      </w:r>
      <w:r w:rsidR="006979D5" w:rsidRPr="00131376">
        <w:rPr>
          <w:i/>
          <w:color w:val="4472C4" w:themeColor="accent1"/>
          <w:lang w:val="en-US"/>
        </w:rPr>
        <w:t xml:space="preserve">The median age </w:t>
      </w:r>
      <w:r w:rsidR="00131376">
        <w:rPr>
          <w:i/>
          <w:color w:val="4472C4" w:themeColor="accent1"/>
          <w:lang w:val="en-US"/>
        </w:rPr>
        <w:t>when</w:t>
      </w:r>
      <w:r w:rsidR="006979D5" w:rsidRPr="00131376">
        <w:rPr>
          <w:i/>
          <w:color w:val="4472C4" w:themeColor="accent1"/>
          <w:lang w:val="en-US"/>
        </w:rPr>
        <w:t xml:space="preserve"> maximal level of  </w:t>
      </w:r>
      <w:r w:rsidR="00131376">
        <w:rPr>
          <w:i/>
          <w:color w:val="4472C4" w:themeColor="accent1"/>
          <w:lang w:val="en-US"/>
        </w:rPr>
        <w:t>C-</w:t>
      </w:r>
      <w:r w:rsidR="006979D5" w:rsidRPr="00131376">
        <w:rPr>
          <w:i/>
          <w:color w:val="4472C4" w:themeColor="accent1"/>
          <w:lang w:val="en-US"/>
        </w:rPr>
        <w:t xml:space="preserve">reactive protein </w:t>
      </w:r>
      <w:r w:rsidR="00131376">
        <w:rPr>
          <w:i/>
          <w:color w:val="4472C4" w:themeColor="accent1"/>
          <w:lang w:val="en-US"/>
        </w:rPr>
        <w:t>wa</w:t>
      </w:r>
      <w:r w:rsidR="006979D5" w:rsidRPr="00131376">
        <w:rPr>
          <w:i/>
          <w:color w:val="4472C4" w:themeColor="accent1"/>
          <w:lang w:val="en-US"/>
        </w:rPr>
        <w:t xml:space="preserve">s observed </w:t>
      </w:r>
      <w:r w:rsidR="00131376">
        <w:rPr>
          <w:i/>
          <w:color w:val="4472C4" w:themeColor="accent1"/>
          <w:lang w:val="en-US"/>
        </w:rPr>
        <w:t>wa</w:t>
      </w:r>
      <w:r w:rsidR="006979D5" w:rsidRPr="00131376">
        <w:rPr>
          <w:i/>
          <w:color w:val="4472C4" w:themeColor="accent1"/>
          <w:lang w:val="en-US"/>
        </w:rPr>
        <w:t xml:space="preserve">s </w:t>
      </w:r>
      <w:r w:rsidR="00131376">
        <w:rPr>
          <w:i/>
          <w:color w:val="4472C4" w:themeColor="accent1"/>
          <w:lang w:val="en-US"/>
        </w:rPr>
        <w:t>d</w:t>
      </w:r>
      <w:r w:rsidR="006979D5" w:rsidRPr="00131376">
        <w:rPr>
          <w:i/>
          <w:color w:val="4472C4" w:themeColor="accent1"/>
          <w:lang w:val="en-US"/>
        </w:rPr>
        <w:t xml:space="preserve">ay 3 </w:t>
      </w:r>
      <w:r w:rsidR="00131376">
        <w:rPr>
          <w:i/>
          <w:color w:val="4472C4" w:themeColor="accent1"/>
          <w:lang w:val="en-US"/>
        </w:rPr>
        <w:t>(IQR</w:t>
      </w:r>
      <w:r w:rsidR="00131376" w:rsidRPr="00131376">
        <w:rPr>
          <w:i/>
          <w:color w:val="4472C4" w:themeColor="accent1"/>
          <w:lang w:val="en-US"/>
        </w:rPr>
        <w:t xml:space="preserve"> </w:t>
      </w:r>
      <w:r w:rsidR="00131376">
        <w:rPr>
          <w:i/>
          <w:color w:val="4472C4" w:themeColor="accent1"/>
          <w:lang w:val="en-US"/>
        </w:rPr>
        <w:t>[1,12]).</w:t>
      </w:r>
    </w:p>
    <w:p w14:paraId="110D1852" w14:textId="3610CB1F" w:rsidR="00044E54" w:rsidRDefault="00044E54" w:rsidP="00D02429">
      <w:pPr>
        <w:jc w:val="both"/>
        <w:rPr>
          <w:i/>
          <w:color w:val="4472C4" w:themeColor="accent1"/>
          <w:lang w:val="en-US"/>
        </w:rPr>
      </w:pPr>
    </w:p>
    <w:p w14:paraId="53A56789" w14:textId="37020F68" w:rsidR="00131376" w:rsidRPr="00131376" w:rsidRDefault="00131376" w:rsidP="00D02429">
      <w:pPr>
        <w:jc w:val="both"/>
        <w:rPr>
          <w:i/>
          <w:color w:val="4472C4" w:themeColor="accent1"/>
          <w:lang w:val="en-US"/>
        </w:rPr>
      </w:pPr>
      <w:r w:rsidRPr="00131376">
        <w:rPr>
          <w:i/>
          <w:color w:val="4472C4" w:themeColor="accent1"/>
          <w:lang w:val="en-US"/>
        </w:rPr>
        <w:t xml:space="preserve">The median number of </w:t>
      </w:r>
      <w:r>
        <w:rPr>
          <w:i/>
          <w:color w:val="4472C4" w:themeColor="accent1"/>
          <w:lang w:val="en-US"/>
        </w:rPr>
        <w:t>procalcitonin</w:t>
      </w:r>
      <w:r w:rsidRPr="00131376">
        <w:rPr>
          <w:i/>
          <w:color w:val="4472C4" w:themeColor="accent1"/>
          <w:lang w:val="en-US"/>
        </w:rPr>
        <w:t xml:space="preserve"> </w:t>
      </w:r>
      <w:r>
        <w:rPr>
          <w:i/>
          <w:color w:val="4472C4" w:themeColor="accent1"/>
          <w:lang w:val="en-US"/>
        </w:rPr>
        <w:t xml:space="preserve">measures </w:t>
      </w:r>
      <w:r w:rsidRPr="00131376">
        <w:rPr>
          <w:i/>
          <w:color w:val="4472C4" w:themeColor="accent1"/>
          <w:lang w:val="en-US"/>
        </w:rPr>
        <w:t xml:space="preserve">during the first 21 days after birth </w:t>
      </w:r>
      <w:r>
        <w:rPr>
          <w:i/>
          <w:color w:val="4472C4" w:themeColor="accent1"/>
          <w:lang w:val="en-US"/>
        </w:rPr>
        <w:t>wa</w:t>
      </w:r>
      <w:r w:rsidRPr="00131376">
        <w:rPr>
          <w:i/>
          <w:color w:val="4472C4" w:themeColor="accent1"/>
          <w:lang w:val="en-US"/>
        </w:rPr>
        <w:t>s 6</w:t>
      </w:r>
      <w:r>
        <w:rPr>
          <w:i/>
          <w:color w:val="4472C4" w:themeColor="accent1"/>
          <w:lang w:val="en-US"/>
        </w:rPr>
        <w:t xml:space="preserve"> (IQR</w:t>
      </w:r>
      <w:r w:rsidRPr="00131376">
        <w:rPr>
          <w:i/>
          <w:color w:val="4472C4" w:themeColor="accent1"/>
          <w:lang w:val="en-US"/>
        </w:rPr>
        <w:t xml:space="preserve"> </w:t>
      </w:r>
      <w:r>
        <w:rPr>
          <w:i/>
          <w:color w:val="4472C4" w:themeColor="accent1"/>
          <w:lang w:val="en-US"/>
        </w:rPr>
        <w:t xml:space="preserve">[2,8]). </w:t>
      </w:r>
      <w:r w:rsidRPr="00131376">
        <w:rPr>
          <w:i/>
          <w:color w:val="4472C4" w:themeColor="accent1"/>
          <w:lang w:val="en-US"/>
        </w:rPr>
        <w:t xml:space="preserve">The median age </w:t>
      </w:r>
      <w:r>
        <w:rPr>
          <w:i/>
          <w:color w:val="4472C4" w:themeColor="accent1"/>
          <w:lang w:val="en-US"/>
        </w:rPr>
        <w:t>when</w:t>
      </w:r>
      <w:r w:rsidRPr="00131376">
        <w:rPr>
          <w:i/>
          <w:color w:val="4472C4" w:themeColor="accent1"/>
          <w:lang w:val="en-US"/>
        </w:rPr>
        <w:t xml:space="preserve"> maximal level of  </w:t>
      </w:r>
      <w:r>
        <w:rPr>
          <w:i/>
          <w:color w:val="4472C4" w:themeColor="accent1"/>
          <w:lang w:val="en-US"/>
        </w:rPr>
        <w:t>procalcitonin</w:t>
      </w:r>
      <w:r w:rsidRPr="00131376">
        <w:rPr>
          <w:i/>
          <w:color w:val="4472C4" w:themeColor="accent1"/>
          <w:lang w:val="en-US"/>
        </w:rPr>
        <w:t xml:space="preserve"> </w:t>
      </w:r>
      <w:r>
        <w:rPr>
          <w:i/>
          <w:color w:val="4472C4" w:themeColor="accent1"/>
          <w:lang w:val="en-US"/>
        </w:rPr>
        <w:t>wa</w:t>
      </w:r>
      <w:r w:rsidRPr="00131376">
        <w:rPr>
          <w:i/>
          <w:color w:val="4472C4" w:themeColor="accent1"/>
          <w:lang w:val="en-US"/>
        </w:rPr>
        <w:t xml:space="preserve">s observed </w:t>
      </w:r>
      <w:r>
        <w:rPr>
          <w:i/>
          <w:color w:val="4472C4" w:themeColor="accent1"/>
          <w:lang w:val="en-US"/>
        </w:rPr>
        <w:t>wa</w:t>
      </w:r>
      <w:r w:rsidRPr="00131376">
        <w:rPr>
          <w:i/>
          <w:color w:val="4472C4" w:themeColor="accent1"/>
          <w:lang w:val="en-US"/>
        </w:rPr>
        <w:t xml:space="preserve">s </w:t>
      </w:r>
      <w:r>
        <w:rPr>
          <w:i/>
          <w:color w:val="4472C4" w:themeColor="accent1"/>
          <w:lang w:val="en-US"/>
        </w:rPr>
        <w:t>d</w:t>
      </w:r>
      <w:r w:rsidRPr="00131376">
        <w:rPr>
          <w:i/>
          <w:color w:val="4472C4" w:themeColor="accent1"/>
          <w:lang w:val="en-US"/>
        </w:rPr>
        <w:t xml:space="preserve">ay </w:t>
      </w:r>
      <w:r>
        <w:rPr>
          <w:i/>
          <w:color w:val="4472C4" w:themeColor="accent1"/>
          <w:lang w:val="en-US"/>
        </w:rPr>
        <w:t>9</w:t>
      </w:r>
      <w:r w:rsidRPr="00131376">
        <w:rPr>
          <w:i/>
          <w:color w:val="4472C4" w:themeColor="accent1"/>
          <w:lang w:val="en-US"/>
        </w:rPr>
        <w:t xml:space="preserve"> </w:t>
      </w:r>
      <w:r>
        <w:rPr>
          <w:i/>
          <w:color w:val="4472C4" w:themeColor="accent1"/>
          <w:lang w:val="en-US"/>
        </w:rPr>
        <w:t>(IQR</w:t>
      </w:r>
      <w:r w:rsidRPr="00131376">
        <w:rPr>
          <w:i/>
          <w:color w:val="4472C4" w:themeColor="accent1"/>
          <w:lang w:val="en-US"/>
        </w:rPr>
        <w:t xml:space="preserve"> </w:t>
      </w:r>
      <w:r>
        <w:rPr>
          <w:i/>
          <w:color w:val="4472C4" w:themeColor="accent1"/>
          <w:lang w:val="en-US"/>
        </w:rPr>
        <w:t>[0,14]).</w:t>
      </w:r>
    </w:p>
    <w:p w14:paraId="035CCD16" w14:textId="77777777" w:rsidR="0008256A" w:rsidRDefault="0008256A" w:rsidP="00D02429">
      <w:pPr>
        <w:jc w:val="both"/>
        <w:rPr>
          <w:lang w:val="en-US"/>
        </w:rPr>
      </w:pPr>
    </w:p>
    <w:p w14:paraId="14170A57" w14:textId="2664C816" w:rsidR="00C41D05" w:rsidRDefault="00760F30" w:rsidP="00D02429">
      <w:pPr>
        <w:jc w:val="both"/>
        <w:rPr>
          <w:lang w:val="en-US"/>
        </w:rPr>
      </w:pPr>
      <w:r w:rsidRPr="00F87D33">
        <w:rPr>
          <w:lang w:val="en-US"/>
        </w:rPr>
        <w:br/>
      </w:r>
      <w:r w:rsidRPr="00760F30">
        <w:rPr>
          <w:lang w:val="en-US"/>
        </w:rPr>
        <w:t>e.</w:t>
      </w:r>
      <w:r w:rsidR="00CC7BA3">
        <w:rPr>
          <w:lang w:val="en-US"/>
        </w:rPr>
        <w:t xml:space="preserve"> </w:t>
      </w:r>
      <w:r w:rsidRPr="00760F30">
        <w:rPr>
          <w:lang w:val="en-US"/>
        </w:rPr>
        <w:t>Lines 190-197 are wordy and difficult to understand. </w:t>
      </w:r>
    </w:p>
    <w:p w14:paraId="52F4641A" w14:textId="77777777" w:rsidR="00277DC6" w:rsidRDefault="00277DC6" w:rsidP="00D02429">
      <w:pPr>
        <w:jc w:val="both"/>
        <w:rPr>
          <w:i/>
          <w:color w:val="4472C4" w:themeColor="accent1"/>
          <w:lang w:val="en-US"/>
        </w:rPr>
      </w:pPr>
    </w:p>
    <w:p w14:paraId="04B111A4" w14:textId="3AD180CC" w:rsidR="009B136C" w:rsidRDefault="00277DC6" w:rsidP="00D02429">
      <w:pPr>
        <w:tabs>
          <w:tab w:val="left" w:pos="2385"/>
        </w:tabs>
        <w:jc w:val="both"/>
        <w:rPr>
          <w:i/>
          <w:color w:val="4472C4" w:themeColor="accent1"/>
          <w:lang w:val="en-US"/>
        </w:rPr>
      </w:pPr>
      <w:r>
        <w:rPr>
          <w:i/>
          <w:color w:val="4472C4" w:themeColor="accent1"/>
          <w:lang w:val="en-US"/>
        </w:rPr>
        <w:lastRenderedPageBreak/>
        <w:t>Answer:</w:t>
      </w:r>
      <w:r w:rsidR="00EF2F4C">
        <w:rPr>
          <w:i/>
          <w:color w:val="4472C4" w:themeColor="accent1"/>
          <w:lang w:val="en-US"/>
        </w:rPr>
        <w:tab/>
      </w:r>
    </w:p>
    <w:p w14:paraId="4D4FBF91" w14:textId="0278EA53" w:rsidR="003B3BCD" w:rsidRPr="009D486E" w:rsidRDefault="00277DC6" w:rsidP="00D02429">
      <w:pPr>
        <w:jc w:val="both"/>
        <w:rPr>
          <w:i/>
          <w:color w:val="4472C4" w:themeColor="accent1"/>
          <w:lang w:val="en-US"/>
        </w:rPr>
      </w:pPr>
      <w:r>
        <w:rPr>
          <w:i/>
          <w:color w:val="4472C4" w:themeColor="accent1"/>
          <w:lang w:val="en-US"/>
        </w:rPr>
        <w:t xml:space="preserve">We simplified the </w:t>
      </w:r>
      <w:r w:rsidR="009B136C">
        <w:rPr>
          <w:i/>
          <w:color w:val="4472C4" w:themeColor="accent1"/>
          <w:lang w:val="en-US"/>
        </w:rPr>
        <w:t>paragraph</w:t>
      </w:r>
      <w:r>
        <w:rPr>
          <w:i/>
          <w:color w:val="4472C4" w:themeColor="accent1"/>
          <w:lang w:val="en-US"/>
        </w:rPr>
        <w:t xml:space="preserve"> in the </w:t>
      </w:r>
      <w:r w:rsidR="009B136C">
        <w:rPr>
          <w:i/>
          <w:color w:val="4472C4" w:themeColor="accent1"/>
          <w:lang w:val="en-US"/>
        </w:rPr>
        <w:t>main text as follows</w:t>
      </w:r>
      <w:r w:rsidR="00EF2F4C">
        <w:rPr>
          <w:i/>
          <w:color w:val="4472C4" w:themeColor="accent1"/>
          <w:lang w:val="en-US"/>
        </w:rPr>
        <w:t xml:space="preserve"> and w</w:t>
      </w:r>
      <w:r w:rsidR="003B3BCD" w:rsidRPr="009D486E">
        <w:rPr>
          <w:i/>
          <w:color w:val="4472C4" w:themeColor="accent1"/>
          <w:lang w:val="en-US"/>
        </w:rPr>
        <w:t xml:space="preserve">e </w:t>
      </w:r>
      <w:r w:rsidR="009B136C">
        <w:rPr>
          <w:i/>
          <w:color w:val="4472C4" w:themeColor="accent1"/>
          <w:lang w:val="en-US"/>
        </w:rPr>
        <w:t xml:space="preserve">moved the complete details of the </w:t>
      </w:r>
      <w:r w:rsidR="009A6342">
        <w:rPr>
          <w:i/>
          <w:color w:val="4472C4" w:themeColor="accent1"/>
          <w:lang w:val="en-US"/>
        </w:rPr>
        <w:t xml:space="preserve">original </w:t>
      </w:r>
      <w:r w:rsidR="009B136C">
        <w:rPr>
          <w:i/>
          <w:color w:val="4472C4" w:themeColor="accent1"/>
          <w:lang w:val="en-US"/>
        </w:rPr>
        <w:t xml:space="preserve">paragraph in the supporting information file. </w:t>
      </w:r>
    </w:p>
    <w:p w14:paraId="0774EA2E" w14:textId="77777777" w:rsidR="00C41D05" w:rsidRPr="00EA6495" w:rsidRDefault="00C41D05" w:rsidP="00D02429">
      <w:pPr>
        <w:jc w:val="both"/>
        <w:rPr>
          <w:i/>
          <w:color w:val="4472C4" w:themeColor="accent1"/>
          <w:lang w:val="en-US"/>
        </w:rPr>
      </w:pPr>
    </w:p>
    <w:p w14:paraId="43916D16" w14:textId="29744386" w:rsidR="00542186" w:rsidRPr="00EA6495" w:rsidRDefault="00EA6495" w:rsidP="00D02429">
      <w:pPr>
        <w:jc w:val="both"/>
        <w:rPr>
          <w:i/>
          <w:color w:val="4472C4" w:themeColor="accent1"/>
          <w:lang w:val="en-US"/>
        </w:rPr>
      </w:pPr>
      <w:r w:rsidRPr="005379A6">
        <w:rPr>
          <w:i/>
          <w:color w:val="4472C4" w:themeColor="accent1"/>
          <w:highlight w:val="yellow"/>
          <w:lang w:val="en-US"/>
        </w:rPr>
        <w:t>“</w:t>
      </w:r>
      <w:r w:rsidR="00EF2F4C" w:rsidRPr="005379A6">
        <w:rPr>
          <w:i/>
          <w:color w:val="4472C4" w:themeColor="accent1"/>
          <w:highlight w:val="yellow"/>
          <w:lang w:val="en-US"/>
        </w:rPr>
        <w:t xml:space="preserve">We generated fifty independent imputed datasets. Because missing data regarding glycemia did probably not occur at random (in NICUs, blood glucose testing is usually withheld in stable patients after parenteral nutrition has been discontinued because the risk of dysglycemia becomes very low), we performed sensitivity analyses with imputation of missing glucose data based on different plausible scenarios following van Buuren’s approach [27] </w:t>
      </w:r>
      <w:r w:rsidR="004C5697" w:rsidRPr="005379A6">
        <w:rPr>
          <w:i/>
          <w:color w:val="4472C4" w:themeColor="accent1"/>
          <w:highlight w:val="yellow"/>
          <w:lang w:val="en-US"/>
        </w:rPr>
        <w:t xml:space="preserve">(see </w:t>
      </w:r>
      <w:r w:rsidRPr="005379A6">
        <w:rPr>
          <w:i/>
          <w:color w:val="4472C4" w:themeColor="accent1"/>
          <w:highlight w:val="yellow"/>
          <w:lang w:val="en-US"/>
        </w:rPr>
        <w:t xml:space="preserve"> </w:t>
      </w:r>
      <w:r w:rsidR="000B3123">
        <w:rPr>
          <w:i/>
          <w:color w:val="4472C4" w:themeColor="accent1"/>
          <w:highlight w:val="yellow"/>
          <w:lang w:val="en-US"/>
        </w:rPr>
        <w:t>S1 Text</w:t>
      </w:r>
      <w:r w:rsidR="004C5697" w:rsidRPr="005379A6">
        <w:rPr>
          <w:i/>
          <w:color w:val="4472C4" w:themeColor="accent1"/>
          <w:highlight w:val="yellow"/>
          <w:lang w:val="en-US"/>
        </w:rPr>
        <w:t xml:space="preserve"> </w:t>
      </w:r>
      <w:r w:rsidRPr="005379A6">
        <w:rPr>
          <w:i/>
          <w:color w:val="4472C4" w:themeColor="accent1"/>
          <w:highlight w:val="yellow"/>
          <w:lang w:val="en-US"/>
        </w:rPr>
        <w:t xml:space="preserve">in the Supporting Information </w:t>
      </w:r>
      <w:r w:rsidR="007845D1" w:rsidRPr="005379A6">
        <w:rPr>
          <w:i/>
          <w:color w:val="4472C4" w:themeColor="accent1"/>
          <w:highlight w:val="yellow"/>
          <w:lang w:val="en-US"/>
        </w:rPr>
        <w:t>for details</w:t>
      </w:r>
      <w:r w:rsidR="004C5697" w:rsidRPr="005379A6">
        <w:rPr>
          <w:i/>
          <w:color w:val="4472C4" w:themeColor="accent1"/>
          <w:highlight w:val="yellow"/>
          <w:lang w:val="en-US"/>
        </w:rPr>
        <w:t>).</w:t>
      </w:r>
      <w:r w:rsidRPr="005379A6">
        <w:rPr>
          <w:i/>
          <w:color w:val="4472C4" w:themeColor="accent1"/>
          <w:highlight w:val="yellow"/>
          <w:lang w:val="en-US"/>
        </w:rPr>
        <w:t>”</w:t>
      </w:r>
    </w:p>
    <w:p w14:paraId="3D12BDC8" w14:textId="77777777" w:rsidR="00C41D05" w:rsidRDefault="00760F30" w:rsidP="00D02429">
      <w:pPr>
        <w:jc w:val="both"/>
        <w:rPr>
          <w:lang w:val="en-US"/>
        </w:rPr>
      </w:pPr>
      <w:r w:rsidRPr="00F87D33">
        <w:rPr>
          <w:lang w:val="en-US"/>
        </w:rPr>
        <w:br/>
      </w:r>
      <w:r w:rsidRPr="00EA6495">
        <w:rPr>
          <w:lang w:val="en-US"/>
        </w:rPr>
        <w:t>f.</w:t>
      </w:r>
      <w:r w:rsidR="00CC7BA3">
        <w:rPr>
          <w:lang w:val="en-US"/>
        </w:rPr>
        <w:t xml:space="preserve"> </w:t>
      </w:r>
      <w:r w:rsidRPr="00760F30">
        <w:rPr>
          <w:lang w:val="en-US"/>
        </w:rPr>
        <w:t>In table 1, the 2 populations a</w:t>
      </w:r>
      <w:r w:rsidR="00AF08AD">
        <w:rPr>
          <w:lang w:val="en-US"/>
        </w:rPr>
        <w:t>r</w:t>
      </w:r>
      <w:r w:rsidR="00574BB1">
        <w:rPr>
          <w:lang w:val="en-US"/>
        </w:rPr>
        <w:t>e</w:t>
      </w:r>
      <w:r w:rsidRPr="00760F30">
        <w:rPr>
          <w:lang w:val="en-US"/>
        </w:rPr>
        <w:t xml:space="preserve"> not comparable in survival, change in weight, and incidence of BPD.</w:t>
      </w:r>
    </w:p>
    <w:p w14:paraId="130784DD" w14:textId="77777777" w:rsidR="00AD0B8E" w:rsidRPr="000E04BA" w:rsidRDefault="00AD0B8E" w:rsidP="00D02429">
      <w:pPr>
        <w:jc w:val="both"/>
        <w:rPr>
          <w:lang w:val="en-US"/>
        </w:rPr>
      </w:pPr>
    </w:p>
    <w:p w14:paraId="2280D8A5" w14:textId="77777777" w:rsidR="004247E6" w:rsidRPr="00B96791" w:rsidRDefault="00465272" w:rsidP="00D02429">
      <w:pPr>
        <w:jc w:val="both"/>
        <w:rPr>
          <w:i/>
          <w:color w:val="4472C4" w:themeColor="accent1"/>
          <w:lang w:val="en-US"/>
        </w:rPr>
      </w:pPr>
      <w:r w:rsidRPr="00B96791">
        <w:rPr>
          <w:i/>
          <w:color w:val="4472C4" w:themeColor="accent1"/>
          <w:lang w:val="en-US"/>
        </w:rPr>
        <w:t>Answer:</w:t>
      </w:r>
    </w:p>
    <w:p w14:paraId="4403FAEC" w14:textId="161A06C2" w:rsidR="004247E6" w:rsidRPr="0041498F" w:rsidRDefault="004247E6" w:rsidP="00D02429">
      <w:pPr>
        <w:jc w:val="both"/>
        <w:rPr>
          <w:rFonts w:ascii="Times New Roman" w:eastAsia="Times New Roman" w:hAnsi="Times New Roman" w:cs="Times New Roman"/>
          <w:lang w:val="en-US" w:eastAsia="fr-FR"/>
        </w:rPr>
      </w:pPr>
      <w:r w:rsidRPr="00B96791">
        <w:rPr>
          <w:i/>
          <w:color w:val="4472C4" w:themeColor="accent1"/>
          <w:lang w:val="en-US"/>
        </w:rPr>
        <w:t xml:space="preserve">Differences </w:t>
      </w:r>
      <w:r w:rsidR="00A251D5">
        <w:rPr>
          <w:i/>
          <w:color w:val="4472C4" w:themeColor="accent1"/>
          <w:lang w:val="en-US"/>
        </w:rPr>
        <w:t>i</w:t>
      </w:r>
      <w:r w:rsidRPr="00B96791">
        <w:rPr>
          <w:i/>
          <w:color w:val="4472C4" w:themeColor="accent1"/>
          <w:lang w:val="en-US"/>
        </w:rPr>
        <w:t xml:space="preserve">n survival, change in weight </w:t>
      </w:r>
      <w:r w:rsidR="00AD0B8E">
        <w:rPr>
          <w:i/>
          <w:color w:val="4472C4" w:themeColor="accent1"/>
          <w:lang w:val="en-US"/>
        </w:rPr>
        <w:t xml:space="preserve">gain </w:t>
      </w:r>
      <w:r w:rsidRPr="00B96791">
        <w:rPr>
          <w:i/>
          <w:color w:val="4472C4" w:themeColor="accent1"/>
          <w:lang w:val="en-US"/>
        </w:rPr>
        <w:t xml:space="preserve">and incidence of BPD </w:t>
      </w:r>
      <w:r w:rsidR="00AD0B8E">
        <w:rPr>
          <w:i/>
          <w:color w:val="4472C4" w:themeColor="accent1"/>
          <w:lang w:val="en-US"/>
        </w:rPr>
        <w:t xml:space="preserve">are common between neonatal units </w:t>
      </w:r>
      <w:r w:rsidR="00720E4F">
        <w:rPr>
          <w:i/>
          <w:color w:val="4472C4" w:themeColor="accent1"/>
          <w:lang w:val="en-US"/>
        </w:rPr>
        <w:t xml:space="preserve">and </w:t>
      </w:r>
      <w:r w:rsidRPr="00B96791">
        <w:rPr>
          <w:i/>
          <w:color w:val="4472C4" w:themeColor="accent1"/>
          <w:lang w:val="en-US"/>
        </w:rPr>
        <w:t>reflect differences in unit policies</w:t>
      </w:r>
      <w:r w:rsidR="00465272" w:rsidRPr="00EA6495">
        <w:rPr>
          <w:i/>
          <w:color w:val="4472C4" w:themeColor="accent1"/>
          <w:lang w:val="en-US"/>
        </w:rPr>
        <w:t>.</w:t>
      </w:r>
      <w:r w:rsidR="00500D50" w:rsidRPr="00EA6495">
        <w:rPr>
          <w:i/>
          <w:color w:val="4472C4" w:themeColor="accent1"/>
          <w:lang w:val="en-US"/>
        </w:rPr>
        <w:t xml:space="preserve"> </w:t>
      </w:r>
      <w:r w:rsidR="00EA6495">
        <w:rPr>
          <w:i/>
          <w:color w:val="4472C4" w:themeColor="accent1"/>
          <w:lang w:val="en-US"/>
        </w:rPr>
        <w:t xml:space="preserve">Within the </w:t>
      </w:r>
      <w:r w:rsidR="00500D50" w:rsidRPr="00EA6495">
        <w:rPr>
          <w:i/>
          <w:color w:val="4472C4" w:themeColor="accent1"/>
          <w:lang w:val="en-US"/>
        </w:rPr>
        <w:t>EPIPAGE</w:t>
      </w:r>
      <w:r w:rsidR="00EA6495">
        <w:rPr>
          <w:i/>
          <w:color w:val="4472C4" w:themeColor="accent1"/>
          <w:lang w:val="en-US"/>
        </w:rPr>
        <w:t xml:space="preserve"> 2 cohort</w:t>
      </w:r>
      <w:r w:rsidR="00500D50" w:rsidRPr="00EA6495">
        <w:rPr>
          <w:i/>
          <w:color w:val="4472C4" w:themeColor="accent1"/>
          <w:lang w:val="en-US"/>
        </w:rPr>
        <w:t xml:space="preserve">, </w:t>
      </w:r>
      <w:r w:rsidR="00EA6495">
        <w:rPr>
          <w:i/>
          <w:color w:val="4472C4" w:themeColor="accent1"/>
          <w:lang w:val="en-US"/>
        </w:rPr>
        <w:t>several</w:t>
      </w:r>
      <w:r w:rsidR="00500D50" w:rsidRPr="00EA6495">
        <w:rPr>
          <w:i/>
          <w:color w:val="4472C4" w:themeColor="accent1"/>
          <w:lang w:val="en-US"/>
        </w:rPr>
        <w:t xml:space="preserve"> paper</w:t>
      </w:r>
      <w:r w:rsidR="00EA6495">
        <w:rPr>
          <w:i/>
          <w:color w:val="4472C4" w:themeColor="accent1"/>
          <w:lang w:val="en-US"/>
        </w:rPr>
        <w:t>s</w:t>
      </w:r>
      <w:r w:rsidR="00500D50" w:rsidRPr="00EA6495">
        <w:rPr>
          <w:i/>
          <w:color w:val="4472C4" w:themeColor="accent1"/>
          <w:lang w:val="en-US"/>
        </w:rPr>
        <w:t xml:space="preserve"> </w:t>
      </w:r>
      <w:r w:rsidR="00EA6495">
        <w:rPr>
          <w:i/>
          <w:color w:val="4472C4" w:themeColor="accent1"/>
          <w:lang w:val="en-US"/>
        </w:rPr>
        <w:t xml:space="preserve">have </w:t>
      </w:r>
      <w:r w:rsidR="00500D50" w:rsidRPr="00EA6495">
        <w:rPr>
          <w:i/>
          <w:color w:val="4472C4" w:themeColor="accent1"/>
          <w:lang w:val="en-US"/>
        </w:rPr>
        <w:t>show</w:t>
      </w:r>
      <w:r w:rsidR="00EA6495">
        <w:rPr>
          <w:i/>
          <w:color w:val="4472C4" w:themeColor="accent1"/>
          <w:lang w:val="en-US"/>
        </w:rPr>
        <w:t>n</w:t>
      </w:r>
      <w:r w:rsidR="00500D50" w:rsidRPr="00EA6495">
        <w:rPr>
          <w:i/>
          <w:color w:val="4472C4" w:themeColor="accent1"/>
          <w:lang w:val="en-US"/>
        </w:rPr>
        <w:t xml:space="preserve"> </w:t>
      </w:r>
      <w:r w:rsidR="006F1F41">
        <w:rPr>
          <w:i/>
          <w:color w:val="4472C4" w:themeColor="accent1"/>
          <w:lang w:val="en-US"/>
        </w:rPr>
        <w:t>a</w:t>
      </w:r>
      <w:r w:rsidR="00500D50" w:rsidRPr="00EA6495">
        <w:rPr>
          <w:i/>
          <w:color w:val="4472C4" w:themeColor="accent1"/>
          <w:lang w:val="en-US"/>
        </w:rPr>
        <w:t xml:space="preserve"> </w:t>
      </w:r>
      <w:r w:rsidR="00500D50" w:rsidRPr="000638D6">
        <w:rPr>
          <w:i/>
          <w:color w:val="4472C4" w:themeColor="accent1"/>
          <w:lang w:val="en-US"/>
        </w:rPr>
        <w:t>large variation of practices due to large difference</w:t>
      </w:r>
      <w:r w:rsidR="00EA6495" w:rsidRPr="000638D6">
        <w:rPr>
          <w:i/>
          <w:color w:val="4472C4" w:themeColor="accent1"/>
          <w:lang w:val="en-US"/>
        </w:rPr>
        <w:t>s</w:t>
      </w:r>
      <w:r w:rsidR="00500D50" w:rsidRPr="000638D6">
        <w:rPr>
          <w:i/>
          <w:color w:val="4472C4" w:themeColor="accent1"/>
          <w:lang w:val="en-US"/>
        </w:rPr>
        <w:t xml:space="preserve"> </w:t>
      </w:r>
      <w:r w:rsidR="00EA6495" w:rsidRPr="000638D6">
        <w:rPr>
          <w:i/>
          <w:color w:val="4472C4" w:themeColor="accent1"/>
          <w:lang w:val="en-US"/>
        </w:rPr>
        <w:t xml:space="preserve">in </w:t>
      </w:r>
      <w:r w:rsidR="00500D50" w:rsidRPr="000638D6">
        <w:rPr>
          <w:i/>
          <w:color w:val="4472C4" w:themeColor="accent1"/>
          <w:lang w:val="en-US"/>
        </w:rPr>
        <w:t>unit policies</w:t>
      </w:r>
      <w:r w:rsidR="00500D50" w:rsidRPr="00EA6495">
        <w:rPr>
          <w:i/>
          <w:color w:val="4472C4" w:themeColor="accent1"/>
          <w:lang w:val="en-US"/>
        </w:rPr>
        <w:t xml:space="preserve"> (</w:t>
      </w:r>
      <w:r w:rsidR="00EA6495">
        <w:rPr>
          <w:i/>
          <w:color w:val="4472C4" w:themeColor="accent1"/>
          <w:lang w:val="en-US"/>
        </w:rPr>
        <w:t xml:space="preserve">see for example </w:t>
      </w:r>
      <w:r w:rsidR="00500D50" w:rsidRPr="00EA6495">
        <w:rPr>
          <w:i/>
          <w:color w:val="4472C4" w:themeColor="accent1"/>
          <w:lang w:val="en-US"/>
        </w:rPr>
        <w:t xml:space="preserve">Rozé JC et al, </w:t>
      </w:r>
      <w:r w:rsidR="004C5697" w:rsidRPr="00EA6495">
        <w:rPr>
          <w:i/>
          <w:color w:val="4472C4" w:themeColor="accent1"/>
          <w:lang w:val="en-US"/>
        </w:rPr>
        <w:t>JAMA Netw Open. 2020;3(9):e2018119</w:t>
      </w:r>
      <w:r w:rsidR="00500D50" w:rsidRPr="00EA6495">
        <w:rPr>
          <w:i/>
          <w:color w:val="4472C4" w:themeColor="accent1"/>
          <w:lang w:val="en-US"/>
        </w:rPr>
        <w:t xml:space="preserve">, Rozé JC et al, </w:t>
      </w:r>
      <w:r w:rsidR="004C5697" w:rsidRPr="00EA6495">
        <w:rPr>
          <w:i/>
          <w:color w:val="4472C4" w:themeColor="accent1"/>
          <w:lang w:val="en-US"/>
        </w:rPr>
        <w:t>Am J Clin Nutr. 2017;106:821-830</w:t>
      </w:r>
      <w:r w:rsidR="00500D50" w:rsidRPr="00EA6495">
        <w:rPr>
          <w:i/>
          <w:color w:val="4472C4" w:themeColor="accent1"/>
          <w:lang w:val="en-US"/>
        </w:rPr>
        <w:t>).</w:t>
      </w:r>
      <w:r w:rsidR="00500D50">
        <w:rPr>
          <w:i/>
          <w:color w:val="4472C4" w:themeColor="accent1"/>
          <w:lang w:val="en-US"/>
        </w:rPr>
        <w:t xml:space="preserve"> </w:t>
      </w:r>
      <w:r w:rsidR="00465272" w:rsidRPr="00B96791">
        <w:rPr>
          <w:i/>
          <w:color w:val="4472C4" w:themeColor="accent1"/>
          <w:lang w:val="en-US"/>
        </w:rPr>
        <w:t xml:space="preserve">Confirmation of the association between hyperglycemia and severe ROP in the validation cohort </w:t>
      </w:r>
      <w:r w:rsidR="00B96791">
        <w:rPr>
          <w:i/>
          <w:color w:val="4472C4" w:themeColor="accent1"/>
          <w:lang w:val="en-US"/>
        </w:rPr>
        <w:t>is in support of</w:t>
      </w:r>
      <w:r w:rsidR="00465272" w:rsidRPr="00B96791">
        <w:rPr>
          <w:i/>
          <w:color w:val="4472C4" w:themeColor="accent1"/>
          <w:lang w:val="en-US"/>
        </w:rPr>
        <w:t xml:space="preserve"> the independence </w:t>
      </w:r>
      <w:r w:rsidR="00B96791">
        <w:rPr>
          <w:i/>
          <w:color w:val="4472C4" w:themeColor="accent1"/>
          <w:lang w:val="en-US"/>
        </w:rPr>
        <w:t>between the observed</w:t>
      </w:r>
      <w:r w:rsidR="00465272" w:rsidRPr="00B96791">
        <w:rPr>
          <w:i/>
          <w:color w:val="4472C4" w:themeColor="accent1"/>
          <w:lang w:val="en-US"/>
        </w:rPr>
        <w:t xml:space="preserve"> </w:t>
      </w:r>
      <w:r w:rsidR="00720E4F">
        <w:rPr>
          <w:i/>
          <w:color w:val="4472C4" w:themeColor="accent1"/>
          <w:lang w:val="en-US"/>
        </w:rPr>
        <w:t>association</w:t>
      </w:r>
      <w:r w:rsidR="00465272" w:rsidRPr="00B96791">
        <w:rPr>
          <w:i/>
          <w:color w:val="4472C4" w:themeColor="accent1"/>
          <w:lang w:val="en-US"/>
        </w:rPr>
        <w:t xml:space="preserve"> </w:t>
      </w:r>
      <w:r w:rsidR="00B96791">
        <w:rPr>
          <w:i/>
          <w:color w:val="4472C4" w:themeColor="accent1"/>
          <w:lang w:val="en-US"/>
        </w:rPr>
        <w:t>and</w:t>
      </w:r>
      <w:r w:rsidR="00465272" w:rsidRPr="00B96791">
        <w:rPr>
          <w:i/>
          <w:color w:val="4472C4" w:themeColor="accent1"/>
          <w:lang w:val="en-US"/>
        </w:rPr>
        <w:t xml:space="preserve"> unit policies.</w:t>
      </w:r>
    </w:p>
    <w:p w14:paraId="67BE066D" w14:textId="77777777" w:rsidR="008304B6" w:rsidRDefault="00760F30" w:rsidP="00D02429">
      <w:pPr>
        <w:jc w:val="both"/>
        <w:rPr>
          <w:lang w:val="en-US"/>
        </w:rPr>
      </w:pPr>
      <w:r w:rsidRPr="00F652A0">
        <w:rPr>
          <w:lang w:val="en-US"/>
        </w:rPr>
        <w:br/>
      </w:r>
      <w:r w:rsidRPr="006F1F41">
        <w:rPr>
          <w:lang w:val="en-US"/>
        </w:rPr>
        <w:t>g</w:t>
      </w:r>
      <w:r w:rsidRPr="00760F30">
        <w:rPr>
          <w:lang w:val="en-US"/>
        </w:rPr>
        <w:t>.</w:t>
      </w:r>
      <w:r w:rsidR="004247E6">
        <w:rPr>
          <w:lang w:val="en-US"/>
        </w:rPr>
        <w:t xml:space="preserve"> </w:t>
      </w:r>
      <w:r w:rsidRPr="00760F30">
        <w:rPr>
          <w:lang w:val="en-US"/>
        </w:rPr>
        <w:t>Around line 282 - It appears that most of the infants with elevated glucose had significantly elevated values as it appears that most had at least one level &gt; 13 mmol/L (234 mg/dL).  </w:t>
      </w:r>
    </w:p>
    <w:p w14:paraId="00096383" w14:textId="77777777" w:rsidR="008304B6" w:rsidRDefault="008304B6" w:rsidP="00D02429">
      <w:pPr>
        <w:jc w:val="both"/>
        <w:rPr>
          <w:lang w:val="en-US"/>
        </w:rPr>
      </w:pPr>
    </w:p>
    <w:p w14:paraId="033B38E3" w14:textId="77777777" w:rsidR="008304B6" w:rsidRPr="000C23E2" w:rsidRDefault="009C022F" w:rsidP="00D02429">
      <w:pPr>
        <w:jc w:val="both"/>
        <w:rPr>
          <w:i/>
          <w:color w:val="4472C4" w:themeColor="accent1"/>
          <w:lang w:val="en-US"/>
        </w:rPr>
      </w:pPr>
      <w:r w:rsidRPr="000C23E2">
        <w:rPr>
          <w:i/>
          <w:color w:val="4472C4" w:themeColor="accent1"/>
          <w:lang w:val="en-US"/>
        </w:rPr>
        <w:t>Answer:</w:t>
      </w:r>
    </w:p>
    <w:p w14:paraId="12021AF6" w14:textId="77777777" w:rsidR="009C022F" w:rsidRPr="000C23E2" w:rsidRDefault="009C022F" w:rsidP="00D02429">
      <w:pPr>
        <w:jc w:val="both"/>
        <w:rPr>
          <w:i/>
          <w:color w:val="4472C4" w:themeColor="accent1"/>
          <w:lang w:val="en-US"/>
        </w:rPr>
      </w:pPr>
      <w:r w:rsidRPr="000C23E2">
        <w:rPr>
          <w:i/>
          <w:color w:val="4472C4" w:themeColor="accent1"/>
          <w:lang w:val="en-US"/>
        </w:rPr>
        <w:t>Infants who had at least one day of exposure to glycemia &gt; 13 mmol/L represented 23.4% of the primary cohort.</w:t>
      </w:r>
    </w:p>
    <w:p w14:paraId="75D0FCDD" w14:textId="77777777" w:rsidR="009C022F" w:rsidRPr="000C23E2" w:rsidRDefault="009C022F" w:rsidP="00D02429">
      <w:pPr>
        <w:jc w:val="both"/>
        <w:rPr>
          <w:i/>
          <w:color w:val="4472C4" w:themeColor="accent1"/>
          <w:lang w:val="en-US"/>
        </w:rPr>
      </w:pPr>
      <w:r w:rsidRPr="000C23E2">
        <w:rPr>
          <w:i/>
          <w:color w:val="4472C4" w:themeColor="accent1"/>
          <w:lang w:val="en-US"/>
        </w:rPr>
        <w:t>M</w:t>
      </w:r>
      <w:r w:rsidR="00A14309" w:rsidRPr="000C23E2">
        <w:rPr>
          <w:i/>
          <w:color w:val="4472C4" w:themeColor="accent1"/>
          <w:lang w:val="en-US"/>
        </w:rPr>
        <w:t xml:space="preserve">ost of those who developed a severe ROP had at least one day of exposure </w:t>
      </w:r>
      <w:r w:rsidRPr="000C23E2">
        <w:rPr>
          <w:i/>
          <w:color w:val="4472C4" w:themeColor="accent1"/>
          <w:lang w:val="en-US"/>
        </w:rPr>
        <w:t>to glycemia</w:t>
      </w:r>
      <w:r w:rsidR="00A14309" w:rsidRPr="000C23E2">
        <w:rPr>
          <w:i/>
          <w:color w:val="4472C4" w:themeColor="accent1"/>
          <w:lang w:val="en-US"/>
        </w:rPr>
        <w:t xml:space="preserve"> &gt; 13 mmol/L</w:t>
      </w:r>
      <w:r w:rsidR="000C23E2">
        <w:rPr>
          <w:i/>
          <w:color w:val="4472C4" w:themeColor="accent1"/>
          <w:lang w:val="en-US"/>
        </w:rPr>
        <w:t>.</w:t>
      </w:r>
    </w:p>
    <w:p w14:paraId="6D81AC74" w14:textId="26E225EC" w:rsidR="008304B6" w:rsidRDefault="008304B6" w:rsidP="00D02429">
      <w:pPr>
        <w:jc w:val="both"/>
        <w:rPr>
          <w:i/>
          <w:color w:val="4472C4" w:themeColor="accent1"/>
          <w:lang w:val="en-US"/>
        </w:rPr>
      </w:pPr>
      <w:r w:rsidRPr="000C23E2">
        <w:rPr>
          <w:i/>
          <w:color w:val="4472C4" w:themeColor="accent1"/>
          <w:lang w:val="en-US"/>
        </w:rPr>
        <w:t>Th</w:t>
      </w:r>
      <w:r w:rsidR="00A678E9">
        <w:rPr>
          <w:i/>
          <w:color w:val="4472C4" w:themeColor="accent1"/>
          <w:lang w:val="en-US"/>
        </w:rPr>
        <w:t>e</w:t>
      </w:r>
      <w:r w:rsidRPr="000C23E2">
        <w:rPr>
          <w:i/>
          <w:color w:val="4472C4" w:themeColor="accent1"/>
          <w:lang w:val="en-US"/>
        </w:rPr>
        <w:t xml:space="preserve"> paper shows a</w:t>
      </w:r>
      <w:r w:rsidR="000C23E2" w:rsidRPr="000C23E2">
        <w:rPr>
          <w:i/>
          <w:color w:val="4472C4" w:themeColor="accent1"/>
          <w:lang w:val="en-US"/>
        </w:rPr>
        <w:t>n independent</w:t>
      </w:r>
      <w:r w:rsidRPr="000C23E2">
        <w:rPr>
          <w:i/>
          <w:color w:val="4472C4" w:themeColor="accent1"/>
          <w:lang w:val="en-US"/>
        </w:rPr>
        <w:t xml:space="preserve"> association between exposure to hypergly</w:t>
      </w:r>
      <w:r w:rsidR="009C022F" w:rsidRPr="000C23E2">
        <w:rPr>
          <w:i/>
          <w:color w:val="4472C4" w:themeColor="accent1"/>
          <w:lang w:val="en-US"/>
        </w:rPr>
        <w:t>cemia</w:t>
      </w:r>
      <w:r w:rsidR="000C23E2" w:rsidRPr="000C23E2">
        <w:rPr>
          <w:i/>
          <w:color w:val="4472C4" w:themeColor="accent1"/>
          <w:lang w:val="en-US"/>
        </w:rPr>
        <w:t xml:space="preserve"> and severe ROP,</w:t>
      </w:r>
      <w:r w:rsidRPr="000C23E2">
        <w:rPr>
          <w:i/>
          <w:color w:val="4472C4" w:themeColor="accent1"/>
          <w:lang w:val="en-US"/>
        </w:rPr>
        <w:t xml:space="preserve"> </w:t>
      </w:r>
      <w:r w:rsidR="000A4209">
        <w:rPr>
          <w:i/>
          <w:color w:val="4472C4" w:themeColor="accent1"/>
          <w:lang w:val="en-US"/>
        </w:rPr>
        <w:t>which</w:t>
      </w:r>
      <w:r w:rsidRPr="000C23E2">
        <w:rPr>
          <w:i/>
          <w:color w:val="4472C4" w:themeColor="accent1"/>
          <w:lang w:val="en-US"/>
        </w:rPr>
        <w:t xml:space="preserve"> can be studied </w:t>
      </w:r>
      <w:r w:rsidR="000C23E2" w:rsidRPr="000C23E2">
        <w:rPr>
          <w:i/>
          <w:color w:val="4472C4" w:themeColor="accent1"/>
          <w:lang w:val="en-US"/>
        </w:rPr>
        <w:t xml:space="preserve">using different definitions, such </w:t>
      </w:r>
      <w:r w:rsidR="009C022F" w:rsidRPr="000C23E2">
        <w:rPr>
          <w:i/>
          <w:color w:val="4472C4" w:themeColor="accent1"/>
          <w:lang w:val="en-US"/>
        </w:rPr>
        <w:t>as maximum glycemia</w:t>
      </w:r>
      <w:r w:rsidR="00E548B4">
        <w:rPr>
          <w:i/>
          <w:color w:val="4472C4" w:themeColor="accent1"/>
          <w:lang w:val="en-US"/>
        </w:rPr>
        <w:t xml:space="preserve"> (</w:t>
      </w:r>
      <w:r w:rsidR="00E548B4" w:rsidRPr="000C23E2">
        <w:rPr>
          <w:i/>
          <w:color w:val="4472C4" w:themeColor="accent1"/>
          <w:lang w:val="en-US"/>
        </w:rPr>
        <w:t>MaxGly</w:t>
      </w:r>
      <w:r w:rsidR="00E548B4" w:rsidRPr="000C23E2">
        <w:rPr>
          <w:i/>
          <w:color w:val="4472C4" w:themeColor="accent1"/>
          <w:vertAlign w:val="subscript"/>
          <w:lang w:val="en-US"/>
        </w:rPr>
        <w:t>1-21</w:t>
      </w:r>
      <w:r w:rsidR="00E548B4">
        <w:rPr>
          <w:i/>
          <w:color w:val="4472C4" w:themeColor="accent1"/>
          <w:lang w:val="en-US"/>
        </w:rPr>
        <w:t>)</w:t>
      </w:r>
      <w:r w:rsidR="009C022F" w:rsidRPr="000C23E2">
        <w:rPr>
          <w:i/>
          <w:color w:val="4472C4" w:themeColor="accent1"/>
          <w:lang w:val="en-US"/>
        </w:rPr>
        <w:t xml:space="preserve">, or exposure </w:t>
      </w:r>
      <w:r w:rsidR="000C23E2" w:rsidRPr="000C23E2">
        <w:rPr>
          <w:i/>
          <w:color w:val="4472C4" w:themeColor="accent1"/>
          <w:lang w:val="en-US"/>
        </w:rPr>
        <w:t>to a combined</w:t>
      </w:r>
      <w:r w:rsidR="009C022F" w:rsidRPr="000C23E2">
        <w:rPr>
          <w:i/>
          <w:color w:val="4472C4" w:themeColor="accent1"/>
          <w:lang w:val="en-US"/>
        </w:rPr>
        <w:t xml:space="preserve"> duration </w:t>
      </w:r>
      <w:r w:rsidR="000C23E2" w:rsidRPr="000C23E2">
        <w:rPr>
          <w:i/>
          <w:color w:val="4472C4" w:themeColor="accent1"/>
          <w:lang w:val="en-US"/>
        </w:rPr>
        <w:t>and</w:t>
      </w:r>
      <w:r w:rsidR="009C022F" w:rsidRPr="000C23E2">
        <w:rPr>
          <w:i/>
          <w:color w:val="4472C4" w:themeColor="accent1"/>
          <w:lang w:val="en-US"/>
        </w:rPr>
        <w:t xml:space="preserve"> level of glycemia. Taking into account </w:t>
      </w:r>
      <w:r w:rsidR="000C23E2" w:rsidRPr="000C23E2">
        <w:rPr>
          <w:i/>
          <w:color w:val="4472C4" w:themeColor="accent1"/>
          <w:lang w:val="en-US"/>
        </w:rPr>
        <w:t>the different thresholds of combined level and duration of hyperglycemia reflects the area under the curve</w:t>
      </w:r>
      <w:r w:rsidR="00E548B4">
        <w:rPr>
          <w:i/>
          <w:color w:val="4472C4" w:themeColor="accent1"/>
          <w:lang w:val="en-US"/>
        </w:rPr>
        <w:t xml:space="preserve"> </w:t>
      </w:r>
      <w:r w:rsidR="000C23E2" w:rsidRPr="000C23E2">
        <w:rPr>
          <w:i/>
          <w:color w:val="4472C4" w:themeColor="accent1"/>
          <w:lang w:val="en-US"/>
        </w:rPr>
        <w:t>and increases the sensibility of severe exposure (defined as exposure to at least one duration of exposure above the corresponding threshold of MaxGly</w:t>
      </w:r>
      <w:r w:rsidR="000C23E2" w:rsidRPr="000C23E2">
        <w:rPr>
          <w:i/>
          <w:color w:val="4472C4" w:themeColor="accent1"/>
          <w:vertAlign w:val="subscript"/>
          <w:lang w:val="en-US"/>
        </w:rPr>
        <w:t>1-21</w:t>
      </w:r>
      <w:r w:rsidR="000C23E2" w:rsidRPr="000C23E2">
        <w:rPr>
          <w:i/>
          <w:color w:val="4472C4" w:themeColor="accent1"/>
          <w:lang w:val="en-US"/>
        </w:rPr>
        <w:t>)</w:t>
      </w:r>
      <w:r w:rsidR="000C23E2" w:rsidRPr="000C23E2">
        <w:rPr>
          <w:i/>
          <w:color w:val="4472C4" w:themeColor="accent1"/>
          <w:vertAlign w:val="subscript"/>
          <w:lang w:val="en-US"/>
        </w:rPr>
        <w:t xml:space="preserve"> </w:t>
      </w:r>
      <w:r w:rsidR="000C23E2" w:rsidRPr="000C23E2">
        <w:rPr>
          <w:i/>
          <w:color w:val="4472C4" w:themeColor="accent1"/>
          <w:lang w:val="en-US"/>
        </w:rPr>
        <w:t>to predict severe ROP.</w:t>
      </w:r>
    </w:p>
    <w:p w14:paraId="22C1C3D2" w14:textId="77777777" w:rsidR="00E866FB" w:rsidRPr="00E866FB" w:rsidRDefault="00E866FB" w:rsidP="00D02429">
      <w:pPr>
        <w:jc w:val="both"/>
        <w:rPr>
          <w:i/>
          <w:color w:val="4472C4" w:themeColor="accent1"/>
          <w:lang w:val="en-US"/>
        </w:rPr>
      </w:pPr>
      <w:r>
        <w:rPr>
          <w:i/>
          <w:color w:val="4472C4" w:themeColor="accent1"/>
          <w:lang w:val="en-US"/>
        </w:rPr>
        <w:t>B</w:t>
      </w:r>
      <w:r w:rsidRPr="00E866FB">
        <w:rPr>
          <w:i/>
          <w:color w:val="4472C4" w:themeColor="accent1"/>
          <w:lang w:val="en-US"/>
        </w:rPr>
        <w:t xml:space="preserve">eing exposed to any situation in the “danger zone” </w:t>
      </w:r>
      <w:r>
        <w:rPr>
          <w:i/>
          <w:color w:val="4472C4" w:themeColor="accent1"/>
          <w:lang w:val="en-US"/>
        </w:rPr>
        <w:t xml:space="preserve">of severe exposure </w:t>
      </w:r>
      <w:r w:rsidRPr="00E866FB">
        <w:rPr>
          <w:i/>
          <w:color w:val="4472C4" w:themeColor="accent1"/>
          <w:lang w:val="en-US"/>
        </w:rPr>
        <w:t xml:space="preserve">we identified </w:t>
      </w:r>
      <w:r>
        <w:rPr>
          <w:i/>
          <w:color w:val="4472C4" w:themeColor="accent1"/>
          <w:lang w:val="en-US"/>
        </w:rPr>
        <w:t>is associated with a tenfold increased</w:t>
      </w:r>
      <w:r w:rsidRPr="00E866FB">
        <w:rPr>
          <w:i/>
          <w:color w:val="4472C4" w:themeColor="accent1"/>
          <w:lang w:val="en-US"/>
        </w:rPr>
        <w:t xml:space="preserve"> risk of severe ROP (figure 2B). </w:t>
      </w:r>
    </w:p>
    <w:p w14:paraId="7E82157E" w14:textId="77777777" w:rsidR="00E866FB" w:rsidRPr="000C23E2" w:rsidRDefault="00E866FB" w:rsidP="00D02429">
      <w:pPr>
        <w:jc w:val="both"/>
        <w:rPr>
          <w:i/>
          <w:color w:val="4472C4" w:themeColor="accent1"/>
          <w:lang w:val="en-US"/>
        </w:rPr>
      </w:pPr>
    </w:p>
    <w:p w14:paraId="5F7F8A8B" w14:textId="77777777" w:rsidR="00916403" w:rsidRDefault="00760F30" w:rsidP="00D02429">
      <w:pPr>
        <w:jc w:val="both"/>
        <w:rPr>
          <w:lang w:val="en-US"/>
        </w:rPr>
      </w:pPr>
      <w:r w:rsidRPr="00493188">
        <w:rPr>
          <w:lang w:val="en-US"/>
        </w:rPr>
        <w:br/>
      </w:r>
      <w:r w:rsidRPr="00760F30">
        <w:rPr>
          <w:lang w:val="en-US"/>
        </w:rPr>
        <w:t>h.</w:t>
      </w:r>
      <w:r w:rsidR="00CC7BA3">
        <w:rPr>
          <w:lang w:val="en-US"/>
        </w:rPr>
        <w:t xml:space="preserve"> </w:t>
      </w:r>
      <w:r w:rsidRPr="00760F30">
        <w:rPr>
          <w:lang w:val="en-US"/>
        </w:rPr>
        <w:t>This paper would be enhanced if they focused on infants with gestational age &lt; 27 weeks and infants with gestational age &gt; 26 weeks rarely have severe ROP.  Including the older infants in the analysis does not add much and may confound the data evaluation. </w:t>
      </w:r>
    </w:p>
    <w:p w14:paraId="3AF2D56E" w14:textId="77777777" w:rsidR="00916403" w:rsidRDefault="00916403" w:rsidP="00D02429">
      <w:pPr>
        <w:jc w:val="both"/>
        <w:rPr>
          <w:lang w:val="en-US"/>
        </w:rPr>
      </w:pPr>
    </w:p>
    <w:p w14:paraId="10F2BC20" w14:textId="79D4F003" w:rsidR="00F82875" w:rsidRDefault="00F82875" w:rsidP="00D02429">
      <w:pPr>
        <w:jc w:val="both"/>
        <w:rPr>
          <w:i/>
          <w:color w:val="4472C4" w:themeColor="accent1"/>
          <w:lang w:val="en-US"/>
        </w:rPr>
      </w:pPr>
      <w:r w:rsidRPr="00F82875">
        <w:rPr>
          <w:i/>
          <w:color w:val="4472C4" w:themeColor="accent1"/>
          <w:lang w:val="en-US"/>
        </w:rPr>
        <w:t>Answer:</w:t>
      </w:r>
    </w:p>
    <w:p w14:paraId="06A47260" w14:textId="78E36A07" w:rsidR="00FD62BB" w:rsidRDefault="00CC06E6" w:rsidP="00D02429">
      <w:pPr>
        <w:jc w:val="both"/>
        <w:rPr>
          <w:i/>
          <w:color w:val="4472C4" w:themeColor="accent1"/>
          <w:lang w:val="en-US"/>
        </w:rPr>
      </w:pPr>
      <w:r>
        <w:rPr>
          <w:i/>
          <w:color w:val="4472C4" w:themeColor="accent1"/>
          <w:lang w:val="en-US"/>
        </w:rPr>
        <w:lastRenderedPageBreak/>
        <w:t>We agree with the reviewer that infants less than 27 weeks have more frequently severe ROP than infants &gt; 2</w:t>
      </w:r>
      <w:r w:rsidR="0078540A">
        <w:rPr>
          <w:i/>
          <w:color w:val="4472C4" w:themeColor="accent1"/>
          <w:lang w:val="en-US"/>
        </w:rPr>
        <w:t>6</w:t>
      </w:r>
      <w:r>
        <w:rPr>
          <w:i/>
          <w:color w:val="4472C4" w:themeColor="accent1"/>
          <w:lang w:val="en-US"/>
        </w:rPr>
        <w:t xml:space="preserve"> weeks; however they are not </w:t>
      </w:r>
      <w:r w:rsidR="004E065D">
        <w:rPr>
          <w:i/>
          <w:color w:val="4472C4" w:themeColor="accent1"/>
          <w:lang w:val="en-US"/>
        </w:rPr>
        <w:t xml:space="preserve">spared from it </w:t>
      </w:r>
      <w:r w:rsidR="0078540A">
        <w:rPr>
          <w:i/>
          <w:color w:val="4472C4" w:themeColor="accent1"/>
          <w:lang w:val="en-US"/>
        </w:rPr>
        <w:t xml:space="preserve">as shown in the paper by Stoll et al. in 2015, based on data from the </w:t>
      </w:r>
      <w:r w:rsidR="0078540A" w:rsidRPr="0078540A">
        <w:rPr>
          <w:i/>
          <w:color w:val="4472C4" w:themeColor="accent1"/>
          <w:lang w:val="en-US"/>
        </w:rPr>
        <w:t xml:space="preserve">Neonatal Research Network </w:t>
      </w:r>
      <w:r w:rsidR="0078540A">
        <w:rPr>
          <w:i/>
          <w:color w:val="4472C4" w:themeColor="accent1"/>
          <w:lang w:val="en-US"/>
        </w:rPr>
        <w:t>in the USA.</w:t>
      </w:r>
      <w:r>
        <w:rPr>
          <w:i/>
          <w:color w:val="4472C4" w:themeColor="accent1"/>
          <w:lang w:val="en-US"/>
        </w:rPr>
        <w:t xml:space="preserve"> </w:t>
      </w:r>
      <w:r w:rsidR="0078540A">
        <w:rPr>
          <w:i/>
          <w:color w:val="4472C4" w:themeColor="accent1"/>
          <w:lang w:val="en-US"/>
        </w:rPr>
        <w:t>Also, current screening guidelines from many high-income countries encompass a larger group of infants than &gt; 26 weeks (i.e., up to 31 weeks GA).</w:t>
      </w:r>
      <w:r w:rsidR="00784418">
        <w:rPr>
          <w:i/>
          <w:color w:val="4472C4" w:themeColor="accent1"/>
          <w:lang w:val="en-US"/>
        </w:rPr>
        <w:t xml:space="preserve"> </w:t>
      </w:r>
    </w:p>
    <w:p w14:paraId="371E0C7E" w14:textId="1D827FE2" w:rsidR="00784418" w:rsidRPr="00F82875" w:rsidRDefault="00784418" w:rsidP="00D02429">
      <w:pPr>
        <w:jc w:val="both"/>
        <w:rPr>
          <w:i/>
          <w:color w:val="4472C4" w:themeColor="accent1"/>
          <w:lang w:val="en-US"/>
        </w:rPr>
      </w:pPr>
      <w:r>
        <w:rPr>
          <w:i/>
          <w:color w:val="4472C4" w:themeColor="accent1"/>
          <w:lang w:val="en-GB"/>
        </w:rPr>
        <w:t>G</w:t>
      </w:r>
      <w:r w:rsidRPr="00784418">
        <w:rPr>
          <w:i/>
          <w:color w:val="4472C4" w:themeColor="accent1"/>
          <w:lang w:val="en-GB"/>
        </w:rPr>
        <w:t>estational age</w:t>
      </w:r>
      <w:r>
        <w:rPr>
          <w:i/>
          <w:color w:val="4472C4" w:themeColor="accent1"/>
          <w:lang w:val="en-GB"/>
        </w:rPr>
        <w:t xml:space="preserve"> was taken into account as a confounder in the regression analyses.</w:t>
      </w:r>
    </w:p>
    <w:p w14:paraId="4B27BEF6" w14:textId="137E0876" w:rsidR="00E548B4" w:rsidRPr="00F82875" w:rsidRDefault="00784418" w:rsidP="00D02429">
      <w:pPr>
        <w:jc w:val="both"/>
        <w:rPr>
          <w:i/>
          <w:color w:val="4472C4" w:themeColor="accent1"/>
          <w:lang w:val="en-US"/>
        </w:rPr>
      </w:pPr>
      <w:r>
        <w:rPr>
          <w:i/>
          <w:color w:val="4472C4" w:themeColor="accent1"/>
          <w:lang w:val="en-US"/>
        </w:rPr>
        <w:t>R</w:t>
      </w:r>
      <w:r w:rsidR="004E065D" w:rsidRPr="0078540A">
        <w:rPr>
          <w:i/>
          <w:color w:val="4472C4" w:themeColor="accent1"/>
          <w:lang w:val="en-US"/>
        </w:rPr>
        <w:t xml:space="preserve">estricting the </w:t>
      </w:r>
      <w:r>
        <w:rPr>
          <w:i/>
          <w:color w:val="4472C4" w:themeColor="accent1"/>
          <w:lang w:val="en-US"/>
        </w:rPr>
        <w:t xml:space="preserve">main </w:t>
      </w:r>
      <w:r w:rsidR="004E065D" w:rsidRPr="0078540A">
        <w:rPr>
          <w:i/>
          <w:color w:val="4472C4" w:themeColor="accent1"/>
          <w:lang w:val="en-US"/>
        </w:rPr>
        <w:t xml:space="preserve">analysis to infants less than 27 weeks </w:t>
      </w:r>
      <w:r w:rsidR="0078540A" w:rsidRPr="0078540A">
        <w:rPr>
          <w:i/>
          <w:color w:val="4472C4" w:themeColor="accent1"/>
          <w:lang w:val="en-US"/>
        </w:rPr>
        <w:t xml:space="preserve">would </w:t>
      </w:r>
      <w:r>
        <w:rPr>
          <w:i/>
          <w:color w:val="4472C4" w:themeColor="accent1"/>
          <w:lang w:val="en-US"/>
        </w:rPr>
        <w:t xml:space="preserve">have </w:t>
      </w:r>
      <w:r w:rsidR="004E065D" w:rsidRPr="0078540A">
        <w:rPr>
          <w:i/>
          <w:color w:val="4472C4" w:themeColor="accent1"/>
          <w:lang w:val="en-US"/>
        </w:rPr>
        <w:t>reduce</w:t>
      </w:r>
      <w:r>
        <w:rPr>
          <w:i/>
          <w:color w:val="4472C4" w:themeColor="accent1"/>
          <w:lang w:val="en-US"/>
        </w:rPr>
        <w:t>d</w:t>
      </w:r>
      <w:r w:rsidR="004E065D" w:rsidRPr="0078540A">
        <w:rPr>
          <w:i/>
          <w:color w:val="4472C4" w:themeColor="accent1"/>
          <w:lang w:val="en-US"/>
        </w:rPr>
        <w:t xml:space="preserve"> the power of the study </w:t>
      </w:r>
      <w:r w:rsidR="004E065D" w:rsidRPr="00764C35">
        <w:rPr>
          <w:i/>
          <w:color w:val="4472C4" w:themeColor="accent1"/>
          <w:lang w:val="en-US"/>
        </w:rPr>
        <w:t>since these infants are much less numerous</w:t>
      </w:r>
      <w:r w:rsidR="00764C35" w:rsidRPr="00764C35">
        <w:rPr>
          <w:i/>
          <w:color w:val="4472C4" w:themeColor="accent1"/>
          <w:lang w:val="en-US"/>
        </w:rPr>
        <w:t xml:space="preserve">, as observed in the </w:t>
      </w:r>
      <w:r w:rsidR="00F82875" w:rsidRPr="00A678E9">
        <w:rPr>
          <w:i/>
          <w:color w:val="4472C4" w:themeColor="accent1"/>
          <w:highlight w:val="yellow"/>
          <w:lang w:val="en-US"/>
        </w:rPr>
        <w:t xml:space="preserve">sensitivity analysis </w:t>
      </w:r>
      <w:r w:rsidR="00764C35" w:rsidRPr="00A678E9">
        <w:rPr>
          <w:i/>
          <w:color w:val="4472C4" w:themeColor="accent1"/>
          <w:highlight w:val="yellow"/>
          <w:lang w:val="en-US"/>
        </w:rPr>
        <w:t xml:space="preserve">of the </w:t>
      </w:r>
      <w:r w:rsidR="00764C35" w:rsidRPr="00A678E9">
        <w:rPr>
          <w:i/>
          <w:color w:val="4472C4" w:themeColor="accent1"/>
          <w:highlight w:val="yellow"/>
          <w:lang w:val="en-GB"/>
        </w:rPr>
        <w:t>association between severe ROP and MaxGly</w:t>
      </w:r>
      <w:r w:rsidR="00764C35" w:rsidRPr="00A678E9">
        <w:rPr>
          <w:i/>
          <w:color w:val="4472C4" w:themeColor="accent1"/>
          <w:highlight w:val="yellow"/>
          <w:vertAlign w:val="subscript"/>
          <w:lang w:val="en-GB"/>
        </w:rPr>
        <w:t>1-21</w:t>
      </w:r>
      <w:r w:rsidR="00764C35" w:rsidRPr="00A678E9">
        <w:rPr>
          <w:i/>
          <w:color w:val="4472C4" w:themeColor="accent1"/>
          <w:highlight w:val="yellow"/>
          <w:lang w:val="en-GB"/>
        </w:rPr>
        <w:t xml:space="preserve"> and MeanMaxGly</w:t>
      </w:r>
      <w:r w:rsidR="00764C35" w:rsidRPr="00A678E9">
        <w:rPr>
          <w:i/>
          <w:color w:val="4472C4" w:themeColor="accent1"/>
          <w:highlight w:val="yellow"/>
          <w:vertAlign w:val="subscript"/>
          <w:lang w:val="en-GB"/>
        </w:rPr>
        <w:t>1-21</w:t>
      </w:r>
      <w:r w:rsidR="00764C35" w:rsidRPr="00A678E9">
        <w:rPr>
          <w:b/>
          <w:i/>
          <w:color w:val="4472C4" w:themeColor="accent1"/>
          <w:highlight w:val="yellow"/>
          <w:lang w:val="en-GB"/>
        </w:rPr>
        <w:t xml:space="preserve"> </w:t>
      </w:r>
      <w:r w:rsidR="00F82875" w:rsidRPr="00A678E9">
        <w:rPr>
          <w:i/>
          <w:color w:val="4472C4" w:themeColor="accent1"/>
          <w:highlight w:val="yellow"/>
          <w:lang w:val="en-US"/>
        </w:rPr>
        <w:t xml:space="preserve">in infants &lt; 27 weeks </w:t>
      </w:r>
      <w:r w:rsidR="00764C35" w:rsidRPr="00A678E9">
        <w:rPr>
          <w:i/>
          <w:color w:val="4472C4" w:themeColor="accent1"/>
          <w:highlight w:val="yellow"/>
          <w:lang w:val="en-US"/>
        </w:rPr>
        <w:t xml:space="preserve">that we added </w:t>
      </w:r>
      <w:r w:rsidR="00F82875" w:rsidRPr="00A678E9">
        <w:rPr>
          <w:i/>
          <w:color w:val="4472C4" w:themeColor="accent1"/>
          <w:highlight w:val="yellow"/>
          <w:lang w:val="en-US"/>
        </w:rPr>
        <w:t xml:space="preserve">in the </w:t>
      </w:r>
      <w:r w:rsidR="0017119E" w:rsidRPr="00A678E9">
        <w:rPr>
          <w:i/>
          <w:color w:val="4472C4" w:themeColor="accent1"/>
          <w:highlight w:val="yellow"/>
          <w:lang w:val="en-US"/>
        </w:rPr>
        <w:t>S</w:t>
      </w:r>
      <w:r w:rsidR="00F82875" w:rsidRPr="00A678E9">
        <w:rPr>
          <w:i/>
          <w:color w:val="4472C4" w:themeColor="accent1"/>
          <w:highlight w:val="yellow"/>
          <w:lang w:val="en-US"/>
        </w:rPr>
        <w:t xml:space="preserve">upporting </w:t>
      </w:r>
      <w:r w:rsidR="0017119E" w:rsidRPr="00A678E9">
        <w:rPr>
          <w:i/>
          <w:color w:val="4472C4" w:themeColor="accent1"/>
          <w:highlight w:val="yellow"/>
          <w:lang w:val="en-US"/>
        </w:rPr>
        <w:t>I</w:t>
      </w:r>
      <w:r w:rsidR="00F82875" w:rsidRPr="00A678E9">
        <w:rPr>
          <w:i/>
          <w:color w:val="4472C4" w:themeColor="accent1"/>
          <w:highlight w:val="yellow"/>
          <w:lang w:val="en-US"/>
        </w:rPr>
        <w:t xml:space="preserve">nformation </w:t>
      </w:r>
      <w:r w:rsidR="0017119E" w:rsidRPr="00A678E9">
        <w:rPr>
          <w:i/>
          <w:color w:val="4472C4" w:themeColor="accent1"/>
          <w:highlight w:val="yellow"/>
          <w:lang w:val="en-US"/>
        </w:rPr>
        <w:t>F</w:t>
      </w:r>
      <w:r w:rsidR="00F82875" w:rsidRPr="00A678E9">
        <w:rPr>
          <w:i/>
          <w:color w:val="4472C4" w:themeColor="accent1"/>
          <w:highlight w:val="yellow"/>
          <w:lang w:val="en-US"/>
        </w:rPr>
        <w:t>ile</w:t>
      </w:r>
      <w:r w:rsidR="000B3123">
        <w:rPr>
          <w:i/>
          <w:color w:val="4472C4" w:themeColor="accent1"/>
          <w:highlight w:val="yellow"/>
          <w:lang w:val="en-US"/>
        </w:rPr>
        <w:t xml:space="preserve"> (S1b and S2b Tables of the revised Supporting information file</w:t>
      </w:r>
      <w:r w:rsidR="000B3123" w:rsidRPr="006D22B6">
        <w:rPr>
          <w:i/>
          <w:color w:val="4472C4" w:themeColor="accent1"/>
          <w:lang w:val="en-US"/>
        </w:rPr>
        <w:t>, following the same analysis in infants less than 28 weeks that was presented in the original Supporting information)</w:t>
      </w:r>
      <w:r w:rsidR="00F82875" w:rsidRPr="006D22B6">
        <w:rPr>
          <w:i/>
          <w:color w:val="4472C4" w:themeColor="accent1"/>
          <w:lang w:val="en-US"/>
        </w:rPr>
        <w:t>.</w:t>
      </w:r>
    </w:p>
    <w:p w14:paraId="6CC3C242" w14:textId="77777777" w:rsidR="00760F30" w:rsidRDefault="00760F30" w:rsidP="00D02429">
      <w:pPr>
        <w:jc w:val="both"/>
        <w:rPr>
          <w:lang w:val="en-US"/>
        </w:rPr>
      </w:pPr>
      <w:r w:rsidRPr="00760F30">
        <w:rPr>
          <w:lang w:val="en-US"/>
        </w:rPr>
        <w:br/>
      </w:r>
      <w:r w:rsidRPr="00E33C9A">
        <w:rPr>
          <w:lang w:val="en-US"/>
        </w:rPr>
        <w:t>3.</w:t>
      </w:r>
      <w:r w:rsidR="00CC7BA3">
        <w:rPr>
          <w:lang w:val="en-US"/>
        </w:rPr>
        <w:t xml:space="preserve"> </w:t>
      </w:r>
      <w:r w:rsidRPr="00760F30">
        <w:rPr>
          <w:lang w:val="en-US"/>
        </w:rPr>
        <w:t>This topic is of general interest to neonatologists, pediatricians, and pediatric ophthalmologists.</w:t>
      </w:r>
    </w:p>
    <w:p w14:paraId="2D004B4C" w14:textId="77777777" w:rsidR="00F82875" w:rsidRDefault="00F82875" w:rsidP="00D02429">
      <w:pPr>
        <w:jc w:val="both"/>
        <w:rPr>
          <w:lang w:val="en-US"/>
        </w:rPr>
      </w:pPr>
    </w:p>
    <w:p w14:paraId="7F557D0B" w14:textId="77777777" w:rsidR="00F82875" w:rsidRPr="00F82875" w:rsidRDefault="00F82875" w:rsidP="00D02429">
      <w:pPr>
        <w:jc w:val="both"/>
        <w:rPr>
          <w:i/>
          <w:color w:val="4472C4" w:themeColor="accent1"/>
          <w:lang w:val="en-US"/>
        </w:rPr>
      </w:pPr>
      <w:r w:rsidRPr="00F82875">
        <w:rPr>
          <w:i/>
          <w:color w:val="4472C4" w:themeColor="accent1"/>
          <w:lang w:val="en-US"/>
        </w:rPr>
        <w:t>Answer:</w:t>
      </w:r>
    </w:p>
    <w:p w14:paraId="0DAB186B" w14:textId="77777777" w:rsidR="00760F30" w:rsidRPr="000A4209" w:rsidRDefault="00F82875" w:rsidP="00D02429">
      <w:pPr>
        <w:jc w:val="both"/>
        <w:rPr>
          <w:i/>
          <w:color w:val="4472C4" w:themeColor="accent1"/>
          <w:lang w:val="en-US"/>
        </w:rPr>
      </w:pPr>
      <w:r w:rsidRPr="00F82875">
        <w:rPr>
          <w:i/>
          <w:color w:val="4472C4" w:themeColor="accent1"/>
          <w:lang w:val="en-US"/>
        </w:rPr>
        <w:t>Thank you for your comment, with which we fully agree.</w:t>
      </w:r>
    </w:p>
    <w:sectPr w:rsidR="00760F30" w:rsidRPr="000A4209" w:rsidSect="00FF048A">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90A1" w16cex:dateUtc="2020-10-01T15:30:00Z"/>
  <w16cex:commentExtensible w16cex:durableId="232093EA" w16cex:dateUtc="2020-10-01T15:44:00Z"/>
  <w16cex:commentExtensible w16cex:durableId="232094E2" w16cex:dateUtc="2020-10-01T15:48:00Z"/>
  <w16cex:commentExtensible w16cex:durableId="23209747" w16cex:dateUtc="2020-10-01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7F9E2" w14:textId="77777777" w:rsidR="00E6003B" w:rsidRDefault="00E6003B" w:rsidP="00CD6FE7">
      <w:r>
        <w:separator/>
      </w:r>
    </w:p>
  </w:endnote>
  <w:endnote w:type="continuationSeparator" w:id="0">
    <w:p w14:paraId="31DCC62F" w14:textId="77777777" w:rsidR="00E6003B" w:rsidRDefault="00E6003B" w:rsidP="00CD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32CF" w14:textId="77777777" w:rsidR="00E6003B" w:rsidRDefault="00E6003B" w:rsidP="00CD6FE7">
      <w:r>
        <w:separator/>
      </w:r>
    </w:p>
  </w:footnote>
  <w:footnote w:type="continuationSeparator" w:id="0">
    <w:p w14:paraId="7DC3A6A0" w14:textId="77777777" w:rsidR="00E6003B" w:rsidRDefault="00E6003B" w:rsidP="00CD6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D6B"/>
    <w:multiLevelType w:val="multilevel"/>
    <w:tmpl w:val="EFDC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71DB7"/>
    <w:multiLevelType w:val="multilevel"/>
    <w:tmpl w:val="4D52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F2F2C"/>
    <w:multiLevelType w:val="multilevel"/>
    <w:tmpl w:val="EB2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F30"/>
    <w:rsid w:val="00002CDC"/>
    <w:rsid w:val="00003909"/>
    <w:rsid w:val="00021CA1"/>
    <w:rsid w:val="00021E41"/>
    <w:rsid w:val="00026899"/>
    <w:rsid w:val="00042C88"/>
    <w:rsid w:val="000448D4"/>
    <w:rsid w:val="00044E54"/>
    <w:rsid w:val="00045870"/>
    <w:rsid w:val="0005206D"/>
    <w:rsid w:val="000638D6"/>
    <w:rsid w:val="0008256A"/>
    <w:rsid w:val="00087D17"/>
    <w:rsid w:val="000A2173"/>
    <w:rsid w:val="000A4209"/>
    <w:rsid w:val="000A69FC"/>
    <w:rsid w:val="000B3123"/>
    <w:rsid w:val="000B452E"/>
    <w:rsid w:val="000C23E2"/>
    <w:rsid w:val="000C6DFE"/>
    <w:rsid w:val="000E04BA"/>
    <w:rsid w:val="000E7658"/>
    <w:rsid w:val="000F1000"/>
    <w:rsid w:val="00112EA0"/>
    <w:rsid w:val="00117FC5"/>
    <w:rsid w:val="00123467"/>
    <w:rsid w:val="00123FF0"/>
    <w:rsid w:val="001308B6"/>
    <w:rsid w:val="00131132"/>
    <w:rsid w:val="00131376"/>
    <w:rsid w:val="00135035"/>
    <w:rsid w:val="00135385"/>
    <w:rsid w:val="00143616"/>
    <w:rsid w:val="0014728F"/>
    <w:rsid w:val="001673F7"/>
    <w:rsid w:val="0017119E"/>
    <w:rsid w:val="001827A8"/>
    <w:rsid w:val="00186953"/>
    <w:rsid w:val="0019328F"/>
    <w:rsid w:val="001A3B00"/>
    <w:rsid w:val="001C35C0"/>
    <w:rsid w:val="001C698F"/>
    <w:rsid w:val="001D3DF0"/>
    <w:rsid w:val="001E3890"/>
    <w:rsid w:val="001F53AD"/>
    <w:rsid w:val="00212F0C"/>
    <w:rsid w:val="00214CB5"/>
    <w:rsid w:val="00217053"/>
    <w:rsid w:val="00220FBC"/>
    <w:rsid w:val="002333D4"/>
    <w:rsid w:val="00245B3E"/>
    <w:rsid w:val="00251A44"/>
    <w:rsid w:val="00255FBB"/>
    <w:rsid w:val="00260BB6"/>
    <w:rsid w:val="00275D7F"/>
    <w:rsid w:val="00277DC6"/>
    <w:rsid w:val="002808A1"/>
    <w:rsid w:val="00286685"/>
    <w:rsid w:val="00292A0A"/>
    <w:rsid w:val="002943EB"/>
    <w:rsid w:val="00296DEA"/>
    <w:rsid w:val="002A23E3"/>
    <w:rsid w:val="002A3F97"/>
    <w:rsid w:val="002E4814"/>
    <w:rsid w:val="002E76FA"/>
    <w:rsid w:val="002F1157"/>
    <w:rsid w:val="002F6588"/>
    <w:rsid w:val="00306124"/>
    <w:rsid w:val="003128C5"/>
    <w:rsid w:val="0034398F"/>
    <w:rsid w:val="00355CDA"/>
    <w:rsid w:val="00375AC3"/>
    <w:rsid w:val="00382B02"/>
    <w:rsid w:val="00391288"/>
    <w:rsid w:val="00396D2D"/>
    <w:rsid w:val="003A18F5"/>
    <w:rsid w:val="003A20D8"/>
    <w:rsid w:val="003B26C1"/>
    <w:rsid w:val="003B3BCD"/>
    <w:rsid w:val="003C7304"/>
    <w:rsid w:val="003D020F"/>
    <w:rsid w:val="003D04B1"/>
    <w:rsid w:val="003D096B"/>
    <w:rsid w:val="003E3772"/>
    <w:rsid w:val="004022F5"/>
    <w:rsid w:val="00411F9D"/>
    <w:rsid w:val="00413A1A"/>
    <w:rsid w:val="0041498F"/>
    <w:rsid w:val="0042057B"/>
    <w:rsid w:val="004247E6"/>
    <w:rsid w:val="00443564"/>
    <w:rsid w:val="004455A6"/>
    <w:rsid w:val="00464BED"/>
    <w:rsid w:val="00465272"/>
    <w:rsid w:val="00486004"/>
    <w:rsid w:val="00487C97"/>
    <w:rsid w:val="004906BC"/>
    <w:rsid w:val="00493188"/>
    <w:rsid w:val="004C5697"/>
    <w:rsid w:val="004D3AA0"/>
    <w:rsid w:val="004D79F9"/>
    <w:rsid w:val="004E065D"/>
    <w:rsid w:val="004E1613"/>
    <w:rsid w:val="004E60F5"/>
    <w:rsid w:val="00500850"/>
    <w:rsid w:val="00500D50"/>
    <w:rsid w:val="0050360D"/>
    <w:rsid w:val="005049A5"/>
    <w:rsid w:val="00512E62"/>
    <w:rsid w:val="00516E7B"/>
    <w:rsid w:val="005245E2"/>
    <w:rsid w:val="00524E7A"/>
    <w:rsid w:val="00533984"/>
    <w:rsid w:val="005379A6"/>
    <w:rsid w:val="005403F0"/>
    <w:rsid w:val="00542186"/>
    <w:rsid w:val="0055603A"/>
    <w:rsid w:val="00556139"/>
    <w:rsid w:val="005568AF"/>
    <w:rsid w:val="0056571A"/>
    <w:rsid w:val="00574BB1"/>
    <w:rsid w:val="005819CD"/>
    <w:rsid w:val="0058695B"/>
    <w:rsid w:val="0059151E"/>
    <w:rsid w:val="00593B9D"/>
    <w:rsid w:val="00597D39"/>
    <w:rsid w:val="005A5E50"/>
    <w:rsid w:val="005B258F"/>
    <w:rsid w:val="005B293D"/>
    <w:rsid w:val="005D11D6"/>
    <w:rsid w:val="005D29FC"/>
    <w:rsid w:val="005D4573"/>
    <w:rsid w:val="005D50EA"/>
    <w:rsid w:val="00604D72"/>
    <w:rsid w:val="006055DF"/>
    <w:rsid w:val="00623F8F"/>
    <w:rsid w:val="00644CF9"/>
    <w:rsid w:val="0064570A"/>
    <w:rsid w:val="006472B0"/>
    <w:rsid w:val="006616AC"/>
    <w:rsid w:val="00661B73"/>
    <w:rsid w:val="0066232C"/>
    <w:rsid w:val="006638F2"/>
    <w:rsid w:val="00691068"/>
    <w:rsid w:val="0069401D"/>
    <w:rsid w:val="006979D5"/>
    <w:rsid w:val="006A5EA9"/>
    <w:rsid w:val="006A7FD6"/>
    <w:rsid w:val="006D22B6"/>
    <w:rsid w:val="006D59C7"/>
    <w:rsid w:val="006E160A"/>
    <w:rsid w:val="006E316E"/>
    <w:rsid w:val="006F1F41"/>
    <w:rsid w:val="00700CE3"/>
    <w:rsid w:val="00706128"/>
    <w:rsid w:val="007113BD"/>
    <w:rsid w:val="00715CC7"/>
    <w:rsid w:val="00720E4F"/>
    <w:rsid w:val="007222FB"/>
    <w:rsid w:val="00741D28"/>
    <w:rsid w:val="00760F30"/>
    <w:rsid w:val="00764C35"/>
    <w:rsid w:val="00783234"/>
    <w:rsid w:val="007840AB"/>
    <w:rsid w:val="00784418"/>
    <w:rsid w:val="007845D1"/>
    <w:rsid w:val="00785213"/>
    <w:rsid w:val="0078540A"/>
    <w:rsid w:val="007A087E"/>
    <w:rsid w:val="007A6730"/>
    <w:rsid w:val="007B15F3"/>
    <w:rsid w:val="007B2ABE"/>
    <w:rsid w:val="007B3B28"/>
    <w:rsid w:val="007B3E6B"/>
    <w:rsid w:val="007B4CE4"/>
    <w:rsid w:val="007D00AA"/>
    <w:rsid w:val="007D3F66"/>
    <w:rsid w:val="007D7277"/>
    <w:rsid w:val="007E17BC"/>
    <w:rsid w:val="007E3588"/>
    <w:rsid w:val="007F6BFD"/>
    <w:rsid w:val="0081269F"/>
    <w:rsid w:val="00824BD7"/>
    <w:rsid w:val="00824FEA"/>
    <w:rsid w:val="008304B6"/>
    <w:rsid w:val="008443E6"/>
    <w:rsid w:val="0086011A"/>
    <w:rsid w:val="00862BDB"/>
    <w:rsid w:val="008718AB"/>
    <w:rsid w:val="008727E7"/>
    <w:rsid w:val="00881F9E"/>
    <w:rsid w:val="008822A1"/>
    <w:rsid w:val="00887977"/>
    <w:rsid w:val="00891A45"/>
    <w:rsid w:val="008A21AA"/>
    <w:rsid w:val="008B0A75"/>
    <w:rsid w:val="008B3CDE"/>
    <w:rsid w:val="008B4EA3"/>
    <w:rsid w:val="008C7DE2"/>
    <w:rsid w:val="008D7B25"/>
    <w:rsid w:val="008E05FE"/>
    <w:rsid w:val="008F0311"/>
    <w:rsid w:val="008F5768"/>
    <w:rsid w:val="008F65A8"/>
    <w:rsid w:val="009014C3"/>
    <w:rsid w:val="00901CDD"/>
    <w:rsid w:val="0090283A"/>
    <w:rsid w:val="00907330"/>
    <w:rsid w:val="00916403"/>
    <w:rsid w:val="009164AD"/>
    <w:rsid w:val="00916E0C"/>
    <w:rsid w:val="00923648"/>
    <w:rsid w:val="00925C4E"/>
    <w:rsid w:val="0093466E"/>
    <w:rsid w:val="00967809"/>
    <w:rsid w:val="00976842"/>
    <w:rsid w:val="00983367"/>
    <w:rsid w:val="00993C01"/>
    <w:rsid w:val="009957CB"/>
    <w:rsid w:val="009A6342"/>
    <w:rsid w:val="009A751F"/>
    <w:rsid w:val="009B136C"/>
    <w:rsid w:val="009B749F"/>
    <w:rsid w:val="009C022F"/>
    <w:rsid w:val="009C266A"/>
    <w:rsid w:val="009C2FEF"/>
    <w:rsid w:val="009D03C0"/>
    <w:rsid w:val="009D0792"/>
    <w:rsid w:val="009D14B7"/>
    <w:rsid w:val="009D229E"/>
    <w:rsid w:val="009E0372"/>
    <w:rsid w:val="009E145B"/>
    <w:rsid w:val="009E2A0D"/>
    <w:rsid w:val="009E4F02"/>
    <w:rsid w:val="009F1857"/>
    <w:rsid w:val="009F3237"/>
    <w:rsid w:val="009F4BA7"/>
    <w:rsid w:val="00A02860"/>
    <w:rsid w:val="00A0393D"/>
    <w:rsid w:val="00A063A6"/>
    <w:rsid w:val="00A10CDB"/>
    <w:rsid w:val="00A10DF7"/>
    <w:rsid w:val="00A14309"/>
    <w:rsid w:val="00A24849"/>
    <w:rsid w:val="00A251D5"/>
    <w:rsid w:val="00A33972"/>
    <w:rsid w:val="00A43B73"/>
    <w:rsid w:val="00A43F69"/>
    <w:rsid w:val="00A618E0"/>
    <w:rsid w:val="00A64437"/>
    <w:rsid w:val="00A678E9"/>
    <w:rsid w:val="00A80A77"/>
    <w:rsid w:val="00A93DD6"/>
    <w:rsid w:val="00A96D5C"/>
    <w:rsid w:val="00A970EA"/>
    <w:rsid w:val="00A97B47"/>
    <w:rsid w:val="00AA412D"/>
    <w:rsid w:val="00AA74BD"/>
    <w:rsid w:val="00AC4AED"/>
    <w:rsid w:val="00AD0B8E"/>
    <w:rsid w:val="00AD4124"/>
    <w:rsid w:val="00AD6470"/>
    <w:rsid w:val="00AE04A9"/>
    <w:rsid w:val="00AE1D65"/>
    <w:rsid w:val="00AE6E1A"/>
    <w:rsid w:val="00AF08AD"/>
    <w:rsid w:val="00AF21CB"/>
    <w:rsid w:val="00AF255C"/>
    <w:rsid w:val="00AF435C"/>
    <w:rsid w:val="00AF7672"/>
    <w:rsid w:val="00B159FE"/>
    <w:rsid w:val="00B17DDD"/>
    <w:rsid w:val="00B20B53"/>
    <w:rsid w:val="00B34C55"/>
    <w:rsid w:val="00B56EA1"/>
    <w:rsid w:val="00B60A9B"/>
    <w:rsid w:val="00B678D0"/>
    <w:rsid w:val="00B67BFC"/>
    <w:rsid w:val="00B84103"/>
    <w:rsid w:val="00B96791"/>
    <w:rsid w:val="00B97860"/>
    <w:rsid w:val="00BB2E95"/>
    <w:rsid w:val="00BB591B"/>
    <w:rsid w:val="00BE0701"/>
    <w:rsid w:val="00BE62FA"/>
    <w:rsid w:val="00C05465"/>
    <w:rsid w:val="00C15B49"/>
    <w:rsid w:val="00C17FC7"/>
    <w:rsid w:val="00C26F8E"/>
    <w:rsid w:val="00C41D05"/>
    <w:rsid w:val="00C64982"/>
    <w:rsid w:val="00C82102"/>
    <w:rsid w:val="00C87647"/>
    <w:rsid w:val="00CB04AD"/>
    <w:rsid w:val="00CB1C55"/>
    <w:rsid w:val="00CB2846"/>
    <w:rsid w:val="00CC06E6"/>
    <w:rsid w:val="00CC075F"/>
    <w:rsid w:val="00CC7BA3"/>
    <w:rsid w:val="00CD0F75"/>
    <w:rsid w:val="00CD6FE7"/>
    <w:rsid w:val="00D019DE"/>
    <w:rsid w:val="00D02429"/>
    <w:rsid w:val="00D03F81"/>
    <w:rsid w:val="00D359D0"/>
    <w:rsid w:val="00D43A11"/>
    <w:rsid w:val="00D54169"/>
    <w:rsid w:val="00D62FC0"/>
    <w:rsid w:val="00D63BE8"/>
    <w:rsid w:val="00D65CEC"/>
    <w:rsid w:val="00D712AF"/>
    <w:rsid w:val="00D71EA0"/>
    <w:rsid w:val="00D90281"/>
    <w:rsid w:val="00D92312"/>
    <w:rsid w:val="00D93461"/>
    <w:rsid w:val="00D95337"/>
    <w:rsid w:val="00DB33A3"/>
    <w:rsid w:val="00DB4C48"/>
    <w:rsid w:val="00DB660C"/>
    <w:rsid w:val="00DC094E"/>
    <w:rsid w:val="00DE0EB4"/>
    <w:rsid w:val="00DE2D1A"/>
    <w:rsid w:val="00DE37EA"/>
    <w:rsid w:val="00DF09AC"/>
    <w:rsid w:val="00DF5AD6"/>
    <w:rsid w:val="00E048C1"/>
    <w:rsid w:val="00E1653B"/>
    <w:rsid w:val="00E17A9C"/>
    <w:rsid w:val="00E221EA"/>
    <w:rsid w:val="00E268B5"/>
    <w:rsid w:val="00E33C9A"/>
    <w:rsid w:val="00E36E10"/>
    <w:rsid w:val="00E548B4"/>
    <w:rsid w:val="00E5648B"/>
    <w:rsid w:val="00E6003B"/>
    <w:rsid w:val="00E83713"/>
    <w:rsid w:val="00E866FB"/>
    <w:rsid w:val="00EA6495"/>
    <w:rsid w:val="00EA797B"/>
    <w:rsid w:val="00EB2BD1"/>
    <w:rsid w:val="00EB6AD7"/>
    <w:rsid w:val="00EB7911"/>
    <w:rsid w:val="00EF2F4C"/>
    <w:rsid w:val="00EF30E8"/>
    <w:rsid w:val="00EF4956"/>
    <w:rsid w:val="00F03217"/>
    <w:rsid w:val="00F2563E"/>
    <w:rsid w:val="00F36076"/>
    <w:rsid w:val="00F40157"/>
    <w:rsid w:val="00F45A5D"/>
    <w:rsid w:val="00F510B3"/>
    <w:rsid w:val="00F6065B"/>
    <w:rsid w:val="00F652A0"/>
    <w:rsid w:val="00F6793A"/>
    <w:rsid w:val="00F72375"/>
    <w:rsid w:val="00F82875"/>
    <w:rsid w:val="00F87D33"/>
    <w:rsid w:val="00FA6FEF"/>
    <w:rsid w:val="00FB371F"/>
    <w:rsid w:val="00FB5B18"/>
    <w:rsid w:val="00FB6C49"/>
    <w:rsid w:val="00FB7CC4"/>
    <w:rsid w:val="00FC0A48"/>
    <w:rsid w:val="00FC5068"/>
    <w:rsid w:val="00FD3116"/>
    <w:rsid w:val="00FD62BB"/>
    <w:rsid w:val="00FE0314"/>
    <w:rsid w:val="00FF048A"/>
    <w:rsid w:val="00FF3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0F0FE"/>
  <w15:docId w15:val="{68DFED8F-4051-F543-8F20-08767A92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0F30"/>
    <w:rPr>
      <w:color w:val="0563C1" w:themeColor="hyperlink"/>
      <w:u w:val="single"/>
    </w:rPr>
  </w:style>
  <w:style w:type="character" w:customStyle="1" w:styleId="Mentionnonrsolue1">
    <w:name w:val="Mention non résolue1"/>
    <w:basedOn w:val="Policepardfaut"/>
    <w:uiPriority w:val="99"/>
    <w:semiHidden/>
    <w:unhideWhenUsed/>
    <w:rsid w:val="00760F30"/>
    <w:rPr>
      <w:color w:val="605E5C"/>
      <w:shd w:val="clear" w:color="auto" w:fill="E1DFDD"/>
    </w:rPr>
  </w:style>
  <w:style w:type="paragraph" w:styleId="NormalWeb">
    <w:name w:val="Normal (Web)"/>
    <w:basedOn w:val="Normal"/>
    <w:uiPriority w:val="99"/>
    <w:semiHidden/>
    <w:unhideWhenUsed/>
    <w:rsid w:val="00D54169"/>
    <w:pPr>
      <w:spacing w:before="100" w:beforeAutospacing="1" w:after="100" w:afterAutospacing="1"/>
    </w:pPr>
    <w:rPr>
      <w:rFonts w:ascii="Times New Roman" w:eastAsia="Times New Roman" w:hAnsi="Times New Roman" w:cs="Times New Roman"/>
      <w:lang w:eastAsia="fr-FR"/>
    </w:rPr>
  </w:style>
  <w:style w:type="character" w:styleId="Appeldenotedefin">
    <w:name w:val="endnote reference"/>
    <w:basedOn w:val="Policepardfaut"/>
    <w:semiHidden/>
    <w:unhideWhenUsed/>
    <w:rsid w:val="00CD6FE7"/>
    <w:rPr>
      <w:vertAlign w:val="superscript"/>
    </w:rPr>
  </w:style>
  <w:style w:type="character" w:styleId="Lienhypertextesuivivisit">
    <w:name w:val="FollowedHyperlink"/>
    <w:basedOn w:val="Policepardfaut"/>
    <w:uiPriority w:val="99"/>
    <w:semiHidden/>
    <w:unhideWhenUsed/>
    <w:rsid w:val="00A96D5C"/>
    <w:rPr>
      <w:color w:val="954F72" w:themeColor="followedHyperlink"/>
      <w:u w:val="single"/>
    </w:rPr>
  </w:style>
  <w:style w:type="table" w:styleId="Grilledutableau">
    <w:name w:val="Table Grid"/>
    <w:basedOn w:val="TableauNormal"/>
    <w:uiPriority w:val="39"/>
    <w:rsid w:val="009D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B84103"/>
    <w:rPr>
      <w:color w:val="605E5C"/>
      <w:shd w:val="clear" w:color="auto" w:fill="E1DFDD"/>
    </w:rPr>
  </w:style>
  <w:style w:type="character" w:styleId="Marquedecommentaire">
    <w:name w:val="annotation reference"/>
    <w:basedOn w:val="Policepardfaut"/>
    <w:uiPriority w:val="99"/>
    <w:semiHidden/>
    <w:unhideWhenUsed/>
    <w:rsid w:val="004D79F9"/>
    <w:rPr>
      <w:sz w:val="16"/>
      <w:szCs w:val="16"/>
    </w:rPr>
  </w:style>
  <w:style w:type="paragraph" w:styleId="Commentaire">
    <w:name w:val="annotation text"/>
    <w:basedOn w:val="Normal"/>
    <w:link w:val="CommentaireCar"/>
    <w:uiPriority w:val="99"/>
    <w:semiHidden/>
    <w:unhideWhenUsed/>
    <w:rsid w:val="004D79F9"/>
    <w:rPr>
      <w:sz w:val="20"/>
      <w:szCs w:val="20"/>
    </w:rPr>
  </w:style>
  <w:style w:type="character" w:customStyle="1" w:styleId="CommentaireCar">
    <w:name w:val="Commentaire Car"/>
    <w:basedOn w:val="Policepardfaut"/>
    <w:link w:val="Commentaire"/>
    <w:uiPriority w:val="99"/>
    <w:semiHidden/>
    <w:rsid w:val="004D79F9"/>
    <w:rPr>
      <w:sz w:val="20"/>
      <w:szCs w:val="20"/>
    </w:rPr>
  </w:style>
  <w:style w:type="paragraph" w:styleId="Objetducommentaire">
    <w:name w:val="annotation subject"/>
    <w:basedOn w:val="Commentaire"/>
    <w:next w:val="Commentaire"/>
    <w:link w:val="ObjetducommentaireCar"/>
    <w:uiPriority w:val="99"/>
    <w:semiHidden/>
    <w:unhideWhenUsed/>
    <w:rsid w:val="004D79F9"/>
    <w:rPr>
      <w:b/>
      <w:bCs/>
    </w:rPr>
  </w:style>
  <w:style w:type="character" w:customStyle="1" w:styleId="ObjetducommentaireCar">
    <w:name w:val="Objet du commentaire Car"/>
    <w:basedOn w:val="CommentaireCar"/>
    <w:link w:val="Objetducommentaire"/>
    <w:uiPriority w:val="99"/>
    <w:semiHidden/>
    <w:rsid w:val="004D79F9"/>
    <w:rPr>
      <w:b/>
      <w:bCs/>
      <w:sz w:val="20"/>
      <w:szCs w:val="20"/>
    </w:rPr>
  </w:style>
  <w:style w:type="paragraph" w:styleId="Textedebulles">
    <w:name w:val="Balloon Text"/>
    <w:basedOn w:val="Normal"/>
    <w:link w:val="TextedebullesCar"/>
    <w:uiPriority w:val="99"/>
    <w:semiHidden/>
    <w:unhideWhenUsed/>
    <w:rsid w:val="004D79F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D79F9"/>
    <w:rPr>
      <w:rFonts w:ascii="Times New Roman" w:hAnsi="Times New Roman" w:cs="Times New Roman"/>
      <w:sz w:val="18"/>
      <w:szCs w:val="18"/>
    </w:rPr>
  </w:style>
  <w:style w:type="character" w:styleId="Mentionnonrsolue">
    <w:name w:val="Unresolved Mention"/>
    <w:basedOn w:val="Policepardfaut"/>
    <w:uiPriority w:val="99"/>
    <w:semiHidden/>
    <w:unhideWhenUsed/>
    <w:rsid w:val="0050360D"/>
    <w:rPr>
      <w:color w:val="605E5C"/>
      <w:shd w:val="clear" w:color="auto" w:fill="E1DFDD"/>
    </w:rPr>
  </w:style>
  <w:style w:type="paragraph" w:styleId="Paragraphedeliste">
    <w:name w:val="List Paragraph"/>
    <w:basedOn w:val="Normal"/>
    <w:uiPriority w:val="34"/>
    <w:qFormat/>
    <w:rsid w:val="000A6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5546">
      <w:bodyDiv w:val="1"/>
      <w:marLeft w:val="0"/>
      <w:marRight w:val="0"/>
      <w:marTop w:val="0"/>
      <w:marBottom w:val="0"/>
      <w:divBdr>
        <w:top w:val="none" w:sz="0" w:space="0" w:color="auto"/>
        <w:left w:val="none" w:sz="0" w:space="0" w:color="auto"/>
        <w:bottom w:val="none" w:sz="0" w:space="0" w:color="auto"/>
        <w:right w:val="none" w:sz="0" w:space="0" w:color="auto"/>
      </w:divBdr>
    </w:div>
    <w:div w:id="25106322">
      <w:bodyDiv w:val="1"/>
      <w:marLeft w:val="0"/>
      <w:marRight w:val="0"/>
      <w:marTop w:val="0"/>
      <w:marBottom w:val="0"/>
      <w:divBdr>
        <w:top w:val="none" w:sz="0" w:space="0" w:color="auto"/>
        <w:left w:val="none" w:sz="0" w:space="0" w:color="auto"/>
        <w:bottom w:val="none" w:sz="0" w:space="0" w:color="auto"/>
        <w:right w:val="none" w:sz="0" w:space="0" w:color="auto"/>
      </w:divBdr>
    </w:div>
    <w:div w:id="36898028">
      <w:bodyDiv w:val="1"/>
      <w:marLeft w:val="0"/>
      <w:marRight w:val="0"/>
      <w:marTop w:val="0"/>
      <w:marBottom w:val="0"/>
      <w:divBdr>
        <w:top w:val="none" w:sz="0" w:space="0" w:color="auto"/>
        <w:left w:val="none" w:sz="0" w:space="0" w:color="auto"/>
        <w:bottom w:val="none" w:sz="0" w:space="0" w:color="auto"/>
        <w:right w:val="none" w:sz="0" w:space="0" w:color="auto"/>
      </w:divBdr>
    </w:div>
    <w:div w:id="52124068">
      <w:bodyDiv w:val="1"/>
      <w:marLeft w:val="0"/>
      <w:marRight w:val="0"/>
      <w:marTop w:val="0"/>
      <w:marBottom w:val="0"/>
      <w:divBdr>
        <w:top w:val="none" w:sz="0" w:space="0" w:color="auto"/>
        <w:left w:val="none" w:sz="0" w:space="0" w:color="auto"/>
        <w:bottom w:val="none" w:sz="0" w:space="0" w:color="auto"/>
        <w:right w:val="none" w:sz="0" w:space="0" w:color="auto"/>
      </w:divBdr>
      <w:divsChild>
        <w:div w:id="40176784">
          <w:marLeft w:val="0"/>
          <w:marRight w:val="0"/>
          <w:marTop w:val="0"/>
          <w:marBottom w:val="0"/>
          <w:divBdr>
            <w:top w:val="none" w:sz="0" w:space="0" w:color="auto"/>
            <w:left w:val="none" w:sz="0" w:space="0" w:color="auto"/>
            <w:bottom w:val="none" w:sz="0" w:space="0" w:color="auto"/>
            <w:right w:val="none" w:sz="0" w:space="0" w:color="auto"/>
          </w:divBdr>
          <w:divsChild>
            <w:div w:id="840434054">
              <w:marLeft w:val="0"/>
              <w:marRight w:val="0"/>
              <w:marTop w:val="0"/>
              <w:marBottom w:val="0"/>
              <w:divBdr>
                <w:top w:val="none" w:sz="0" w:space="0" w:color="auto"/>
                <w:left w:val="none" w:sz="0" w:space="0" w:color="auto"/>
                <w:bottom w:val="none" w:sz="0" w:space="0" w:color="auto"/>
                <w:right w:val="none" w:sz="0" w:space="0" w:color="auto"/>
              </w:divBdr>
              <w:divsChild>
                <w:div w:id="1641224392">
                  <w:marLeft w:val="0"/>
                  <w:marRight w:val="0"/>
                  <w:marTop w:val="0"/>
                  <w:marBottom w:val="0"/>
                  <w:divBdr>
                    <w:top w:val="none" w:sz="0" w:space="0" w:color="auto"/>
                    <w:left w:val="none" w:sz="0" w:space="0" w:color="auto"/>
                    <w:bottom w:val="none" w:sz="0" w:space="0" w:color="auto"/>
                    <w:right w:val="none" w:sz="0" w:space="0" w:color="auto"/>
                  </w:divBdr>
                  <w:divsChild>
                    <w:div w:id="13815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2676">
      <w:bodyDiv w:val="1"/>
      <w:marLeft w:val="0"/>
      <w:marRight w:val="0"/>
      <w:marTop w:val="0"/>
      <w:marBottom w:val="0"/>
      <w:divBdr>
        <w:top w:val="none" w:sz="0" w:space="0" w:color="auto"/>
        <w:left w:val="none" w:sz="0" w:space="0" w:color="auto"/>
        <w:bottom w:val="none" w:sz="0" w:space="0" w:color="auto"/>
        <w:right w:val="none" w:sz="0" w:space="0" w:color="auto"/>
      </w:divBdr>
      <w:divsChild>
        <w:div w:id="2121221565">
          <w:marLeft w:val="0"/>
          <w:marRight w:val="0"/>
          <w:marTop w:val="0"/>
          <w:marBottom w:val="0"/>
          <w:divBdr>
            <w:top w:val="none" w:sz="0" w:space="0" w:color="auto"/>
            <w:left w:val="none" w:sz="0" w:space="0" w:color="auto"/>
            <w:bottom w:val="none" w:sz="0" w:space="0" w:color="auto"/>
            <w:right w:val="none" w:sz="0" w:space="0" w:color="auto"/>
          </w:divBdr>
          <w:divsChild>
            <w:div w:id="408776228">
              <w:marLeft w:val="0"/>
              <w:marRight w:val="0"/>
              <w:marTop w:val="0"/>
              <w:marBottom w:val="0"/>
              <w:divBdr>
                <w:top w:val="none" w:sz="0" w:space="0" w:color="auto"/>
                <w:left w:val="none" w:sz="0" w:space="0" w:color="auto"/>
                <w:bottom w:val="none" w:sz="0" w:space="0" w:color="auto"/>
                <w:right w:val="none" w:sz="0" w:space="0" w:color="auto"/>
              </w:divBdr>
              <w:divsChild>
                <w:div w:id="1408646819">
                  <w:marLeft w:val="0"/>
                  <w:marRight w:val="0"/>
                  <w:marTop w:val="0"/>
                  <w:marBottom w:val="0"/>
                  <w:divBdr>
                    <w:top w:val="none" w:sz="0" w:space="0" w:color="auto"/>
                    <w:left w:val="none" w:sz="0" w:space="0" w:color="auto"/>
                    <w:bottom w:val="none" w:sz="0" w:space="0" w:color="auto"/>
                    <w:right w:val="none" w:sz="0" w:space="0" w:color="auto"/>
                  </w:divBdr>
                  <w:divsChild>
                    <w:div w:id="11152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7627">
      <w:bodyDiv w:val="1"/>
      <w:marLeft w:val="0"/>
      <w:marRight w:val="0"/>
      <w:marTop w:val="0"/>
      <w:marBottom w:val="0"/>
      <w:divBdr>
        <w:top w:val="none" w:sz="0" w:space="0" w:color="auto"/>
        <w:left w:val="none" w:sz="0" w:space="0" w:color="auto"/>
        <w:bottom w:val="none" w:sz="0" w:space="0" w:color="auto"/>
        <w:right w:val="none" w:sz="0" w:space="0" w:color="auto"/>
      </w:divBdr>
    </w:div>
    <w:div w:id="99297202">
      <w:bodyDiv w:val="1"/>
      <w:marLeft w:val="0"/>
      <w:marRight w:val="0"/>
      <w:marTop w:val="0"/>
      <w:marBottom w:val="0"/>
      <w:divBdr>
        <w:top w:val="none" w:sz="0" w:space="0" w:color="auto"/>
        <w:left w:val="none" w:sz="0" w:space="0" w:color="auto"/>
        <w:bottom w:val="none" w:sz="0" w:space="0" w:color="auto"/>
        <w:right w:val="none" w:sz="0" w:space="0" w:color="auto"/>
      </w:divBdr>
    </w:div>
    <w:div w:id="148209655">
      <w:bodyDiv w:val="1"/>
      <w:marLeft w:val="0"/>
      <w:marRight w:val="0"/>
      <w:marTop w:val="0"/>
      <w:marBottom w:val="0"/>
      <w:divBdr>
        <w:top w:val="none" w:sz="0" w:space="0" w:color="auto"/>
        <w:left w:val="none" w:sz="0" w:space="0" w:color="auto"/>
        <w:bottom w:val="none" w:sz="0" w:space="0" w:color="auto"/>
        <w:right w:val="none" w:sz="0" w:space="0" w:color="auto"/>
      </w:divBdr>
    </w:div>
    <w:div w:id="152141061">
      <w:bodyDiv w:val="1"/>
      <w:marLeft w:val="0"/>
      <w:marRight w:val="0"/>
      <w:marTop w:val="0"/>
      <w:marBottom w:val="0"/>
      <w:divBdr>
        <w:top w:val="none" w:sz="0" w:space="0" w:color="auto"/>
        <w:left w:val="none" w:sz="0" w:space="0" w:color="auto"/>
        <w:bottom w:val="none" w:sz="0" w:space="0" w:color="auto"/>
        <w:right w:val="none" w:sz="0" w:space="0" w:color="auto"/>
      </w:divBdr>
      <w:divsChild>
        <w:div w:id="397021619">
          <w:marLeft w:val="0"/>
          <w:marRight w:val="0"/>
          <w:marTop w:val="0"/>
          <w:marBottom w:val="0"/>
          <w:divBdr>
            <w:top w:val="none" w:sz="0" w:space="0" w:color="auto"/>
            <w:left w:val="none" w:sz="0" w:space="0" w:color="auto"/>
            <w:bottom w:val="none" w:sz="0" w:space="0" w:color="auto"/>
            <w:right w:val="none" w:sz="0" w:space="0" w:color="auto"/>
          </w:divBdr>
          <w:divsChild>
            <w:div w:id="562522240">
              <w:marLeft w:val="0"/>
              <w:marRight w:val="0"/>
              <w:marTop w:val="0"/>
              <w:marBottom w:val="0"/>
              <w:divBdr>
                <w:top w:val="none" w:sz="0" w:space="0" w:color="auto"/>
                <w:left w:val="none" w:sz="0" w:space="0" w:color="auto"/>
                <w:bottom w:val="none" w:sz="0" w:space="0" w:color="auto"/>
                <w:right w:val="none" w:sz="0" w:space="0" w:color="auto"/>
              </w:divBdr>
              <w:divsChild>
                <w:div w:id="5813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6261">
      <w:bodyDiv w:val="1"/>
      <w:marLeft w:val="0"/>
      <w:marRight w:val="0"/>
      <w:marTop w:val="0"/>
      <w:marBottom w:val="0"/>
      <w:divBdr>
        <w:top w:val="none" w:sz="0" w:space="0" w:color="auto"/>
        <w:left w:val="none" w:sz="0" w:space="0" w:color="auto"/>
        <w:bottom w:val="none" w:sz="0" w:space="0" w:color="auto"/>
        <w:right w:val="none" w:sz="0" w:space="0" w:color="auto"/>
      </w:divBdr>
    </w:div>
    <w:div w:id="175309677">
      <w:bodyDiv w:val="1"/>
      <w:marLeft w:val="0"/>
      <w:marRight w:val="0"/>
      <w:marTop w:val="0"/>
      <w:marBottom w:val="0"/>
      <w:divBdr>
        <w:top w:val="none" w:sz="0" w:space="0" w:color="auto"/>
        <w:left w:val="none" w:sz="0" w:space="0" w:color="auto"/>
        <w:bottom w:val="none" w:sz="0" w:space="0" w:color="auto"/>
        <w:right w:val="none" w:sz="0" w:space="0" w:color="auto"/>
      </w:divBdr>
    </w:div>
    <w:div w:id="208417954">
      <w:bodyDiv w:val="1"/>
      <w:marLeft w:val="0"/>
      <w:marRight w:val="0"/>
      <w:marTop w:val="0"/>
      <w:marBottom w:val="0"/>
      <w:divBdr>
        <w:top w:val="none" w:sz="0" w:space="0" w:color="auto"/>
        <w:left w:val="none" w:sz="0" w:space="0" w:color="auto"/>
        <w:bottom w:val="none" w:sz="0" w:space="0" w:color="auto"/>
        <w:right w:val="none" w:sz="0" w:space="0" w:color="auto"/>
      </w:divBdr>
    </w:div>
    <w:div w:id="288899534">
      <w:bodyDiv w:val="1"/>
      <w:marLeft w:val="0"/>
      <w:marRight w:val="0"/>
      <w:marTop w:val="0"/>
      <w:marBottom w:val="0"/>
      <w:divBdr>
        <w:top w:val="none" w:sz="0" w:space="0" w:color="auto"/>
        <w:left w:val="none" w:sz="0" w:space="0" w:color="auto"/>
        <w:bottom w:val="none" w:sz="0" w:space="0" w:color="auto"/>
        <w:right w:val="none" w:sz="0" w:space="0" w:color="auto"/>
      </w:divBdr>
    </w:div>
    <w:div w:id="304051145">
      <w:bodyDiv w:val="1"/>
      <w:marLeft w:val="0"/>
      <w:marRight w:val="0"/>
      <w:marTop w:val="0"/>
      <w:marBottom w:val="0"/>
      <w:divBdr>
        <w:top w:val="none" w:sz="0" w:space="0" w:color="auto"/>
        <w:left w:val="none" w:sz="0" w:space="0" w:color="auto"/>
        <w:bottom w:val="none" w:sz="0" w:space="0" w:color="auto"/>
        <w:right w:val="none" w:sz="0" w:space="0" w:color="auto"/>
      </w:divBdr>
      <w:divsChild>
        <w:div w:id="8988718">
          <w:marLeft w:val="0"/>
          <w:marRight w:val="0"/>
          <w:marTop w:val="0"/>
          <w:marBottom w:val="0"/>
          <w:divBdr>
            <w:top w:val="none" w:sz="0" w:space="0" w:color="auto"/>
            <w:left w:val="none" w:sz="0" w:space="0" w:color="auto"/>
            <w:bottom w:val="none" w:sz="0" w:space="0" w:color="auto"/>
            <w:right w:val="none" w:sz="0" w:space="0" w:color="auto"/>
          </w:divBdr>
          <w:divsChild>
            <w:div w:id="933707530">
              <w:marLeft w:val="0"/>
              <w:marRight w:val="0"/>
              <w:marTop w:val="0"/>
              <w:marBottom w:val="0"/>
              <w:divBdr>
                <w:top w:val="none" w:sz="0" w:space="0" w:color="auto"/>
                <w:left w:val="none" w:sz="0" w:space="0" w:color="auto"/>
                <w:bottom w:val="none" w:sz="0" w:space="0" w:color="auto"/>
                <w:right w:val="none" w:sz="0" w:space="0" w:color="auto"/>
              </w:divBdr>
              <w:divsChild>
                <w:div w:id="349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6650">
      <w:bodyDiv w:val="1"/>
      <w:marLeft w:val="0"/>
      <w:marRight w:val="0"/>
      <w:marTop w:val="0"/>
      <w:marBottom w:val="0"/>
      <w:divBdr>
        <w:top w:val="none" w:sz="0" w:space="0" w:color="auto"/>
        <w:left w:val="none" w:sz="0" w:space="0" w:color="auto"/>
        <w:bottom w:val="none" w:sz="0" w:space="0" w:color="auto"/>
        <w:right w:val="none" w:sz="0" w:space="0" w:color="auto"/>
      </w:divBdr>
      <w:divsChild>
        <w:div w:id="1025910297">
          <w:marLeft w:val="0"/>
          <w:marRight w:val="0"/>
          <w:marTop w:val="0"/>
          <w:marBottom w:val="0"/>
          <w:divBdr>
            <w:top w:val="none" w:sz="0" w:space="0" w:color="auto"/>
            <w:left w:val="none" w:sz="0" w:space="0" w:color="auto"/>
            <w:bottom w:val="none" w:sz="0" w:space="0" w:color="auto"/>
            <w:right w:val="none" w:sz="0" w:space="0" w:color="auto"/>
          </w:divBdr>
        </w:div>
        <w:div w:id="250626881">
          <w:marLeft w:val="0"/>
          <w:marRight w:val="0"/>
          <w:marTop w:val="0"/>
          <w:marBottom w:val="0"/>
          <w:divBdr>
            <w:top w:val="none" w:sz="0" w:space="0" w:color="auto"/>
            <w:left w:val="none" w:sz="0" w:space="0" w:color="auto"/>
            <w:bottom w:val="none" w:sz="0" w:space="0" w:color="auto"/>
            <w:right w:val="none" w:sz="0" w:space="0" w:color="auto"/>
          </w:divBdr>
        </w:div>
        <w:div w:id="601573001">
          <w:marLeft w:val="0"/>
          <w:marRight w:val="0"/>
          <w:marTop w:val="0"/>
          <w:marBottom w:val="0"/>
          <w:divBdr>
            <w:top w:val="none" w:sz="0" w:space="0" w:color="auto"/>
            <w:left w:val="none" w:sz="0" w:space="0" w:color="auto"/>
            <w:bottom w:val="none" w:sz="0" w:space="0" w:color="auto"/>
            <w:right w:val="none" w:sz="0" w:space="0" w:color="auto"/>
          </w:divBdr>
        </w:div>
        <w:div w:id="346758773">
          <w:marLeft w:val="0"/>
          <w:marRight w:val="0"/>
          <w:marTop w:val="0"/>
          <w:marBottom w:val="0"/>
          <w:divBdr>
            <w:top w:val="none" w:sz="0" w:space="0" w:color="auto"/>
            <w:left w:val="none" w:sz="0" w:space="0" w:color="auto"/>
            <w:bottom w:val="none" w:sz="0" w:space="0" w:color="auto"/>
            <w:right w:val="none" w:sz="0" w:space="0" w:color="auto"/>
          </w:divBdr>
        </w:div>
      </w:divsChild>
    </w:div>
    <w:div w:id="371855479">
      <w:bodyDiv w:val="1"/>
      <w:marLeft w:val="0"/>
      <w:marRight w:val="0"/>
      <w:marTop w:val="0"/>
      <w:marBottom w:val="0"/>
      <w:divBdr>
        <w:top w:val="none" w:sz="0" w:space="0" w:color="auto"/>
        <w:left w:val="none" w:sz="0" w:space="0" w:color="auto"/>
        <w:bottom w:val="none" w:sz="0" w:space="0" w:color="auto"/>
        <w:right w:val="none" w:sz="0" w:space="0" w:color="auto"/>
      </w:divBdr>
    </w:div>
    <w:div w:id="463814119">
      <w:bodyDiv w:val="1"/>
      <w:marLeft w:val="0"/>
      <w:marRight w:val="0"/>
      <w:marTop w:val="0"/>
      <w:marBottom w:val="0"/>
      <w:divBdr>
        <w:top w:val="none" w:sz="0" w:space="0" w:color="auto"/>
        <w:left w:val="none" w:sz="0" w:space="0" w:color="auto"/>
        <w:bottom w:val="none" w:sz="0" w:space="0" w:color="auto"/>
        <w:right w:val="none" w:sz="0" w:space="0" w:color="auto"/>
      </w:divBdr>
      <w:divsChild>
        <w:div w:id="1924292005">
          <w:marLeft w:val="0"/>
          <w:marRight w:val="0"/>
          <w:marTop w:val="0"/>
          <w:marBottom w:val="0"/>
          <w:divBdr>
            <w:top w:val="none" w:sz="0" w:space="0" w:color="auto"/>
            <w:left w:val="none" w:sz="0" w:space="0" w:color="auto"/>
            <w:bottom w:val="none" w:sz="0" w:space="0" w:color="auto"/>
            <w:right w:val="none" w:sz="0" w:space="0" w:color="auto"/>
          </w:divBdr>
          <w:divsChild>
            <w:div w:id="1597059222">
              <w:marLeft w:val="0"/>
              <w:marRight w:val="0"/>
              <w:marTop w:val="0"/>
              <w:marBottom w:val="0"/>
              <w:divBdr>
                <w:top w:val="none" w:sz="0" w:space="0" w:color="auto"/>
                <w:left w:val="none" w:sz="0" w:space="0" w:color="auto"/>
                <w:bottom w:val="none" w:sz="0" w:space="0" w:color="auto"/>
                <w:right w:val="none" w:sz="0" w:space="0" w:color="auto"/>
              </w:divBdr>
              <w:divsChild>
                <w:div w:id="585386218">
                  <w:marLeft w:val="0"/>
                  <w:marRight w:val="0"/>
                  <w:marTop w:val="0"/>
                  <w:marBottom w:val="0"/>
                  <w:divBdr>
                    <w:top w:val="none" w:sz="0" w:space="0" w:color="auto"/>
                    <w:left w:val="none" w:sz="0" w:space="0" w:color="auto"/>
                    <w:bottom w:val="none" w:sz="0" w:space="0" w:color="auto"/>
                    <w:right w:val="none" w:sz="0" w:space="0" w:color="auto"/>
                  </w:divBdr>
                  <w:divsChild>
                    <w:div w:id="17591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92110">
      <w:bodyDiv w:val="1"/>
      <w:marLeft w:val="0"/>
      <w:marRight w:val="0"/>
      <w:marTop w:val="0"/>
      <w:marBottom w:val="0"/>
      <w:divBdr>
        <w:top w:val="none" w:sz="0" w:space="0" w:color="auto"/>
        <w:left w:val="none" w:sz="0" w:space="0" w:color="auto"/>
        <w:bottom w:val="none" w:sz="0" w:space="0" w:color="auto"/>
        <w:right w:val="none" w:sz="0" w:space="0" w:color="auto"/>
      </w:divBdr>
      <w:divsChild>
        <w:div w:id="1356536651">
          <w:marLeft w:val="0"/>
          <w:marRight w:val="0"/>
          <w:marTop w:val="0"/>
          <w:marBottom w:val="0"/>
          <w:divBdr>
            <w:top w:val="none" w:sz="0" w:space="0" w:color="auto"/>
            <w:left w:val="none" w:sz="0" w:space="0" w:color="auto"/>
            <w:bottom w:val="none" w:sz="0" w:space="0" w:color="auto"/>
            <w:right w:val="none" w:sz="0" w:space="0" w:color="auto"/>
          </w:divBdr>
          <w:divsChild>
            <w:div w:id="1713185046">
              <w:marLeft w:val="0"/>
              <w:marRight w:val="0"/>
              <w:marTop w:val="0"/>
              <w:marBottom w:val="0"/>
              <w:divBdr>
                <w:top w:val="none" w:sz="0" w:space="0" w:color="auto"/>
                <w:left w:val="none" w:sz="0" w:space="0" w:color="auto"/>
                <w:bottom w:val="none" w:sz="0" w:space="0" w:color="auto"/>
                <w:right w:val="none" w:sz="0" w:space="0" w:color="auto"/>
              </w:divBdr>
              <w:divsChild>
                <w:div w:id="177693465">
                  <w:marLeft w:val="0"/>
                  <w:marRight w:val="0"/>
                  <w:marTop w:val="0"/>
                  <w:marBottom w:val="0"/>
                  <w:divBdr>
                    <w:top w:val="none" w:sz="0" w:space="0" w:color="auto"/>
                    <w:left w:val="none" w:sz="0" w:space="0" w:color="auto"/>
                    <w:bottom w:val="none" w:sz="0" w:space="0" w:color="auto"/>
                    <w:right w:val="none" w:sz="0" w:space="0" w:color="auto"/>
                  </w:divBdr>
                  <w:divsChild>
                    <w:div w:id="6145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05993">
      <w:bodyDiv w:val="1"/>
      <w:marLeft w:val="0"/>
      <w:marRight w:val="0"/>
      <w:marTop w:val="0"/>
      <w:marBottom w:val="0"/>
      <w:divBdr>
        <w:top w:val="none" w:sz="0" w:space="0" w:color="auto"/>
        <w:left w:val="none" w:sz="0" w:space="0" w:color="auto"/>
        <w:bottom w:val="none" w:sz="0" w:space="0" w:color="auto"/>
        <w:right w:val="none" w:sz="0" w:space="0" w:color="auto"/>
      </w:divBdr>
    </w:div>
    <w:div w:id="544489176">
      <w:bodyDiv w:val="1"/>
      <w:marLeft w:val="0"/>
      <w:marRight w:val="0"/>
      <w:marTop w:val="0"/>
      <w:marBottom w:val="0"/>
      <w:divBdr>
        <w:top w:val="none" w:sz="0" w:space="0" w:color="auto"/>
        <w:left w:val="none" w:sz="0" w:space="0" w:color="auto"/>
        <w:bottom w:val="none" w:sz="0" w:space="0" w:color="auto"/>
        <w:right w:val="none" w:sz="0" w:space="0" w:color="auto"/>
      </w:divBdr>
      <w:divsChild>
        <w:div w:id="1101687679">
          <w:marLeft w:val="0"/>
          <w:marRight w:val="0"/>
          <w:marTop w:val="0"/>
          <w:marBottom w:val="0"/>
          <w:divBdr>
            <w:top w:val="none" w:sz="0" w:space="0" w:color="auto"/>
            <w:left w:val="none" w:sz="0" w:space="0" w:color="auto"/>
            <w:bottom w:val="none" w:sz="0" w:space="0" w:color="auto"/>
            <w:right w:val="none" w:sz="0" w:space="0" w:color="auto"/>
          </w:divBdr>
          <w:divsChild>
            <w:div w:id="1810786857">
              <w:marLeft w:val="0"/>
              <w:marRight w:val="0"/>
              <w:marTop w:val="0"/>
              <w:marBottom w:val="0"/>
              <w:divBdr>
                <w:top w:val="none" w:sz="0" w:space="0" w:color="auto"/>
                <w:left w:val="none" w:sz="0" w:space="0" w:color="auto"/>
                <w:bottom w:val="none" w:sz="0" w:space="0" w:color="auto"/>
                <w:right w:val="none" w:sz="0" w:space="0" w:color="auto"/>
              </w:divBdr>
              <w:divsChild>
                <w:div w:id="11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9168">
      <w:bodyDiv w:val="1"/>
      <w:marLeft w:val="0"/>
      <w:marRight w:val="0"/>
      <w:marTop w:val="0"/>
      <w:marBottom w:val="0"/>
      <w:divBdr>
        <w:top w:val="none" w:sz="0" w:space="0" w:color="auto"/>
        <w:left w:val="none" w:sz="0" w:space="0" w:color="auto"/>
        <w:bottom w:val="none" w:sz="0" w:space="0" w:color="auto"/>
        <w:right w:val="none" w:sz="0" w:space="0" w:color="auto"/>
      </w:divBdr>
    </w:div>
    <w:div w:id="670714598">
      <w:bodyDiv w:val="1"/>
      <w:marLeft w:val="0"/>
      <w:marRight w:val="0"/>
      <w:marTop w:val="0"/>
      <w:marBottom w:val="0"/>
      <w:divBdr>
        <w:top w:val="none" w:sz="0" w:space="0" w:color="auto"/>
        <w:left w:val="none" w:sz="0" w:space="0" w:color="auto"/>
        <w:bottom w:val="none" w:sz="0" w:space="0" w:color="auto"/>
        <w:right w:val="none" w:sz="0" w:space="0" w:color="auto"/>
      </w:divBdr>
      <w:divsChild>
        <w:div w:id="703948348">
          <w:marLeft w:val="0"/>
          <w:marRight w:val="0"/>
          <w:marTop w:val="0"/>
          <w:marBottom w:val="0"/>
          <w:divBdr>
            <w:top w:val="none" w:sz="0" w:space="0" w:color="auto"/>
            <w:left w:val="none" w:sz="0" w:space="0" w:color="auto"/>
            <w:bottom w:val="none" w:sz="0" w:space="0" w:color="auto"/>
            <w:right w:val="none" w:sz="0" w:space="0" w:color="auto"/>
          </w:divBdr>
          <w:divsChild>
            <w:div w:id="625240282">
              <w:marLeft w:val="0"/>
              <w:marRight w:val="0"/>
              <w:marTop w:val="0"/>
              <w:marBottom w:val="0"/>
              <w:divBdr>
                <w:top w:val="none" w:sz="0" w:space="0" w:color="auto"/>
                <w:left w:val="none" w:sz="0" w:space="0" w:color="auto"/>
                <w:bottom w:val="none" w:sz="0" w:space="0" w:color="auto"/>
                <w:right w:val="none" w:sz="0" w:space="0" w:color="auto"/>
              </w:divBdr>
              <w:divsChild>
                <w:div w:id="2087338290">
                  <w:marLeft w:val="0"/>
                  <w:marRight w:val="0"/>
                  <w:marTop w:val="0"/>
                  <w:marBottom w:val="0"/>
                  <w:divBdr>
                    <w:top w:val="none" w:sz="0" w:space="0" w:color="auto"/>
                    <w:left w:val="none" w:sz="0" w:space="0" w:color="auto"/>
                    <w:bottom w:val="none" w:sz="0" w:space="0" w:color="auto"/>
                    <w:right w:val="none" w:sz="0" w:space="0" w:color="auto"/>
                  </w:divBdr>
                  <w:divsChild>
                    <w:div w:id="17996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69640">
      <w:bodyDiv w:val="1"/>
      <w:marLeft w:val="0"/>
      <w:marRight w:val="0"/>
      <w:marTop w:val="0"/>
      <w:marBottom w:val="0"/>
      <w:divBdr>
        <w:top w:val="none" w:sz="0" w:space="0" w:color="auto"/>
        <w:left w:val="none" w:sz="0" w:space="0" w:color="auto"/>
        <w:bottom w:val="none" w:sz="0" w:space="0" w:color="auto"/>
        <w:right w:val="none" w:sz="0" w:space="0" w:color="auto"/>
      </w:divBdr>
      <w:divsChild>
        <w:div w:id="395393282">
          <w:marLeft w:val="0"/>
          <w:marRight w:val="0"/>
          <w:marTop w:val="0"/>
          <w:marBottom w:val="0"/>
          <w:divBdr>
            <w:top w:val="none" w:sz="0" w:space="0" w:color="auto"/>
            <w:left w:val="none" w:sz="0" w:space="0" w:color="auto"/>
            <w:bottom w:val="none" w:sz="0" w:space="0" w:color="auto"/>
            <w:right w:val="none" w:sz="0" w:space="0" w:color="auto"/>
          </w:divBdr>
          <w:divsChild>
            <w:div w:id="237715468">
              <w:marLeft w:val="0"/>
              <w:marRight w:val="0"/>
              <w:marTop w:val="0"/>
              <w:marBottom w:val="0"/>
              <w:divBdr>
                <w:top w:val="none" w:sz="0" w:space="0" w:color="auto"/>
                <w:left w:val="none" w:sz="0" w:space="0" w:color="auto"/>
                <w:bottom w:val="none" w:sz="0" w:space="0" w:color="auto"/>
                <w:right w:val="none" w:sz="0" w:space="0" w:color="auto"/>
              </w:divBdr>
              <w:divsChild>
                <w:div w:id="11023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8293">
      <w:bodyDiv w:val="1"/>
      <w:marLeft w:val="0"/>
      <w:marRight w:val="0"/>
      <w:marTop w:val="0"/>
      <w:marBottom w:val="0"/>
      <w:divBdr>
        <w:top w:val="none" w:sz="0" w:space="0" w:color="auto"/>
        <w:left w:val="none" w:sz="0" w:space="0" w:color="auto"/>
        <w:bottom w:val="none" w:sz="0" w:space="0" w:color="auto"/>
        <w:right w:val="none" w:sz="0" w:space="0" w:color="auto"/>
      </w:divBdr>
      <w:divsChild>
        <w:div w:id="121311418">
          <w:marLeft w:val="0"/>
          <w:marRight w:val="0"/>
          <w:marTop w:val="0"/>
          <w:marBottom w:val="0"/>
          <w:divBdr>
            <w:top w:val="none" w:sz="0" w:space="0" w:color="auto"/>
            <w:left w:val="none" w:sz="0" w:space="0" w:color="auto"/>
            <w:bottom w:val="none" w:sz="0" w:space="0" w:color="auto"/>
            <w:right w:val="none" w:sz="0" w:space="0" w:color="auto"/>
          </w:divBdr>
          <w:divsChild>
            <w:div w:id="1301226198">
              <w:marLeft w:val="0"/>
              <w:marRight w:val="0"/>
              <w:marTop w:val="0"/>
              <w:marBottom w:val="0"/>
              <w:divBdr>
                <w:top w:val="none" w:sz="0" w:space="0" w:color="auto"/>
                <w:left w:val="none" w:sz="0" w:space="0" w:color="auto"/>
                <w:bottom w:val="none" w:sz="0" w:space="0" w:color="auto"/>
                <w:right w:val="none" w:sz="0" w:space="0" w:color="auto"/>
              </w:divBdr>
              <w:divsChild>
                <w:div w:id="337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2052">
      <w:bodyDiv w:val="1"/>
      <w:marLeft w:val="0"/>
      <w:marRight w:val="0"/>
      <w:marTop w:val="0"/>
      <w:marBottom w:val="0"/>
      <w:divBdr>
        <w:top w:val="none" w:sz="0" w:space="0" w:color="auto"/>
        <w:left w:val="none" w:sz="0" w:space="0" w:color="auto"/>
        <w:bottom w:val="none" w:sz="0" w:space="0" w:color="auto"/>
        <w:right w:val="none" w:sz="0" w:space="0" w:color="auto"/>
      </w:divBdr>
    </w:div>
    <w:div w:id="833910324">
      <w:bodyDiv w:val="1"/>
      <w:marLeft w:val="0"/>
      <w:marRight w:val="0"/>
      <w:marTop w:val="0"/>
      <w:marBottom w:val="0"/>
      <w:divBdr>
        <w:top w:val="none" w:sz="0" w:space="0" w:color="auto"/>
        <w:left w:val="none" w:sz="0" w:space="0" w:color="auto"/>
        <w:bottom w:val="none" w:sz="0" w:space="0" w:color="auto"/>
        <w:right w:val="none" w:sz="0" w:space="0" w:color="auto"/>
      </w:divBdr>
    </w:div>
    <w:div w:id="901722204">
      <w:bodyDiv w:val="1"/>
      <w:marLeft w:val="0"/>
      <w:marRight w:val="0"/>
      <w:marTop w:val="0"/>
      <w:marBottom w:val="0"/>
      <w:divBdr>
        <w:top w:val="none" w:sz="0" w:space="0" w:color="auto"/>
        <w:left w:val="none" w:sz="0" w:space="0" w:color="auto"/>
        <w:bottom w:val="none" w:sz="0" w:space="0" w:color="auto"/>
        <w:right w:val="none" w:sz="0" w:space="0" w:color="auto"/>
      </w:divBdr>
    </w:div>
    <w:div w:id="908344750">
      <w:bodyDiv w:val="1"/>
      <w:marLeft w:val="0"/>
      <w:marRight w:val="0"/>
      <w:marTop w:val="0"/>
      <w:marBottom w:val="0"/>
      <w:divBdr>
        <w:top w:val="none" w:sz="0" w:space="0" w:color="auto"/>
        <w:left w:val="none" w:sz="0" w:space="0" w:color="auto"/>
        <w:bottom w:val="none" w:sz="0" w:space="0" w:color="auto"/>
        <w:right w:val="none" w:sz="0" w:space="0" w:color="auto"/>
      </w:divBdr>
    </w:div>
    <w:div w:id="955259383">
      <w:bodyDiv w:val="1"/>
      <w:marLeft w:val="0"/>
      <w:marRight w:val="0"/>
      <w:marTop w:val="0"/>
      <w:marBottom w:val="0"/>
      <w:divBdr>
        <w:top w:val="none" w:sz="0" w:space="0" w:color="auto"/>
        <w:left w:val="none" w:sz="0" w:space="0" w:color="auto"/>
        <w:bottom w:val="none" w:sz="0" w:space="0" w:color="auto"/>
        <w:right w:val="none" w:sz="0" w:space="0" w:color="auto"/>
      </w:divBdr>
      <w:divsChild>
        <w:div w:id="2092387014">
          <w:marLeft w:val="0"/>
          <w:marRight w:val="0"/>
          <w:marTop w:val="0"/>
          <w:marBottom w:val="0"/>
          <w:divBdr>
            <w:top w:val="none" w:sz="0" w:space="0" w:color="auto"/>
            <w:left w:val="none" w:sz="0" w:space="0" w:color="auto"/>
            <w:bottom w:val="none" w:sz="0" w:space="0" w:color="auto"/>
            <w:right w:val="none" w:sz="0" w:space="0" w:color="auto"/>
          </w:divBdr>
          <w:divsChild>
            <w:div w:id="44187832">
              <w:marLeft w:val="0"/>
              <w:marRight w:val="0"/>
              <w:marTop w:val="0"/>
              <w:marBottom w:val="0"/>
              <w:divBdr>
                <w:top w:val="none" w:sz="0" w:space="0" w:color="auto"/>
                <w:left w:val="none" w:sz="0" w:space="0" w:color="auto"/>
                <w:bottom w:val="none" w:sz="0" w:space="0" w:color="auto"/>
                <w:right w:val="none" w:sz="0" w:space="0" w:color="auto"/>
              </w:divBdr>
              <w:divsChild>
                <w:div w:id="5372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5833">
      <w:bodyDiv w:val="1"/>
      <w:marLeft w:val="0"/>
      <w:marRight w:val="0"/>
      <w:marTop w:val="0"/>
      <w:marBottom w:val="0"/>
      <w:divBdr>
        <w:top w:val="none" w:sz="0" w:space="0" w:color="auto"/>
        <w:left w:val="none" w:sz="0" w:space="0" w:color="auto"/>
        <w:bottom w:val="none" w:sz="0" w:space="0" w:color="auto"/>
        <w:right w:val="none" w:sz="0" w:space="0" w:color="auto"/>
      </w:divBdr>
    </w:div>
    <w:div w:id="1278222940">
      <w:bodyDiv w:val="1"/>
      <w:marLeft w:val="0"/>
      <w:marRight w:val="0"/>
      <w:marTop w:val="0"/>
      <w:marBottom w:val="0"/>
      <w:divBdr>
        <w:top w:val="none" w:sz="0" w:space="0" w:color="auto"/>
        <w:left w:val="none" w:sz="0" w:space="0" w:color="auto"/>
        <w:bottom w:val="none" w:sz="0" w:space="0" w:color="auto"/>
        <w:right w:val="none" w:sz="0" w:space="0" w:color="auto"/>
      </w:divBdr>
      <w:divsChild>
        <w:div w:id="1171943961">
          <w:marLeft w:val="0"/>
          <w:marRight w:val="0"/>
          <w:marTop w:val="0"/>
          <w:marBottom w:val="0"/>
          <w:divBdr>
            <w:top w:val="none" w:sz="0" w:space="0" w:color="auto"/>
            <w:left w:val="none" w:sz="0" w:space="0" w:color="auto"/>
            <w:bottom w:val="none" w:sz="0" w:space="0" w:color="auto"/>
            <w:right w:val="none" w:sz="0" w:space="0" w:color="auto"/>
          </w:divBdr>
          <w:divsChild>
            <w:div w:id="519316064">
              <w:marLeft w:val="0"/>
              <w:marRight w:val="0"/>
              <w:marTop w:val="0"/>
              <w:marBottom w:val="0"/>
              <w:divBdr>
                <w:top w:val="none" w:sz="0" w:space="0" w:color="auto"/>
                <w:left w:val="none" w:sz="0" w:space="0" w:color="auto"/>
                <w:bottom w:val="none" w:sz="0" w:space="0" w:color="auto"/>
                <w:right w:val="none" w:sz="0" w:space="0" w:color="auto"/>
              </w:divBdr>
              <w:divsChild>
                <w:div w:id="7681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4512">
      <w:bodyDiv w:val="1"/>
      <w:marLeft w:val="0"/>
      <w:marRight w:val="0"/>
      <w:marTop w:val="0"/>
      <w:marBottom w:val="0"/>
      <w:divBdr>
        <w:top w:val="none" w:sz="0" w:space="0" w:color="auto"/>
        <w:left w:val="none" w:sz="0" w:space="0" w:color="auto"/>
        <w:bottom w:val="none" w:sz="0" w:space="0" w:color="auto"/>
        <w:right w:val="none" w:sz="0" w:space="0" w:color="auto"/>
      </w:divBdr>
    </w:div>
    <w:div w:id="1345014342">
      <w:bodyDiv w:val="1"/>
      <w:marLeft w:val="0"/>
      <w:marRight w:val="0"/>
      <w:marTop w:val="0"/>
      <w:marBottom w:val="0"/>
      <w:divBdr>
        <w:top w:val="none" w:sz="0" w:space="0" w:color="auto"/>
        <w:left w:val="none" w:sz="0" w:space="0" w:color="auto"/>
        <w:bottom w:val="none" w:sz="0" w:space="0" w:color="auto"/>
        <w:right w:val="none" w:sz="0" w:space="0" w:color="auto"/>
      </w:divBdr>
    </w:div>
    <w:div w:id="1417557229">
      <w:bodyDiv w:val="1"/>
      <w:marLeft w:val="0"/>
      <w:marRight w:val="0"/>
      <w:marTop w:val="0"/>
      <w:marBottom w:val="0"/>
      <w:divBdr>
        <w:top w:val="none" w:sz="0" w:space="0" w:color="auto"/>
        <w:left w:val="none" w:sz="0" w:space="0" w:color="auto"/>
        <w:bottom w:val="none" w:sz="0" w:space="0" w:color="auto"/>
        <w:right w:val="none" w:sz="0" w:space="0" w:color="auto"/>
      </w:divBdr>
      <w:divsChild>
        <w:div w:id="530067795">
          <w:marLeft w:val="0"/>
          <w:marRight w:val="0"/>
          <w:marTop w:val="0"/>
          <w:marBottom w:val="0"/>
          <w:divBdr>
            <w:top w:val="none" w:sz="0" w:space="0" w:color="auto"/>
            <w:left w:val="none" w:sz="0" w:space="0" w:color="auto"/>
            <w:bottom w:val="none" w:sz="0" w:space="0" w:color="auto"/>
            <w:right w:val="none" w:sz="0" w:space="0" w:color="auto"/>
          </w:divBdr>
          <w:divsChild>
            <w:div w:id="1203010609">
              <w:marLeft w:val="0"/>
              <w:marRight w:val="0"/>
              <w:marTop w:val="0"/>
              <w:marBottom w:val="0"/>
              <w:divBdr>
                <w:top w:val="none" w:sz="0" w:space="0" w:color="auto"/>
                <w:left w:val="none" w:sz="0" w:space="0" w:color="auto"/>
                <w:bottom w:val="none" w:sz="0" w:space="0" w:color="auto"/>
                <w:right w:val="none" w:sz="0" w:space="0" w:color="auto"/>
              </w:divBdr>
              <w:divsChild>
                <w:div w:id="8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6897">
      <w:bodyDiv w:val="1"/>
      <w:marLeft w:val="0"/>
      <w:marRight w:val="0"/>
      <w:marTop w:val="0"/>
      <w:marBottom w:val="0"/>
      <w:divBdr>
        <w:top w:val="none" w:sz="0" w:space="0" w:color="auto"/>
        <w:left w:val="none" w:sz="0" w:space="0" w:color="auto"/>
        <w:bottom w:val="none" w:sz="0" w:space="0" w:color="auto"/>
        <w:right w:val="none" w:sz="0" w:space="0" w:color="auto"/>
      </w:divBdr>
    </w:div>
    <w:div w:id="1454593823">
      <w:bodyDiv w:val="1"/>
      <w:marLeft w:val="0"/>
      <w:marRight w:val="0"/>
      <w:marTop w:val="0"/>
      <w:marBottom w:val="0"/>
      <w:divBdr>
        <w:top w:val="none" w:sz="0" w:space="0" w:color="auto"/>
        <w:left w:val="none" w:sz="0" w:space="0" w:color="auto"/>
        <w:bottom w:val="none" w:sz="0" w:space="0" w:color="auto"/>
        <w:right w:val="none" w:sz="0" w:space="0" w:color="auto"/>
      </w:divBdr>
      <w:divsChild>
        <w:div w:id="248389119">
          <w:marLeft w:val="0"/>
          <w:marRight w:val="0"/>
          <w:marTop w:val="0"/>
          <w:marBottom w:val="0"/>
          <w:divBdr>
            <w:top w:val="none" w:sz="0" w:space="0" w:color="auto"/>
            <w:left w:val="none" w:sz="0" w:space="0" w:color="auto"/>
            <w:bottom w:val="none" w:sz="0" w:space="0" w:color="auto"/>
            <w:right w:val="none" w:sz="0" w:space="0" w:color="auto"/>
          </w:divBdr>
          <w:divsChild>
            <w:div w:id="2132287724">
              <w:marLeft w:val="0"/>
              <w:marRight w:val="0"/>
              <w:marTop w:val="0"/>
              <w:marBottom w:val="0"/>
              <w:divBdr>
                <w:top w:val="none" w:sz="0" w:space="0" w:color="auto"/>
                <w:left w:val="none" w:sz="0" w:space="0" w:color="auto"/>
                <w:bottom w:val="none" w:sz="0" w:space="0" w:color="auto"/>
                <w:right w:val="none" w:sz="0" w:space="0" w:color="auto"/>
              </w:divBdr>
              <w:divsChild>
                <w:div w:id="7604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3306">
      <w:bodyDiv w:val="1"/>
      <w:marLeft w:val="0"/>
      <w:marRight w:val="0"/>
      <w:marTop w:val="0"/>
      <w:marBottom w:val="0"/>
      <w:divBdr>
        <w:top w:val="none" w:sz="0" w:space="0" w:color="auto"/>
        <w:left w:val="none" w:sz="0" w:space="0" w:color="auto"/>
        <w:bottom w:val="none" w:sz="0" w:space="0" w:color="auto"/>
        <w:right w:val="none" w:sz="0" w:space="0" w:color="auto"/>
      </w:divBdr>
      <w:divsChild>
        <w:div w:id="1315641351">
          <w:marLeft w:val="0"/>
          <w:marRight w:val="0"/>
          <w:marTop w:val="0"/>
          <w:marBottom w:val="0"/>
          <w:divBdr>
            <w:top w:val="none" w:sz="0" w:space="0" w:color="auto"/>
            <w:left w:val="none" w:sz="0" w:space="0" w:color="auto"/>
            <w:bottom w:val="none" w:sz="0" w:space="0" w:color="auto"/>
            <w:right w:val="none" w:sz="0" w:space="0" w:color="auto"/>
          </w:divBdr>
          <w:divsChild>
            <w:div w:id="91123481">
              <w:marLeft w:val="0"/>
              <w:marRight w:val="0"/>
              <w:marTop w:val="0"/>
              <w:marBottom w:val="0"/>
              <w:divBdr>
                <w:top w:val="none" w:sz="0" w:space="0" w:color="auto"/>
                <w:left w:val="none" w:sz="0" w:space="0" w:color="auto"/>
                <w:bottom w:val="none" w:sz="0" w:space="0" w:color="auto"/>
                <w:right w:val="none" w:sz="0" w:space="0" w:color="auto"/>
              </w:divBdr>
              <w:divsChild>
                <w:div w:id="21467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9595">
      <w:bodyDiv w:val="1"/>
      <w:marLeft w:val="0"/>
      <w:marRight w:val="0"/>
      <w:marTop w:val="0"/>
      <w:marBottom w:val="0"/>
      <w:divBdr>
        <w:top w:val="none" w:sz="0" w:space="0" w:color="auto"/>
        <w:left w:val="none" w:sz="0" w:space="0" w:color="auto"/>
        <w:bottom w:val="none" w:sz="0" w:space="0" w:color="auto"/>
        <w:right w:val="none" w:sz="0" w:space="0" w:color="auto"/>
      </w:divBdr>
      <w:divsChild>
        <w:div w:id="928344517">
          <w:marLeft w:val="0"/>
          <w:marRight w:val="0"/>
          <w:marTop w:val="0"/>
          <w:marBottom w:val="0"/>
          <w:divBdr>
            <w:top w:val="none" w:sz="0" w:space="0" w:color="auto"/>
            <w:left w:val="none" w:sz="0" w:space="0" w:color="auto"/>
            <w:bottom w:val="none" w:sz="0" w:space="0" w:color="auto"/>
            <w:right w:val="none" w:sz="0" w:space="0" w:color="auto"/>
          </w:divBdr>
          <w:divsChild>
            <w:div w:id="688021385">
              <w:marLeft w:val="0"/>
              <w:marRight w:val="0"/>
              <w:marTop w:val="0"/>
              <w:marBottom w:val="0"/>
              <w:divBdr>
                <w:top w:val="none" w:sz="0" w:space="0" w:color="auto"/>
                <w:left w:val="none" w:sz="0" w:space="0" w:color="auto"/>
                <w:bottom w:val="none" w:sz="0" w:space="0" w:color="auto"/>
                <w:right w:val="none" w:sz="0" w:space="0" w:color="auto"/>
              </w:divBdr>
              <w:divsChild>
                <w:div w:id="1237477501">
                  <w:marLeft w:val="0"/>
                  <w:marRight w:val="0"/>
                  <w:marTop w:val="0"/>
                  <w:marBottom w:val="0"/>
                  <w:divBdr>
                    <w:top w:val="none" w:sz="0" w:space="0" w:color="auto"/>
                    <w:left w:val="none" w:sz="0" w:space="0" w:color="auto"/>
                    <w:bottom w:val="none" w:sz="0" w:space="0" w:color="auto"/>
                    <w:right w:val="none" w:sz="0" w:space="0" w:color="auto"/>
                  </w:divBdr>
                  <w:divsChild>
                    <w:div w:id="4595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0920">
      <w:bodyDiv w:val="1"/>
      <w:marLeft w:val="0"/>
      <w:marRight w:val="0"/>
      <w:marTop w:val="0"/>
      <w:marBottom w:val="0"/>
      <w:divBdr>
        <w:top w:val="none" w:sz="0" w:space="0" w:color="auto"/>
        <w:left w:val="none" w:sz="0" w:space="0" w:color="auto"/>
        <w:bottom w:val="none" w:sz="0" w:space="0" w:color="auto"/>
        <w:right w:val="none" w:sz="0" w:space="0" w:color="auto"/>
      </w:divBdr>
    </w:div>
    <w:div w:id="1655914584">
      <w:bodyDiv w:val="1"/>
      <w:marLeft w:val="0"/>
      <w:marRight w:val="0"/>
      <w:marTop w:val="0"/>
      <w:marBottom w:val="0"/>
      <w:divBdr>
        <w:top w:val="none" w:sz="0" w:space="0" w:color="auto"/>
        <w:left w:val="none" w:sz="0" w:space="0" w:color="auto"/>
        <w:bottom w:val="none" w:sz="0" w:space="0" w:color="auto"/>
        <w:right w:val="none" w:sz="0" w:space="0" w:color="auto"/>
      </w:divBdr>
    </w:div>
    <w:div w:id="1697390292">
      <w:bodyDiv w:val="1"/>
      <w:marLeft w:val="0"/>
      <w:marRight w:val="0"/>
      <w:marTop w:val="0"/>
      <w:marBottom w:val="0"/>
      <w:divBdr>
        <w:top w:val="none" w:sz="0" w:space="0" w:color="auto"/>
        <w:left w:val="none" w:sz="0" w:space="0" w:color="auto"/>
        <w:bottom w:val="none" w:sz="0" w:space="0" w:color="auto"/>
        <w:right w:val="none" w:sz="0" w:space="0" w:color="auto"/>
      </w:divBdr>
    </w:div>
    <w:div w:id="1700663181">
      <w:bodyDiv w:val="1"/>
      <w:marLeft w:val="0"/>
      <w:marRight w:val="0"/>
      <w:marTop w:val="0"/>
      <w:marBottom w:val="0"/>
      <w:divBdr>
        <w:top w:val="none" w:sz="0" w:space="0" w:color="auto"/>
        <w:left w:val="none" w:sz="0" w:space="0" w:color="auto"/>
        <w:bottom w:val="none" w:sz="0" w:space="0" w:color="auto"/>
        <w:right w:val="none" w:sz="0" w:space="0" w:color="auto"/>
      </w:divBdr>
    </w:div>
    <w:div w:id="1738282532">
      <w:bodyDiv w:val="1"/>
      <w:marLeft w:val="0"/>
      <w:marRight w:val="0"/>
      <w:marTop w:val="0"/>
      <w:marBottom w:val="0"/>
      <w:divBdr>
        <w:top w:val="none" w:sz="0" w:space="0" w:color="auto"/>
        <w:left w:val="none" w:sz="0" w:space="0" w:color="auto"/>
        <w:bottom w:val="none" w:sz="0" w:space="0" w:color="auto"/>
        <w:right w:val="none" w:sz="0" w:space="0" w:color="auto"/>
      </w:divBdr>
    </w:div>
    <w:div w:id="1759596635">
      <w:bodyDiv w:val="1"/>
      <w:marLeft w:val="0"/>
      <w:marRight w:val="0"/>
      <w:marTop w:val="0"/>
      <w:marBottom w:val="0"/>
      <w:divBdr>
        <w:top w:val="none" w:sz="0" w:space="0" w:color="auto"/>
        <w:left w:val="none" w:sz="0" w:space="0" w:color="auto"/>
        <w:bottom w:val="none" w:sz="0" w:space="0" w:color="auto"/>
        <w:right w:val="none" w:sz="0" w:space="0" w:color="auto"/>
      </w:divBdr>
      <w:divsChild>
        <w:div w:id="618144112">
          <w:marLeft w:val="0"/>
          <w:marRight w:val="0"/>
          <w:marTop w:val="0"/>
          <w:marBottom w:val="0"/>
          <w:divBdr>
            <w:top w:val="none" w:sz="0" w:space="0" w:color="auto"/>
            <w:left w:val="none" w:sz="0" w:space="0" w:color="auto"/>
            <w:bottom w:val="none" w:sz="0" w:space="0" w:color="auto"/>
            <w:right w:val="none" w:sz="0" w:space="0" w:color="auto"/>
          </w:divBdr>
          <w:divsChild>
            <w:div w:id="1789230170">
              <w:marLeft w:val="0"/>
              <w:marRight w:val="0"/>
              <w:marTop w:val="0"/>
              <w:marBottom w:val="0"/>
              <w:divBdr>
                <w:top w:val="none" w:sz="0" w:space="0" w:color="auto"/>
                <w:left w:val="none" w:sz="0" w:space="0" w:color="auto"/>
                <w:bottom w:val="none" w:sz="0" w:space="0" w:color="auto"/>
                <w:right w:val="none" w:sz="0" w:space="0" w:color="auto"/>
              </w:divBdr>
              <w:divsChild>
                <w:div w:id="1872497667">
                  <w:marLeft w:val="0"/>
                  <w:marRight w:val="0"/>
                  <w:marTop w:val="0"/>
                  <w:marBottom w:val="0"/>
                  <w:divBdr>
                    <w:top w:val="none" w:sz="0" w:space="0" w:color="auto"/>
                    <w:left w:val="none" w:sz="0" w:space="0" w:color="auto"/>
                    <w:bottom w:val="none" w:sz="0" w:space="0" w:color="auto"/>
                    <w:right w:val="none" w:sz="0" w:space="0" w:color="auto"/>
                  </w:divBdr>
                  <w:divsChild>
                    <w:div w:id="12259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9372">
      <w:bodyDiv w:val="1"/>
      <w:marLeft w:val="0"/>
      <w:marRight w:val="0"/>
      <w:marTop w:val="0"/>
      <w:marBottom w:val="0"/>
      <w:divBdr>
        <w:top w:val="none" w:sz="0" w:space="0" w:color="auto"/>
        <w:left w:val="none" w:sz="0" w:space="0" w:color="auto"/>
        <w:bottom w:val="none" w:sz="0" w:space="0" w:color="auto"/>
        <w:right w:val="none" w:sz="0" w:space="0" w:color="auto"/>
      </w:divBdr>
    </w:div>
    <w:div w:id="1802530913">
      <w:bodyDiv w:val="1"/>
      <w:marLeft w:val="0"/>
      <w:marRight w:val="0"/>
      <w:marTop w:val="0"/>
      <w:marBottom w:val="0"/>
      <w:divBdr>
        <w:top w:val="none" w:sz="0" w:space="0" w:color="auto"/>
        <w:left w:val="none" w:sz="0" w:space="0" w:color="auto"/>
        <w:bottom w:val="none" w:sz="0" w:space="0" w:color="auto"/>
        <w:right w:val="none" w:sz="0" w:space="0" w:color="auto"/>
      </w:divBdr>
      <w:divsChild>
        <w:div w:id="581794390">
          <w:marLeft w:val="0"/>
          <w:marRight w:val="0"/>
          <w:marTop w:val="0"/>
          <w:marBottom w:val="0"/>
          <w:divBdr>
            <w:top w:val="none" w:sz="0" w:space="0" w:color="auto"/>
            <w:left w:val="none" w:sz="0" w:space="0" w:color="auto"/>
            <w:bottom w:val="none" w:sz="0" w:space="0" w:color="auto"/>
            <w:right w:val="none" w:sz="0" w:space="0" w:color="auto"/>
          </w:divBdr>
          <w:divsChild>
            <w:div w:id="1994216191">
              <w:marLeft w:val="0"/>
              <w:marRight w:val="0"/>
              <w:marTop w:val="0"/>
              <w:marBottom w:val="0"/>
              <w:divBdr>
                <w:top w:val="none" w:sz="0" w:space="0" w:color="auto"/>
                <w:left w:val="none" w:sz="0" w:space="0" w:color="auto"/>
                <w:bottom w:val="none" w:sz="0" w:space="0" w:color="auto"/>
                <w:right w:val="none" w:sz="0" w:space="0" w:color="auto"/>
              </w:divBdr>
              <w:divsChild>
                <w:div w:id="824705878">
                  <w:marLeft w:val="0"/>
                  <w:marRight w:val="0"/>
                  <w:marTop w:val="0"/>
                  <w:marBottom w:val="0"/>
                  <w:divBdr>
                    <w:top w:val="none" w:sz="0" w:space="0" w:color="auto"/>
                    <w:left w:val="none" w:sz="0" w:space="0" w:color="auto"/>
                    <w:bottom w:val="none" w:sz="0" w:space="0" w:color="auto"/>
                    <w:right w:val="none" w:sz="0" w:space="0" w:color="auto"/>
                  </w:divBdr>
                  <w:divsChild>
                    <w:div w:id="1758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1426">
      <w:bodyDiv w:val="1"/>
      <w:marLeft w:val="0"/>
      <w:marRight w:val="0"/>
      <w:marTop w:val="0"/>
      <w:marBottom w:val="0"/>
      <w:divBdr>
        <w:top w:val="none" w:sz="0" w:space="0" w:color="auto"/>
        <w:left w:val="none" w:sz="0" w:space="0" w:color="auto"/>
        <w:bottom w:val="none" w:sz="0" w:space="0" w:color="auto"/>
        <w:right w:val="none" w:sz="0" w:space="0" w:color="auto"/>
      </w:divBdr>
    </w:div>
    <w:div w:id="1816605475">
      <w:bodyDiv w:val="1"/>
      <w:marLeft w:val="0"/>
      <w:marRight w:val="0"/>
      <w:marTop w:val="0"/>
      <w:marBottom w:val="0"/>
      <w:divBdr>
        <w:top w:val="none" w:sz="0" w:space="0" w:color="auto"/>
        <w:left w:val="none" w:sz="0" w:space="0" w:color="auto"/>
        <w:bottom w:val="none" w:sz="0" w:space="0" w:color="auto"/>
        <w:right w:val="none" w:sz="0" w:space="0" w:color="auto"/>
      </w:divBdr>
      <w:divsChild>
        <w:div w:id="1370639884">
          <w:marLeft w:val="0"/>
          <w:marRight w:val="0"/>
          <w:marTop w:val="0"/>
          <w:marBottom w:val="0"/>
          <w:divBdr>
            <w:top w:val="none" w:sz="0" w:space="0" w:color="auto"/>
            <w:left w:val="none" w:sz="0" w:space="0" w:color="auto"/>
            <w:bottom w:val="none" w:sz="0" w:space="0" w:color="auto"/>
            <w:right w:val="none" w:sz="0" w:space="0" w:color="auto"/>
          </w:divBdr>
        </w:div>
        <w:div w:id="1307398970">
          <w:marLeft w:val="0"/>
          <w:marRight w:val="0"/>
          <w:marTop w:val="0"/>
          <w:marBottom w:val="0"/>
          <w:divBdr>
            <w:top w:val="none" w:sz="0" w:space="0" w:color="auto"/>
            <w:left w:val="none" w:sz="0" w:space="0" w:color="auto"/>
            <w:bottom w:val="none" w:sz="0" w:space="0" w:color="auto"/>
            <w:right w:val="none" w:sz="0" w:space="0" w:color="auto"/>
          </w:divBdr>
        </w:div>
      </w:divsChild>
    </w:div>
    <w:div w:id="1830292409">
      <w:bodyDiv w:val="1"/>
      <w:marLeft w:val="0"/>
      <w:marRight w:val="0"/>
      <w:marTop w:val="0"/>
      <w:marBottom w:val="0"/>
      <w:divBdr>
        <w:top w:val="none" w:sz="0" w:space="0" w:color="auto"/>
        <w:left w:val="none" w:sz="0" w:space="0" w:color="auto"/>
        <w:bottom w:val="none" w:sz="0" w:space="0" w:color="auto"/>
        <w:right w:val="none" w:sz="0" w:space="0" w:color="auto"/>
      </w:divBdr>
    </w:div>
    <w:div w:id="1840803685">
      <w:bodyDiv w:val="1"/>
      <w:marLeft w:val="0"/>
      <w:marRight w:val="0"/>
      <w:marTop w:val="0"/>
      <w:marBottom w:val="0"/>
      <w:divBdr>
        <w:top w:val="none" w:sz="0" w:space="0" w:color="auto"/>
        <w:left w:val="none" w:sz="0" w:space="0" w:color="auto"/>
        <w:bottom w:val="none" w:sz="0" w:space="0" w:color="auto"/>
        <w:right w:val="none" w:sz="0" w:space="0" w:color="auto"/>
      </w:divBdr>
      <w:divsChild>
        <w:div w:id="1637179241">
          <w:marLeft w:val="0"/>
          <w:marRight w:val="0"/>
          <w:marTop w:val="0"/>
          <w:marBottom w:val="0"/>
          <w:divBdr>
            <w:top w:val="none" w:sz="0" w:space="0" w:color="auto"/>
            <w:left w:val="none" w:sz="0" w:space="0" w:color="auto"/>
            <w:bottom w:val="none" w:sz="0" w:space="0" w:color="auto"/>
            <w:right w:val="none" w:sz="0" w:space="0" w:color="auto"/>
          </w:divBdr>
          <w:divsChild>
            <w:div w:id="720324022">
              <w:marLeft w:val="0"/>
              <w:marRight w:val="0"/>
              <w:marTop w:val="0"/>
              <w:marBottom w:val="0"/>
              <w:divBdr>
                <w:top w:val="none" w:sz="0" w:space="0" w:color="auto"/>
                <w:left w:val="none" w:sz="0" w:space="0" w:color="auto"/>
                <w:bottom w:val="none" w:sz="0" w:space="0" w:color="auto"/>
                <w:right w:val="none" w:sz="0" w:space="0" w:color="auto"/>
              </w:divBdr>
              <w:divsChild>
                <w:div w:id="263852935">
                  <w:marLeft w:val="0"/>
                  <w:marRight w:val="0"/>
                  <w:marTop w:val="0"/>
                  <w:marBottom w:val="0"/>
                  <w:divBdr>
                    <w:top w:val="none" w:sz="0" w:space="0" w:color="auto"/>
                    <w:left w:val="none" w:sz="0" w:space="0" w:color="auto"/>
                    <w:bottom w:val="none" w:sz="0" w:space="0" w:color="auto"/>
                    <w:right w:val="none" w:sz="0" w:space="0" w:color="auto"/>
                  </w:divBdr>
                  <w:divsChild>
                    <w:div w:id="203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8420">
      <w:bodyDiv w:val="1"/>
      <w:marLeft w:val="0"/>
      <w:marRight w:val="0"/>
      <w:marTop w:val="0"/>
      <w:marBottom w:val="0"/>
      <w:divBdr>
        <w:top w:val="none" w:sz="0" w:space="0" w:color="auto"/>
        <w:left w:val="none" w:sz="0" w:space="0" w:color="auto"/>
        <w:bottom w:val="none" w:sz="0" w:space="0" w:color="auto"/>
        <w:right w:val="none" w:sz="0" w:space="0" w:color="auto"/>
      </w:divBdr>
    </w:div>
    <w:div w:id="1914578617">
      <w:bodyDiv w:val="1"/>
      <w:marLeft w:val="0"/>
      <w:marRight w:val="0"/>
      <w:marTop w:val="0"/>
      <w:marBottom w:val="0"/>
      <w:divBdr>
        <w:top w:val="none" w:sz="0" w:space="0" w:color="auto"/>
        <w:left w:val="none" w:sz="0" w:space="0" w:color="auto"/>
        <w:bottom w:val="none" w:sz="0" w:space="0" w:color="auto"/>
        <w:right w:val="none" w:sz="0" w:space="0" w:color="auto"/>
      </w:divBdr>
      <w:divsChild>
        <w:div w:id="1905216330">
          <w:marLeft w:val="0"/>
          <w:marRight w:val="0"/>
          <w:marTop w:val="0"/>
          <w:marBottom w:val="0"/>
          <w:divBdr>
            <w:top w:val="none" w:sz="0" w:space="0" w:color="auto"/>
            <w:left w:val="none" w:sz="0" w:space="0" w:color="auto"/>
            <w:bottom w:val="none" w:sz="0" w:space="0" w:color="auto"/>
            <w:right w:val="none" w:sz="0" w:space="0" w:color="auto"/>
          </w:divBdr>
          <w:divsChild>
            <w:div w:id="2048723942">
              <w:marLeft w:val="0"/>
              <w:marRight w:val="0"/>
              <w:marTop w:val="0"/>
              <w:marBottom w:val="0"/>
              <w:divBdr>
                <w:top w:val="none" w:sz="0" w:space="0" w:color="auto"/>
                <w:left w:val="none" w:sz="0" w:space="0" w:color="auto"/>
                <w:bottom w:val="none" w:sz="0" w:space="0" w:color="auto"/>
                <w:right w:val="none" w:sz="0" w:space="0" w:color="auto"/>
              </w:divBdr>
              <w:divsChild>
                <w:div w:id="13219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9323">
      <w:bodyDiv w:val="1"/>
      <w:marLeft w:val="0"/>
      <w:marRight w:val="0"/>
      <w:marTop w:val="0"/>
      <w:marBottom w:val="0"/>
      <w:divBdr>
        <w:top w:val="none" w:sz="0" w:space="0" w:color="auto"/>
        <w:left w:val="none" w:sz="0" w:space="0" w:color="auto"/>
        <w:bottom w:val="none" w:sz="0" w:space="0" w:color="auto"/>
        <w:right w:val="none" w:sz="0" w:space="0" w:color="auto"/>
      </w:divBdr>
      <w:divsChild>
        <w:div w:id="334839779">
          <w:marLeft w:val="0"/>
          <w:marRight w:val="0"/>
          <w:marTop w:val="0"/>
          <w:marBottom w:val="0"/>
          <w:divBdr>
            <w:top w:val="none" w:sz="0" w:space="0" w:color="auto"/>
            <w:left w:val="none" w:sz="0" w:space="0" w:color="auto"/>
            <w:bottom w:val="none" w:sz="0" w:space="0" w:color="auto"/>
            <w:right w:val="none" w:sz="0" w:space="0" w:color="auto"/>
          </w:divBdr>
          <w:divsChild>
            <w:div w:id="509829177">
              <w:marLeft w:val="0"/>
              <w:marRight w:val="0"/>
              <w:marTop w:val="0"/>
              <w:marBottom w:val="0"/>
              <w:divBdr>
                <w:top w:val="none" w:sz="0" w:space="0" w:color="auto"/>
                <w:left w:val="none" w:sz="0" w:space="0" w:color="auto"/>
                <w:bottom w:val="none" w:sz="0" w:space="0" w:color="auto"/>
                <w:right w:val="none" w:sz="0" w:space="0" w:color="auto"/>
              </w:divBdr>
              <w:divsChild>
                <w:div w:id="759253995">
                  <w:marLeft w:val="0"/>
                  <w:marRight w:val="0"/>
                  <w:marTop w:val="0"/>
                  <w:marBottom w:val="0"/>
                  <w:divBdr>
                    <w:top w:val="none" w:sz="0" w:space="0" w:color="auto"/>
                    <w:left w:val="none" w:sz="0" w:space="0" w:color="auto"/>
                    <w:bottom w:val="none" w:sz="0" w:space="0" w:color="auto"/>
                    <w:right w:val="none" w:sz="0" w:space="0" w:color="auto"/>
                  </w:divBdr>
                  <w:divsChild>
                    <w:div w:id="21423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4076</Words>
  <Characters>22422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14</cp:revision>
  <dcterms:created xsi:type="dcterms:W3CDTF">2020-10-03T11:32:00Z</dcterms:created>
  <dcterms:modified xsi:type="dcterms:W3CDTF">2020-10-03T13:43:00Z</dcterms:modified>
</cp:coreProperties>
</file>