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29" w:rsidRDefault="006A3429" w:rsidP="006A3429">
      <w:pPr>
        <w:pStyle w:val="SMHeading"/>
        <w:pageBreakBefore/>
        <w:spacing w:line="360" w:lineRule="auto"/>
        <w:jc w:val="both"/>
      </w:pPr>
      <w:r>
        <w:rPr>
          <w:rFonts w:cs="Arial"/>
          <w:szCs w:val="20"/>
        </w:rPr>
        <w:t xml:space="preserve">S8 </w:t>
      </w:r>
      <w:r>
        <w:rPr>
          <w:rFonts w:cs="Arial"/>
          <w:szCs w:val="20"/>
        </w:rPr>
        <w:t>Table</w:t>
      </w:r>
      <w:bookmarkStart w:id="0" w:name="_GoBack"/>
      <w:bookmarkEnd w:id="0"/>
      <w:r>
        <w:rPr>
          <w:rFonts w:cs="Arial"/>
          <w:szCs w:val="20"/>
        </w:rPr>
        <w:t xml:space="preserve">. Expression profile of differentially </w:t>
      </w:r>
      <w:proofErr w:type="gramStart"/>
      <w:r>
        <w:rPr>
          <w:rFonts w:cs="Arial"/>
          <w:szCs w:val="20"/>
        </w:rPr>
        <w:t>upregulated</w:t>
      </w:r>
      <w:r>
        <w:rPr>
          <w:rFonts w:cs="Arial"/>
          <w:i/>
          <w:iCs/>
          <w:szCs w:val="20"/>
        </w:rPr>
        <w:t xml:space="preserve"> P. putida </w:t>
      </w:r>
      <w:r>
        <w:rPr>
          <w:rFonts w:cs="Arial"/>
          <w:szCs w:val="20"/>
        </w:rPr>
        <w:t>genes</w:t>
      </w:r>
      <w:proofErr w:type="gramEnd"/>
      <w:r>
        <w:rPr>
          <w:rFonts w:cs="Arial"/>
          <w:szCs w:val="20"/>
        </w:rPr>
        <w:t xml:space="preserve"> in the presence/absence of </w:t>
      </w:r>
      <w:proofErr w:type="spellStart"/>
      <w:r>
        <w:rPr>
          <w:rFonts w:cs="Arial"/>
          <w:szCs w:val="20"/>
        </w:rPr>
        <w:t>ardC</w:t>
      </w:r>
      <w:proofErr w:type="spellEnd"/>
      <w:r>
        <w:rPr>
          <w:rFonts w:cs="Arial"/>
          <w:szCs w:val="20"/>
        </w:rPr>
        <w:t xml:space="preserve">. </w:t>
      </w:r>
      <w:r>
        <w:rPr>
          <w:rFonts w:cs="Arial"/>
          <w:i/>
          <w:iCs/>
          <w:szCs w:val="20"/>
        </w:rPr>
        <w:t xml:space="preserve"> </w:t>
      </w:r>
    </w:p>
    <w:p w:rsidR="006A3429" w:rsidRDefault="006A3429" w:rsidP="006A3429">
      <w:pPr>
        <w:pStyle w:val="SMcaption"/>
        <w:spacing w:line="360" w:lineRule="auto"/>
        <w:jc w:val="both"/>
        <w:rPr>
          <w:rFonts w:ascii="Arial" w:hAnsi="Arial" w:cs="Arial"/>
          <w:b/>
          <w:sz w:val="20"/>
          <w:lang w:val="en-AU"/>
        </w:rPr>
      </w:pPr>
    </w:p>
    <w:tbl>
      <w:tblPr>
        <w:tblW w:w="0" w:type="auto"/>
        <w:tblInd w:w="-10" w:type="dxa"/>
        <w:tblLayout w:type="fixed"/>
        <w:tblCellMar>
          <w:top w:w="15" w:type="dxa"/>
          <w:left w:w="36" w:type="dxa"/>
          <w:right w:w="46" w:type="dxa"/>
        </w:tblCellMar>
        <w:tblLook w:val="0000" w:firstRow="0" w:lastRow="0" w:firstColumn="0" w:lastColumn="0" w:noHBand="0" w:noVBand="0"/>
      </w:tblPr>
      <w:tblGrid>
        <w:gridCol w:w="925"/>
        <w:gridCol w:w="849"/>
        <w:gridCol w:w="849"/>
        <w:gridCol w:w="817"/>
        <w:gridCol w:w="859"/>
        <w:gridCol w:w="864"/>
        <w:gridCol w:w="895"/>
        <w:gridCol w:w="2582"/>
      </w:tblGrid>
      <w:tr w:rsidR="006A3429" w:rsidTr="00073B05">
        <w:tc>
          <w:tcPr>
            <w:tcW w:w="9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Locus tag</w:t>
            </w:r>
          </w:p>
        </w:tc>
        <w:tc>
          <w:tcPr>
            <w:tcW w:w="251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s-ES" w:eastAsia="en-AU"/>
              </w:rPr>
              <w:t>RPKMs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s-ES" w:eastAsia="en-AU"/>
              </w:rPr>
              <w:t>Fold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s-ES" w:eastAsia="en-AU"/>
              </w:rPr>
              <w:t>Change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val="es-ES" w:eastAsia="en-AU"/>
              </w:rPr>
              <w:t xml:space="preserve"> </w:t>
            </w:r>
          </w:p>
        </w:tc>
        <w:tc>
          <w:tcPr>
            <w:tcW w:w="34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s-ES" w:eastAsia="en-AU"/>
              </w:rPr>
              <w:t>Information</w:t>
            </w:r>
            <w:proofErr w:type="spellEnd"/>
          </w:p>
        </w:tc>
      </w:tr>
      <w:tr w:rsidR="006A3429" w:rsidTr="00073B05">
        <w:trPr>
          <w:trHeight w:val="850"/>
        </w:trPr>
        <w:tc>
          <w:tcPr>
            <w:tcW w:w="92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/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NP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jc w:val="both"/>
              <w:rPr>
                <w:rFonts w:ascii="Arial" w:hAnsi="Arial" w:cs="Arial"/>
                <w:b/>
                <w:bCs/>
                <w:color w:val="000000"/>
                <w:position w:val="6"/>
                <w:sz w:val="20"/>
                <w:lang w:val="es-ES" w:eastAsia="en-A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s-ES" w:eastAsia="en-AU"/>
              </w:rPr>
              <w:t>ardC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s-ES" w:eastAsia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position w:val="6"/>
                <w:sz w:val="20"/>
                <w:lang w:val="es-ES" w:eastAsia="en-AU"/>
              </w:rPr>
              <w:t>+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position w:val="6"/>
                <w:sz w:val="20"/>
                <w:lang w:val="es-ES" w:eastAsia="en-A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lang w:val="es-ES" w:eastAsia="en-AU"/>
              </w:rPr>
              <w:t>ardC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position w:val="6"/>
                <w:sz w:val="20"/>
                <w:lang w:val="es-ES" w:eastAsia="en-AU"/>
              </w:rPr>
              <w:t xml:space="preserve"> -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s-ES" w:eastAsia="en-AU"/>
              </w:rPr>
              <w:t>ardC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6"/>
                <w:sz w:val="20"/>
                <w:lang w:val="es-ES" w:eastAsia="en-AU"/>
              </w:rPr>
              <w:t xml:space="preserve">+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s-ES" w:eastAsia="en-AU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NP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000000"/>
                <w:position w:val="6"/>
                <w:sz w:val="20"/>
                <w:lang w:eastAsia="en-AU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lang w:val="es-ES" w:eastAsia="en-AU"/>
              </w:rPr>
              <w:t>ardC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position w:val="6"/>
                <w:sz w:val="20"/>
                <w:lang w:val="es-ES" w:eastAsia="en-AU"/>
              </w:rPr>
              <w:t xml:space="preserve"> +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s-ES" w:eastAsia="en-AU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lang w:val="es-ES" w:eastAsia="en-AU"/>
              </w:rPr>
              <w:t>ardC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position w:val="6"/>
                <w:sz w:val="20"/>
                <w:lang w:val="es-ES" w:eastAsia="en-AU"/>
              </w:rPr>
              <w:t xml:space="preserve"> -</w:t>
            </w:r>
            <w:r>
              <w:rPr>
                <w:rFonts w:ascii="Arial" w:hAnsi="Arial" w:cs="Arial"/>
                <w:b/>
                <w:bCs/>
                <w:color w:val="000000"/>
                <w:position w:val="6"/>
                <w:sz w:val="20"/>
                <w:lang w:val="es-ES" w:eastAsia="en-AU"/>
              </w:rPr>
              <w:t xml:space="preserve"> </w:t>
            </w:r>
            <w:r w:rsidRPr="00D1231F">
              <w:rPr>
                <w:rFonts w:ascii="Arial" w:eastAsia="Calibri" w:hAnsi="Arial" w:cs="Arial"/>
                <w:b/>
                <w:bCs/>
                <w:iCs/>
                <w:color w:val="000000"/>
                <w:position w:val="6"/>
                <w:sz w:val="20"/>
                <w:vertAlign w:val="superscript"/>
                <w:lang w:eastAsia="en-AU"/>
              </w:rPr>
              <w:t>a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position w:val="6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Gene name</w:t>
            </w:r>
            <w:r w:rsidRPr="00D1231F">
              <w:rPr>
                <w:rFonts w:ascii="Arial" w:eastAsia="Calibri" w:hAnsi="Arial" w:cs="Arial"/>
                <w:b/>
                <w:bCs/>
                <w:color w:val="000000"/>
                <w:position w:val="6"/>
                <w:sz w:val="20"/>
                <w:vertAlign w:val="superscript"/>
                <w:lang w:eastAsia="en-AU"/>
              </w:rPr>
              <w:t>b</w:t>
            </w: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ES" w:eastAsia="en-A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s-ES" w:eastAsia="en-AU"/>
              </w:rPr>
              <w:t>Protein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s-ES" w:eastAsia="en-AU"/>
              </w:rPr>
              <w:t>function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PP_5744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17.85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76.29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15.54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4.27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4.91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s-ES" w:eastAsia="en-AU"/>
              </w:rPr>
              <w:t>hp</w:t>
            </w: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PP_3773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6.83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50.81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13.37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7.44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3.80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PP_4616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63.44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297.59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79.26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4.69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3.75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s-ES" w:eastAsia="en-AU"/>
              </w:rPr>
              <w:t>yebG</w:t>
            </w:r>
            <w:proofErr w:type="spellEnd"/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PP_2177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8.80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28.72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7.82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3.26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3.68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transcriptional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regulator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PP_4729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19.59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76.16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21.35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3.89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3.57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s-ES" w:eastAsia="en-AU"/>
              </w:rPr>
              <w:t>recN</w:t>
            </w:r>
            <w:proofErr w:type="spellEnd"/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DNA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repair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recombination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PP_4617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20.34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107.73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30.50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5.30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3.53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lang w:val="es-ES" w:eastAsia="en-AU"/>
              </w:rPr>
              <w:t>ldh</w:t>
            </w:r>
            <w:proofErr w:type="spellEnd"/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leucine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dehydrogenase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PP_5580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41.92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33.37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9.66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0.80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3.45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PP_2109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29.56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124.74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36.42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4.22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3.43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s-ES" w:eastAsia="en-AU"/>
              </w:rPr>
              <w:t>hp</w:t>
            </w: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PP_2143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57.97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206.22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62.24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3.56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3.31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s-ES" w:eastAsia="en-AU"/>
              </w:rPr>
              <w:t>lexA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s-ES" w:eastAsia="en-AU"/>
              </w:rPr>
              <w:t>-I</w:t>
            </w: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transcriptional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repressor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PP_3694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9.07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12.83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4.00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1.41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3.21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PP_3850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4.66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15.37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4.88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3.30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3.15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PP_2924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8.62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23.13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7.75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2.68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2.98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s-ES" w:eastAsia="en-AU"/>
              </w:rPr>
              <w:t>hp</w:t>
            </w: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PP_5579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29.32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24.10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8.63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0.82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2.79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RPr="00DE7044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PP_4346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24.89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25.20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9.12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1.01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2.76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lang w:val="es-ES" w:eastAsia="en-AU"/>
              </w:rPr>
              <w:t>ddlA</w:t>
            </w:r>
            <w:proofErr w:type="spellEnd"/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n-AU" w:eastAsia="en-AU"/>
              </w:rPr>
              <w:t>D-alanine--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AU" w:eastAsia="en-AU"/>
              </w:rPr>
              <w:t>D-alanine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AU" w:eastAsia="en-AU"/>
              </w:rPr>
              <w:t xml:space="preserve"> ligase A</w:t>
            </w:r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PP_1521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101.19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107.05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39.51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1.06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2.71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PP_5091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125.26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140.77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51.97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1.12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2.71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membrane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PP_mr22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168.61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153.02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57.81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0.91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2.65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small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regulatory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RNA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RsmZ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PP_2451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44.65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121.59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47.33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2.72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2.57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lang w:val="es-ES" w:eastAsia="en-AU"/>
              </w:rPr>
              <w:t>endX</w:t>
            </w:r>
            <w:proofErr w:type="spellEnd"/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extracellular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DNA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endonuclease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PP_1522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335.41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339.04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133.76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1.01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2.53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lang w:val="es-ES" w:eastAsia="en-AU"/>
              </w:rPr>
              <w:t>cspA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lang w:val="es-ES" w:eastAsia="en-AU"/>
              </w:rPr>
              <w:t>-I</w:t>
            </w: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major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cold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shock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PP_3109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13.62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9.23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3.66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0.68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2.52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PP_5637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8.80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20.31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8.16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2.31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2.49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PP_5487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177.81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210.85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84.80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1.19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2.49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s-ES" w:eastAsia="en-AU"/>
              </w:rPr>
              <w:t>hp</w:t>
            </w: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PP_1203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20.96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57.26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24.19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2.73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2.37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s-ES" w:eastAsia="en-AU"/>
              </w:rPr>
              <w:t>dinB</w:t>
            </w:r>
            <w:proofErr w:type="spellEnd"/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DNA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polymerase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IV</w:t>
            </w:r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PP_1630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217.32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711.78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305.70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3.28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2.33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s-ES" w:eastAsia="en-AU"/>
              </w:rPr>
              <w:t>recX</w:t>
            </w:r>
            <w:proofErr w:type="spellEnd"/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regulatory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RecX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PP_3089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3217.68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4942.07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2134.61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1.54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2.32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lang w:val="es-ES" w:eastAsia="en-AU"/>
              </w:rPr>
              <w:t>hcp1</w:t>
            </w: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Hcp1</w:t>
            </w:r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PP_3901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21.96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23.23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10.09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1.06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2.30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PP_1629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462.05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1654.44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719.74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3.58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2.30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s-ES" w:eastAsia="en-AU"/>
              </w:rPr>
              <w:t>recA</w:t>
            </w:r>
            <w:proofErr w:type="spellEnd"/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recombinase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RecA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lastRenderedPageBreak/>
              <w:t>PP_1625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877.65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925.43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403.67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1.05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2.29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lang w:val="es-ES" w:eastAsia="en-AU"/>
              </w:rPr>
              <w:t>fdxA</w:t>
            </w:r>
            <w:proofErr w:type="spellEnd"/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ferredoxin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1</w:t>
            </w:r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PP_2839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25.81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87.06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38.45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3.37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2.26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s-ES" w:eastAsia="en-AU"/>
              </w:rPr>
              <w:t>hp</w:t>
            </w: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PP_2180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15.07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20.40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9.15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1.35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2.23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lang w:val="es-ES" w:eastAsia="en-AU"/>
              </w:rPr>
              <w:t>spuC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lang w:val="es-ES" w:eastAsia="en-AU"/>
              </w:rPr>
              <w:t>-I</w:t>
            </w: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polyamine:pyruvate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transaminase</w:t>
            </w:r>
            <w:proofErr w:type="spellEnd"/>
          </w:p>
        </w:tc>
      </w:tr>
      <w:tr w:rsidR="006A3429" w:rsidRPr="00DE7044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PP_4350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7.65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12.30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5.52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1.61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2.23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n-AU" w:eastAsia="en-AU"/>
              </w:rPr>
              <w:t xml:space="preserve">class 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AU" w:eastAsia="en-AU"/>
              </w:rPr>
              <w:t>NifS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AU" w:eastAsia="en-AU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AU" w:eastAsia="en-AU"/>
              </w:rPr>
              <w:t>IscS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AU" w:eastAsia="en-AU"/>
              </w:rPr>
              <w:t xml:space="preserve"> family aminotransferase</w:t>
            </w:r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PP_5694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783.92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851.48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391.35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1.09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2.18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PP_0641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244.70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480.50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221.45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1.96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2.17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PP_4349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15.62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22.94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10.58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1.47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2.17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PP_2838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46.94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143.77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66.48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3.06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2.16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PP_5464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23.62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37.66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17.50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1.59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2.15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PP_2840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11.19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32.80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15.53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2.93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2.11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membrane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PP_3592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9.03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16.75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7.98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1.85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2.10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RpiR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family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transcriptional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regulator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PP_mr05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102.05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62.00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29.79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0.61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2.08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small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regulatory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RNA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RsmY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PP_1631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23.54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81.52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39.69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3.46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2.05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PP_3117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61.71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159.22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78.42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2.58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2.03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s-ES" w:eastAsia="en-AU"/>
              </w:rPr>
              <w:t>pp_3117</w:t>
            </w: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DNA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lesion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error-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processing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PP_4856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15.70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23.01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11.43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1.47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2.01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Dps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family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ferritin</w:t>
            </w:r>
            <w:proofErr w:type="spellEnd"/>
          </w:p>
        </w:tc>
      </w:tr>
      <w:tr w:rsidR="006A3429" w:rsidTr="00073B05">
        <w:tc>
          <w:tcPr>
            <w:tcW w:w="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PP_5554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68.41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38.93</w:t>
            </w:r>
          </w:p>
        </w:tc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19.46</w:t>
            </w:r>
          </w:p>
        </w:tc>
        <w:tc>
          <w:tcPr>
            <w:tcW w:w="8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0.57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2.00</w:t>
            </w:r>
          </w:p>
        </w:tc>
        <w:tc>
          <w:tcPr>
            <w:tcW w:w="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AU" w:eastAsia="en-AU"/>
              </w:rPr>
            </w:pPr>
          </w:p>
        </w:tc>
        <w:tc>
          <w:tcPr>
            <w:tcW w:w="2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A3429" w:rsidRDefault="006A3429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hypothetical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protein</w:t>
            </w:r>
            <w:proofErr w:type="spellEnd"/>
          </w:p>
        </w:tc>
      </w:tr>
    </w:tbl>
    <w:p w:rsidR="006A3429" w:rsidRDefault="006A3429" w:rsidP="006A3429">
      <w:pPr>
        <w:pStyle w:val="SMcaption"/>
        <w:spacing w:line="360" w:lineRule="auto"/>
        <w:jc w:val="both"/>
      </w:pPr>
      <w:proofErr w:type="gramStart"/>
      <w:r>
        <w:rPr>
          <w:rFonts w:ascii="Arial" w:hAnsi="Arial" w:cs="Arial"/>
          <w:sz w:val="20"/>
          <w:vertAlign w:val="superscript"/>
          <w:lang w:val="en-AU"/>
        </w:rPr>
        <w:t>a</w:t>
      </w:r>
      <w:proofErr w:type="gramEnd"/>
      <w:r>
        <w:rPr>
          <w:rFonts w:ascii="Arial" w:hAnsi="Arial" w:cs="Arial"/>
          <w:sz w:val="20"/>
          <w:lang w:val="en-AU"/>
        </w:rPr>
        <w:t xml:space="preserve"> Table is ordered from higher to lower values according to </w:t>
      </w:r>
      <w:proofErr w:type="spellStart"/>
      <w:r>
        <w:rPr>
          <w:rFonts w:ascii="Arial" w:hAnsi="Arial" w:cs="Arial"/>
          <w:i/>
          <w:iCs/>
          <w:sz w:val="20"/>
        </w:rPr>
        <w:t>ardC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  <w:vertAlign w:val="superscript"/>
        </w:rPr>
        <w:t>+</w:t>
      </w:r>
      <w:r>
        <w:rPr>
          <w:rFonts w:ascii="Arial" w:hAnsi="Arial" w:cs="Arial"/>
          <w:i/>
          <w:iCs/>
          <w:sz w:val="20"/>
        </w:rPr>
        <w:t xml:space="preserve">/ </w:t>
      </w:r>
      <w:proofErr w:type="spellStart"/>
      <w:r>
        <w:rPr>
          <w:rFonts w:ascii="Arial" w:hAnsi="Arial" w:cs="Arial"/>
          <w:i/>
          <w:iCs/>
          <w:sz w:val="20"/>
        </w:rPr>
        <w:t>ardC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  <w:vertAlign w:val="superscript"/>
        </w:rPr>
        <w:t xml:space="preserve">- </w:t>
      </w:r>
      <w:r>
        <w:rPr>
          <w:rFonts w:ascii="Arial" w:hAnsi="Arial" w:cs="Arial"/>
          <w:i/>
          <w:iCs/>
          <w:sz w:val="20"/>
        </w:rPr>
        <w:t>f</w:t>
      </w:r>
      <w:r>
        <w:rPr>
          <w:rFonts w:ascii="Arial" w:hAnsi="Arial" w:cs="Arial"/>
          <w:sz w:val="20"/>
          <w:lang w:val="en-AU"/>
        </w:rPr>
        <w:t xml:space="preserve">old changes column. </w:t>
      </w:r>
      <w:proofErr w:type="gramStart"/>
      <w:r>
        <w:rPr>
          <w:rFonts w:ascii="Arial" w:hAnsi="Arial" w:cs="Arial"/>
          <w:sz w:val="20"/>
          <w:vertAlign w:val="superscript"/>
          <w:lang w:val="en-AU"/>
        </w:rPr>
        <w:t>b</w:t>
      </w:r>
      <w:proofErr w:type="gramEnd"/>
      <w:r>
        <w:rPr>
          <w:rFonts w:ascii="Arial" w:hAnsi="Arial" w:cs="Arial"/>
          <w:sz w:val="20"/>
          <w:vertAlign w:val="superscript"/>
          <w:lang w:val="en-AU"/>
        </w:rPr>
        <w:t xml:space="preserve"> </w:t>
      </w:r>
      <w:r>
        <w:rPr>
          <w:rFonts w:ascii="Arial" w:hAnsi="Arial" w:cs="Arial"/>
          <w:sz w:val="20"/>
          <w:lang w:val="en-AU"/>
        </w:rPr>
        <w:t>Gene names involved in the SOS signalling pathway are shown in bold.</w:t>
      </w:r>
    </w:p>
    <w:p w:rsidR="001A280E" w:rsidRDefault="001A280E"/>
    <w:sectPr w:rsidR="001A2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29"/>
    <w:rsid w:val="001A280E"/>
    <w:rsid w:val="006A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FA6B"/>
  <w15:chartTrackingRefBased/>
  <w15:docId w15:val="{0AA35DB3-3FEF-4EB4-94DE-A9794730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2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A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MHeading">
    <w:name w:val="SM Heading"/>
    <w:basedOn w:val="Ttulo1"/>
    <w:rsid w:val="006A3429"/>
    <w:pPr>
      <w:keepLines w:val="0"/>
      <w:spacing w:after="60"/>
    </w:pPr>
    <w:rPr>
      <w:rFonts w:ascii="Arial" w:eastAsia="Times New Roman" w:hAnsi="Arial" w:cs="Times New Roman"/>
      <w:b/>
      <w:bCs/>
      <w:color w:val="00000A"/>
      <w:sz w:val="20"/>
      <w:szCs w:val="24"/>
    </w:rPr>
  </w:style>
  <w:style w:type="paragraph" w:customStyle="1" w:styleId="SMcaption">
    <w:name w:val="SM caption"/>
    <w:basedOn w:val="Normal"/>
    <w:rsid w:val="006A3429"/>
  </w:style>
  <w:style w:type="character" w:customStyle="1" w:styleId="Ttulo1Car">
    <w:name w:val="Título 1 Car"/>
    <w:basedOn w:val="Fuentedeprrafopredeter"/>
    <w:link w:val="Ttulo1"/>
    <w:uiPriority w:val="9"/>
    <w:rsid w:val="006A34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S8 Table. Expression profile of differentially upregulated P. putida genes in th</vt:lpstr>
    </vt:vector>
  </TitlesOfParts>
  <Company>Universidad de Cantabria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Moncalian</dc:creator>
  <cp:keywords/>
  <dc:description/>
  <cp:lastModifiedBy>Gabriel Moncalian</cp:lastModifiedBy>
  <cp:revision>1</cp:revision>
  <dcterms:created xsi:type="dcterms:W3CDTF">2020-04-03T23:53:00Z</dcterms:created>
  <dcterms:modified xsi:type="dcterms:W3CDTF">2020-04-03T23:54:00Z</dcterms:modified>
</cp:coreProperties>
</file>