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81E" w:rsidRPr="001F48D0" w:rsidRDefault="00C8081E" w:rsidP="00C8081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222222"/>
          <w:sz w:val="20"/>
          <w:szCs w:val="20"/>
          <w:highlight w:val="white"/>
        </w:rPr>
      </w:pPr>
      <w:r w:rsidRPr="001F48D0">
        <w:rPr>
          <w:rFonts w:asciiTheme="majorHAnsi" w:hAnsiTheme="majorHAnsi" w:cstheme="majorHAnsi"/>
          <w:b/>
          <w:color w:val="222222"/>
          <w:sz w:val="20"/>
          <w:szCs w:val="20"/>
          <w:highlight w:val="white"/>
        </w:rPr>
        <w:t>S7 Table</w:t>
      </w:r>
      <w:r w:rsidRPr="001F48D0">
        <w:rPr>
          <w:rFonts w:asciiTheme="majorHAnsi" w:hAnsiTheme="majorHAnsi" w:cstheme="majorHAnsi"/>
          <w:color w:val="222222"/>
          <w:sz w:val="20"/>
          <w:szCs w:val="20"/>
          <w:highlight w:val="white"/>
        </w:rPr>
        <w:t>. Parameter spaces for composite-likelihood calculations for the standing variation (s, t, g) and migration (s, m, source population) model simulations.</w:t>
      </w:r>
    </w:p>
    <w:p w:rsidR="00C8081E" w:rsidRPr="001F48D0" w:rsidRDefault="00C8081E" w:rsidP="00C8081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222222"/>
          <w:sz w:val="20"/>
          <w:szCs w:val="20"/>
          <w:highlight w:val="white"/>
        </w:rPr>
      </w:pPr>
    </w:p>
    <w:tbl>
      <w:tblPr>
        <w:tblW w:w="8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7290"/>
      </w:tblGrid>
      <w:tr w:rsidR="00C8081E" w:rsidRPr="001F48D0" w:rsidTr="00D27ACF">
        <w:trPr>
          <w:trHeight w:val="1160"/>
        </w:trPr>
        <w:tc>
          <w:tcPr>
            <w:tcW w:w="1525" w:type="dxa"/>
            <w:shd w:val="clear" w:color="auto" w:fill="auto"/>
            <w:vAlign w:val="bottom"/>
          </w:tcPr>
          <w:p w:rsidR="00C8081E" w:rsidRPr="001F48D0" w:rsidRDefault="00C8081E" w:rsidP="00D27A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1F48D0">
              <w:rPr>
                <w:rFonts w:asciiTheme="majorHAnsi" w:eastAsia="Calibri" w:hAnsiTheme="majorHAnsi" w:cstheme="majorHAnsi"/>
              </w:rPr>
              <w:t>Position of selected site</w:t>
            </w:r>
          </w:p>
        </w:tc>
        <w:tc>
          <w:tcPr>
            <w:tcW w:w="7290" w:type="dxa"/>
            <w:shd w:val="clear" w:color="auto" w:fill="auto"/>
            <w:vAlign w:val="bottom"/>
          </w:tcPr>
          <w:p w:rsidR="00C8081E" w:rsidRPr="001F48D0" w:rsidRDefault="00C8081E" w:rsidP="00D27A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1F48D0">
              <w:rPr>
                <w:rFonts w:asciiTheme="majorHAnsi" w:eastAsia="Calibri" w:hAnsiTheme="majorHAnsi" w:cstheme="majorHAnsi"/>
              </w:rPr>
              <w:t>37189, 37198, 37224, 37246, 37258, 37267, 37271, 37273, 37282, 37283, 37285, 37288, 37303, 37305, 37342, 37355, 37357, 37360, 37362, 37366, 37376, 37408, 140310, 140466, 140544, 140552, 140565, 140571, 140605, 140627</w:t>
            </w:r>
          </w:p>
        </w:tc>
      </w:tr>
      <w:tr w:rsidR="00C8081E" w:rsidRPr="001F48D0" w:rsidTr="00D27ACF">
        <w:trPr>
          <w:trHeight w:val="920"/>
        </w:trPr>
        <w:tc>
          <w:tcPr>
            <w:tcW w:w="1525" w:type="dxa"/>
            <w:shd w:val="clear" w:color="auto" w:fill="auto"/>
            <w:vAlign w:val="bottom"/>
          </w:tcPr>
          <w:p w:rsidR="00C8081E" w:rsidRPr="001F48D0" w:rsidRDefault="00C8081E" w:rsidP="00D27A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1F48D0">
              <w:rPr>
                <w:rFonts w:asciiTheme="majorHAnsi" w:eastAsia="Calibri" w:hAnsiTheme="majorHAnsi" w:cstheme="majorHAnsi"/>
              </w:rPr>
              <w:t>s</w:t>
            </w:r>
          </w:p>
        </w:tc>
        <w:tc>
          <w:tcPr>
            <w:tcW w:w="7290" w:type="dxa"/>
            <w:shd w:val="clear" w:color="auto" w:fill="auto"/>
            <w:vAlign w:val="bottom"/>
          </w:tcPr>
          <w:p w:rsidR="00C8081E" w:rsidRPr="001F48D0" w:rsidRDefault="00C8081E" w:rsidP="00D27A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1F48D0">
              <w:rPr>
                <w:rFonts w:asciiTheme="majorHAnsi" w:eastAsia="Calibri" w:hAnsiTheme="majorHAnsi" w:cstheme="majorHAnsi"/>
              </w:rPr>
              <w:t>0.001, 0.002, 0.003, 0.004, 0.005, 0.006, 0.007, 0.008, 0.009, 0.01, 0.011, 0.014, 0.016, 0.019, 0.021, 0.024, 0.026, 0.029, 0.032, 0.034, 0.037 0.039, 0.042, 0.045, 0.047, 0.05, 0.052, 0.055, 0.057, 0.06, 0.08, 0.1, 0.15, 0.2, 0.25, 0.3, 0.35, 0.4, 0.45, 0.5, 0.55, 0.6, 0.65, 0.7, 0.75, 0.8, 0.85, 0.9, 0.95, 1</w:t>
            </w:r>
          </w:p>
        </w:tc>
      </w:tr>
      <w:tr w:rsidR="00C8081E" w:rsidRPr="001F48D0" w:rsidTr="00D27ACF">
        <w:trPr>
          <w:trHeight w:val="900"/>
        </w:trPr>
        <w:tc>
          <w:tcPr>
            <w:tcW w:w="1525" w:type="dxa"/>
            <w:shd w:val="clear" w:color="auto" w:fill="auto"/>
            <w:vAlign w:val="bottom"/>
          </w:tcPr>
          <w:p w:rsidR="00C8081E" w:rsidRPr="001F48D0" w:rsidRDefault="00C8081E" w:rsidP="00D27A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1F48D0">
              <w:rPr>
                <w:rFonts w:asciiTheme="majorHAnsi" w:eastAsia="Calibri" w:hAnsiTheme="majorHAnsi" w:cstheme="majorHAnsi"/>
              </w:rPr>
              <w:t>t</w:t>
            </w:r>
          </w:p>
        </w:tc>
        <w:tc>
          <w:tcPr>
            <w:tcW w:w="7290" w:type="dxa"/>
            <w:shd w:val="clear" w:color="auto" w:fill="auto"/>
            <w:vAlign w:val="bottom"/>
          </w:tcPr>
          <w:p w:rsidR="00C8081E" w:rsidRPr="001F48D0" w:rsidRDefault="00C8081E" w:rsidP="00D27A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1F48D0">
              <w:rPr>
                <w:rFonts w:asciiTheme="majorHAnsi" w:eastAsia="Calibri" w:hAnsiTheme="majorHAnsi" w:cstheme="majorHAnsi"/>
              </w:rPr>
              <w:t>5, 10, 81, 151, 222, 293, 364, 434, 505, 576, 646, 717, 788, 859, 929, 1000, 1500, 1607, 1714, 1821, 1929, 2036, 2143, 2250, 2357, 2464, 2571, 2679, 2786, 2893, 3000</w:t>
            </w:r>
          </w:p>
        </w:tc>
      </w:tr>
      <w:tr w:rsidR="00C8081E" w:rsidRPr="001F48D0" w:rsidTr="00D27ACF">
        <w:trPr>
          <w:trHeight w:val="440"/>
        </w:trPr>
        <w:tc>
          <w:tcPr>
            <w:tcW w:w="1525" w:type="dxa"/>
            <w:shd w:val="clear" w:color="auto" w:fill="auto"/>
            <w:vAlign w:val="bottom"/>
          </w:tcPr>
          <w:p w:rsidR="00C8081E" w:rsidRPr="001F48D0" w:rsidRDefault="00C8081E" w:rsidP="00D27A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1F48D0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7290" w:type="dxa"/>
            <w:shd w:val="clear" w:color="auto" w:fill="auto"/>
            <w:vAlign w:val="bottom"/>
          </w:tcPr>
          <w:p w:rsidR="00C8081E" w:rsidRPr="001F48D0" w:rsidRDefault="00C8081E" w:rsidP="00D27A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Theme="majorHAnsi" w:eastAsia="Calibri" w:hAnsiTheme="majorHAnsi" w:cstheme="majorHAnsi"/>
                <w:vertAlign w:val="superscript"/>
              </w:rPr>
            </w:pPr>
            <w:r w:rsidRPr="001F48D0">
              <w:rPr>
                <w:rFonts w:asciiTheme="majorHAnsi" w:eastAsia="Calibri" w:hAnsiTheme="majorHAnsi" w:cstheme="majorHAnsi"/>
              </w:rPr>
              <w:t>10</w:t>
            </w:r>
            <w:r w:rsidRPr="001F48D0">
              <w:rPr>
                <w:rFonts w:asciiTheme="majorHAnsi" w:eastAsia="Calibri" w:hAnsiTheme="majorHAnsi" w:cstheme="majorHAnsi"/>
                <w:vertAlign w:val="superscript"/>
              </w:rPr>
              <w:t>−10</w:t>
            </w:r>
            <w:r w:rsidRPr="001F48D0">
              <w:rPr>
                <w:rFonts w:asciiTheme="majorHAnsi" w:eastAsia="Calibri" w:hAnsiTheme="majorHAnsi" w:cstheme="majorHAnsi"/>
              </w:rPr>
              <w:t>, 10</w:t>
            </w:r>
            <w:r w:rsidRPr="001F48D0">
              <w:rPr>
                <w:rFonts w:asciiTheme="majorHAnsi" w:eastAsia="Calibri" w:hAnsiTheme="majorHAnsi" w:cstheme="majorHAnsi"/>
                <w:vertAlign w:val="superscript"/>
              </w:rPr>
              <w:t>−9</w:t>
            </w:r>
            <w:r w:rsidRPr="001F48D0">
              <w:rPr>
                <w:rFonts w:asciiTheme="majorHAnsi" w:eastAsia="Calibri" w:hAnsiTheme="majorHAnsi" w:cstheme="majorHAnsi"/>
              </w:rPr>
              <w:t xml:space="preserve"> , 10</w:t>
            </w:r>
            <w:r w:rsidRPr="001F48D0">
              <w:rPr>
                <w:rFonts w:asciiTheme="majorHAnsi" w:eastAsia="Calibri" w:hAnsiTheme="majorHAnsi" w:cstheme="majorHAnsi"/>
                <w:vertAlign w:val="superscript"/>
              </w:rPr>
              <w:t>−8</w:t>
            </w:r>
            <w:r w:rsidRPr="001F48D0">
              <w:rPr>
                <w:rFonts w:asciiTheme="majorHAnsi" w:eastAsia="Calibri" w:hAnsiTheme="majorHAnsi" w:cstheme="majorHAnsi"/>
              </w:rPr>
              <w:t xml:space="preserve"> , 10</w:t>
            </w:r>
            <w:r w:rsidRPr="001F48D0">
              <w:rPr>
                <w:rFonts w:asciiTheme="majorHAnsi" w:eastAsia="Calibri" w:hAnsiTheme="majorHAnsi" w:cstheme="majorHAnsi"/>
                <w:vertAlign w:val="superscript"/>
              </w:rPr>
              <w:t xml:space="preserve">−7 </w:t>
            </w:r>
            <w:r w:rsidRPr="001F48D0">
              <w:rPr>
                <w:rFonts w:asciiTheme="majorHAnsi" w:eastAsia="Calibri" w:hAnsiTheme="majorHAnsi" w:cstheme="majorHAnsi"/>
              </w:rPr>
              <w:t>, 10</w:t>
            </w:r>
            <w:r w:rsidRPr="001F48D0">
              <w:rPr>
                <w:rFonts w:asciiTheme="majorHAnsi" w:eastAsia="Calibri" w:hAnsiTheme="majorHAnsi" w:cstheme="majorHAnsi"/>
                <w:vertAlign w:val="superscript"/>
              </w:rPr>
              <w:t>−6</w:t>
            </w:r>
            <w:r w:rsidRPr="001F48D0">
              <w:rPr>
                <w:rFonts w:asciiTheme="majorHAnsi" w:eastAsia="Calibri" w:hAnsiTheme="majorHAnsi" w:cstheme="majorHAnsi"/>
              </w:rPr>
              <w:t xml:space="preserve"> , 10</w:t>
            </w:r>
            <w:r w:rsidRPr="001F48D0">
              <w:rPr>
                <w:rFonts w:asciiTheme="majorHAnsi" w:eastAsia="Calibri" w:hAnsiTheme="majorHAnsi" w:cstheme="majorHAnsi"/>
                <w:vertAlign w:val="superscript"/>
              </w:rPr>
              <w:t>−5</w:t>
            </w:r>
            <w:r w:rsidRPr="001F48D0">
              <w:rPr>
                <w:rFonts w:asciiTheme="majorHAnsi" w:eastAsia="Calibri" w:hAnsiTheme="majorHAnsi" w:cstheme="majorHAnsi"/>
              </w:rPr>
              <w:t xml:space="preserve"> , 10</w:t>
            </w:r>
            <w:r w:rsidRPr="001F48D0">
              <w:rPr>
                <w:rFonts w:asciiTheme="majorHAnsi" w:eastAsia="Calibri" w:hAnsiTheme="majorHAnsi" w:cstheme="majorHAnsi"/>
                <w:vertAlign w:val="superscript"/>
              </w:rPr>
              <w:t>−4</w:t>
            </w:r>
            <w:r w:rsidRPr="001F48D0">
              <w:rPr>
                <w:rFonts w:asciiTheme="majorHAnsi" w:eastAsia="Calibri" w:hAnsiTheme="majorHAnsi" w:cstheme="majorHAnsi"/>
              </w:rPr>
              <w:t xml:space="preserve"> , 10</w:t>
            </w:r>
            <w:r w:rsidRPr="001F48D0">
              <w:rPr>
                <w:rFonts w:asciiTheme="majorHAnsi" w:eastAsia="Calibri" w:hAnsiTheme="majorHAnsi" w:cstheme="majorHAnsi"/>
                <w:vertAlign w:val="superscript"/>
              </w:rPr>
              <w:t>−3</w:t>
            </w:r>
            <w:r w:rsidRPr="001F48D0">
              <w:rPr>
                <w:rFonts w:asciiTheme="majorHAnsi" w:eastAsia="Calibri" w:hAnsiTheme="majorHAnsi" w:cstheme="majorHAnsi"/>
              </w:rPr>
              <w:t xml:space="preserve"> , 10</w:t>
            </w:r>
            <w:r w:rsidRPr="001F48D0">
              <w:rPr>
                <w:rFonts w:asciiTheme="majorHAnsi" w:eastAsia="Calibri" w:hAnsiTheme="majorHAnsi" w:cstheme="majorHAnsi"/>
                <w:vertAlign w:val="superscript"/>
              </w:rPr>
              <w:t>−2</w:t>
            </w:r>
          </w:p>
        </w:tc>
      </w:tr>
      <w:tr w:rsidR="00C8081E" w:rsidRPr="001F48D0" w:rsidTr="00D27ACF">
        <w:trPr>
          <w:trHeight w:val="300"/>
        </w:trPr>
        <w:tc>
          <w:tcPr>
            <w:tcW w:w="1525" w:type="dxa"/>
            <w:shd w:val="clear" w:color="auto" w:fill="auto"/>
            <w:vAlign w:val="bottom"/>
          </w:tcPr>
          <w:p w:rsidR="00C8081E" w:rsidRPr="001F48D0" w:rsidRDefault="00C8081E" w:rsidP="00D27A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1F48D0">
              <w:rPr>
                <w:rFonts w:asciiTheme="majorHAnsi" w:eastAsia="Calibri" w:hAnsiTheme="majorHAnsi" w:cstheme="majorHAnsi"/>
              </w:rPr>
              <w:t>m</w:t>
            </w:r>
          </w:p>
        </w:tc>
        <w:tc>
          <w:tcPr>
            <w:tcW w:w="7290" w:type="dxa"/>
            <w:shd w:val="clear" w:color="auto" w:fill="auto"/>
            <w:vAlign w:val="bottom"/>
          </w:tcPr>
          <w:p w:rsidR="00C8081E" w:rsidRPr="001F48D0" w:rsidRDefault="00C8081E" w:rsidP="00D27A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1F48D0">
              <w:rPr>
                <w:rFonts w:asciiTheme="majorHAnsi" w:eastAsia="Calibri" w:hAnsiTheme="majorHAnsi" w:cstheme="majorHAnsi"/>
              </w:rPr>
              <w:t>10</w:t>
            </w:r>
            <w:r w:rsidRPr="001F48D0">
              <w:rPr>
                <w:rFonts w:asciiTheme="majorHAnsi" w:eastAsia="Calibri" w:hAnsiTheme="majorHAnsi" w:cstheme="majorHAnsi"/>
                <w:vertAlign w:val="superscript"/>
              </w:rPr>
              <w:t>−5</w:t>
            </w:r>
            <w:r w:rsidRPr="001F48D0">
              <w:rPr>
                <w:rFonts w:asciiTheme="majorHAnsi" w:eastAsia="Calibri" w:hAnsiTheme="majorHAnsi" w:cstheme="majorHAnsi"/>
              </w:rPr>
              <w:t xml:space="preserve"> , 10</w:t>
            </w:r>
            <w:r w:rsidRPr="001F48D0">
              <w:rPr>
                <w:rFonts w:asciiTheme="majorHAnsi" w:eastAsia="Calibri" w:hAnsiTheme="majorHAnsi" w:cstheme="majorHAnsi"/>
                <w:vertAlign w:val="superscript"/>
              </w:rPr>
              <w:t>−4</w:t>
            </w:r>
            <w:r w:rsidRPr="001F48D0">
              <w:rPr>
                <w:rFonts w:asciiTheme="majorHAnsi" w:eastAsia="Calibri" w:hAnsiTheme="majorHAnsi" w:cstheme="majorHAnsi"/>
              </w:rPr>
              <w:t xml:space="preserve"> , 5</w:t>
            </w:r>
            <w:r w:rsidRPr="001F48D0">
              <w:rPr>
                <w:rFonts w:asciiTheme="majorHAnsi" w:eastAsia="Calibri" w:hAnsiTheme="majorHAnsi" w:cstheme="majorHAnsi"/>
                <w:vertAlign w:val="superscript"/>
              </w:rPr>
              <w:t>−4</w:t>
            </w:r>
            <w:r w:rsidRPr="001F48D0">
              <w:rPr>
                <w:rFonts w:asciiTheme="majorHAnsi" w:eastAsia="Calibri" w:hAnsiTheme="majorHAnsi" w:cstheme="majorHAnsi"/>
              </w:rPr>
              <w:t xml:space="preserve"> , 0.001, 0.005, 0.01, 0.1, 0.2 0.3, 0.4, 0.5, 0.6, 0.7, 0.8, 0.9, 1</w:t>
            </w:r>
          </w:p>
        </w:tc>
      </w:tr>
      <w:tr w:rsidR="00C8081E" w:rsidRPr="001F48D0" w:rsidTr="00D27ACF">
        <w:trPr>
          <w:trHeight w:val="300"/>
        </w:trPr>
        <w:tc>
          <w:tcPr>
            <w:tcW w:w="1525" w:type="dxa"/>
            <w:shd w:val="clear" w:color="auto" w:fill="auto"/>
            <w:vAlign w:val="bottom"/>
          </w:tcPr>
          <w:p w:rsidR="00C8081E" w:rsidRPr="001F48D0" w:rsidRDefault="00C8081E" w:rsidP="00D27A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1F48D0">
              <w:rPr>
                <w:rFonts w:asciiTheme="majorHAnsi" w:eastAsia="Calibri" w:hAnsiTheme="majorHAnsi" w:cstheme="majorHAnsi"/>
              </w:rPr>
              <w:t>source population</w:t>
            </w:r>
          </w:p>
        </w:tc>
        <w:tc>
          <w:tcPr>
            <w:tcW w:w="7290" w:type="dxa"/>
            <w:shd w:val="clear" w:color="auto" w:fill="auto"/>
            <w:vAlign w:val="bottom"/>
          </w:tcPr>
          <w:p w:rsidR="00C8081E" w:rsidRPr="001F48D0" w:rsidRDefault="00C8081E" w:rsidP="00D27A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1F48D0">
              <w:rPr>
                <w:rFonts w:asciiTheme="majorHAnsi" w:eastAsia="Calibri" w:hAnsiTheme="majorHAnsi" w:cstheme="majorHAnsi"/>
              </w:rPr>
              <w:t>SPC and WG</w:t>
            </w:r>
          </w:p>
        </w:tc>
      </w:tr>
    </w:tbl>
    <w:p w:rsidR="00DA5849" w:rsidRDefault="00C8081E">
      <w:bookmarkStart w:id="0" w:name="_GoBack"/>
      <w:bookmarkEnd w:id="0"/>
    </w:p>
    <w:sectPr w:rsidR="00DA5849" w:rsidSect="00F26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1E"/>
    <w:rsid w:val="00C8081E"/>
    <w:rsid w:val="00F2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21CBF-F2A0-3A4B-8023-B5FDC088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81E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2019-09-27T16:43:00Z</dcterms:created>
  <dcterms:modified xsi:type="dcterms:W3CDTF">2019-09-27T16:43:00Z</dcterms:modified>
</cp:coreProperties>
</file>